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Комягин</w:t>
      </w:r>
      <w:r>
        <w:t xml:space="preserve"> </w:t>
      </w:r>
      <w:r>
        <w:t xml:space="preserve">Андрей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конфигурированию SMTP-сервера в части настройки аутентификации.</w:t>
      </w:r>
    </w:p>
    <w:bookmarkEnd w:id="20"/>
    <w:bookmarkStart w:id="7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40" w:name="настройка-lmtp-в-dovecot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LMTP в Dovecot</w:t>
      </w:r>
    </w:p>
    <w:bookmarkStart w:id="24" w:name="добавление-протокола-lmtp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Добавление протокола LMTP</w:t>
      </w:r>
    </w:p>
    <w:p>
      <w:pPr>
        <w:pStyle w:val="FirstParagraph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добавлен протокол LMTP в список поддерживаемых протоколов (рис. 1):</w:t>
      </w:r>
    </w:p>
    <w:p>
      <w:pPr>
        <w:pStyle w:val="SourceCode"/>
      </w:pPr>
      <w:r>
        <w:rPr>
          <w:rStyle w:val="ExtensionTok"/>
        </w:rPr>
        <w:t xml:space="preserve">protocols</w:t>
      </w:r>
      <w:r>
        <w:rPr>
          <w:rStyle w:val="NormalTok"/>
        </w:rPr>
        <w:t xml:space="preserve"> = imap pop3 lmtp</w:t>
      </w:r>
    </w:p>
    <w:p>
      <w:pPr>
        <w:pStyle w:val="CaptionedFigure"/>
      </w:pPr>
      <w:r>
        <w:drawing>
          <wp:inline>
            <wp:extent cx="3733800" cy="825049"/>
            <wp:effectExtent b="0" l="0" r="0" t="0"/>
            <wp:docPr descr="Рис. 1: Добавление LMTP в конфигурацию Dovecot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5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Добавление LMTP в конфигурацию Dovecot</w:t>
      </w:r>
    </w:p>
    <w:bookmarkEnd w:id="24"/>
    <w:bookmarkStart w:id="28" w:name="настройка-сервиса-lmtp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Настройка сервиса LMTP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/etc/dovecot/conf.d/10-master.conf</w:t>
      </w:r>
      <w:r>
        <w:t xml:space="preserve"> </w:t>
      </w:r>
      <w:r>
        <w:t xml:space="preserve">настроен сервис LMTP для связи с Postfix (рис. 2):</w:t>
      </w:r>
    </w:p>
    <w:p>
      <w:pPr>
        <w:pStyle w:val="SourceCode"/>
      </w:pPr>
      <w:r>
        <w:rPr>
          <w:rStyle w:val="ExtensionTok"/>
        </w:rPr>
        <w:t xml:space="preserve">service</w:t>
      </w:r>
      <w:r>
        <w:rPr>
          <w:rStyle w:val="NormalTok"/>
        </w:rPr>
        <w:t xml:space="preserve"> lmtp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unix_listener</w:t>
      </w:r>
      <w:r>
        <w:rPr>
          <w:rStyle w:val="NormalTok"/>
        </w:rPr>
        <w:t xml:space="preserve"> /var/spool/postfix/private/dovecot-lmtp {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group</w:t>
      </w:r>
      <w:r>
        <w:rPr>
          <w:rStyle w:val="NormalTok"/>
        </w:rPr>
        <w:t xml:space="preserve"> = postfix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user</w:t>
      </w:r>
      <w:r>
        <w:rPr>
          <w:rStyle w:val="NormalTok"/>
        </w:rPr>
        <w:t xml:space="preserve"> = postfix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mode</w:t>
      </w:r>
      <w:r>
        <w:rPr>
          <w:rStyle w:val="NormalTok"/>
        </w:rPr>
        <w:t xml:space="preserve"> = 0600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</w:p>
    <w:p>
      <w:pPr>
        <w:pStyle w:val="CaptionedFigure"/>
      </w:pPr>
      <w:r>
        <w:drawing>
          <wp:inline>
            <wp:extent cx="3733800" cy="2565241"/>
            <wp:effectExtent b="0" l="0" r="0" t="0"/>
            <wp:docPr descr="Рис. 2: Настройка сервиса LMTP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5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сервиса LMTP</w:t>
      </w:r>
    </w:p>
    <w:bookmarkEnd w:id="28"/>
    <w:bookmarkStart w:id="32" w:name="настройка-postfix-для-использования-lmtp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Настройка Postfix для использования LMTP</w:t>
      </w:r>
    </w:p>
    <w:p>
      <w:pPr>
        <w:pStyle w:val="FirstParagraph"/>
      </w:pPr>
      <w:r>
        <w:t xml:space="preserve">Выполнена команда для настройки передачи сообщений через LMTP: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'mailbox_transport = lmtp:unix:private/dovecot-lmtp'</w:t>
      </w:r>
    </w:p>
    <w:p>
      <w:pPr>
        <w:pStyle w:val="FirstParagraph"/>
      </w:pPr>
      <w:r>
        <w:t xml:space="preserve">Также в файле</w:t>
      </w:r>
      <w:r>
        <w:t xml:space="preserve"> </w:t>
      </w: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задан формат имени пользователя:</w:t>
      </w:r>
    </w:p>
    <w:p>
      <w:pPr>
        <w:pStyle w:val="SourceCode"/>
      </w:pPr>
      <w:r>
        <w:rPr>
          <w:rStyle w:val="ExtensionTok"/>
        </w:rPr>
        <w:t xml:space="preserve">auth_username_format</w:t>
      </w:r>
      <w:r>
        <w:rPr>
          <w:rStyle w:val="NormalTok"/>
        </w:rPr>
        <w:t xml:space="preserve"> = %Ln</w:t>
      </w:r>
    </w:p>
    <w:p>
      <w:pPr>
        <w:pStyle w:val="FirstParagraph"/>
      </w:pPr>
      <w:r>
        <w:t xml:space="preserve">После перезапуска служб Postfix и Dovecot отправлено тестовое письмо (рис. 3):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postfix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dovecot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"LMTP test"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"LMTP test"</w:t>
      </w:r>
      <w:r>
        <w:rPr>
          <w:rStyle w:val="NormalTok"/>
        </w:rPr>
        <w:t xml:space="preserve"> ankomyagin@ankomyagin.net</w:t>
      </w:r>
    </w:p>
    <w:p>
      <w:pPr>
        <w:pStyle w:val="CaptionedFigure"/>
      </w:pPr>
      <w:r>
        <w:drawing>
          <wp:inline>
            <wp:extent cx="3733800" cy="653985"/>
            <wp:effectExtent b="0" l="0" r="0" t="0"/>
            <wp:docPr descr="Рис. 3: Настройка LMTP и отправка тестового письм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3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LMTP и отправка тестового письма</w:t>
      </w:r>
    </w:p>
    <w:bookmarkEnd w:id="32"/>
    <w:bookmarkStart w:id="39" w:name="проверка-работы-lmtp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Проверка работы LMTP</w:t>
      </w:r>
    </w:p>
    <w:p>
      <w:pPr>
        <w:pStyle w:val="FirstParagraph"/>
      </w:pPr>
      <w:r>
        <w:t xml:space="preserve">В логах почтовой службы видно успешную доставку письма через LMTP (рис. 4):</w:t>
      </w:r>
    </w:p>
    <w:p>
      <w:pPr>
        <w:pStyle w:val="Compact"/>
        <w:numPr>
          <w:ilvl w:val="0"/>
          <w:numId w:val="1001"/>
        </w:numPr>
      </w:pPr>
      <w:r>
        <w:t xml:space="preserve">Сообщение передано от Postfix к Dovecot через LMTP</w:t>
      </w:r>
    </w:p>
    <w:p>
      <w:pPr>
        <w:pStyle w:val="Compact"/>
        <w:numPr>
          <w:ilvl w:val="0"/>
          <w:numId w:val="1001"/>
        </w:numPr>
      </w:pPr>
      <w:r>
        <w:t xml:space="preserve">Письмо успешно сохранено в почтовом ящике пользователя</w:t>
      </w:r>
    </w:p>
    <w:p>
      <w:pPr>
        <w:pStyle w:val="Compact"/>
        <w:numPr>
          <w:ilvl w:val="0"/>
          <w:numId w:val="1001"/>
        </w:numPr>
      </w:pPr>
      <w:r>
        <w:t xml:space="preserve">Статус доставки:</w:t>
      </w:r>
      <w:r>
        <w:t xml:space="preserve"> </w:t>
      </w:r>
      <w:r>
        <w:t xml:space="preserve">“</w:t>
      </w:r>
      <w:r>
        <w:t xml:space="preserve">250 2.0.0 Saved</w:t>
      </w:r>
      <w:r>
        <w:t xml:space="preserve">”</w:t>
      </w:r>
    </w:p>
    <w:p>
      <w:pPr>
        <w:pStyle w:val="CaptionedFigure"/>
      </w:pPr>
      <w:r>
        <w:drawing>
          <wp:inline>
            <wp:extent cx="3733800" cy="1145741"/>
            <wp:effectExtent b="0" l="0" r="0" t="0"/>
            <wp:docPr descr="Рис. 4: Логи успешной доставки через LMTP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5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Логи успешной доставки через LMTP</w:t>
      </w:r>
    </w:p>
    <w:p>
      <w:pPr>
        <w:pStyle w:val="BodyText"/>
      </w:pPr>
      <w:r>
        <w:t xml:space="preserve">Проверка почтового ящика подтвердила доставку тестового письма (рис. 5):</w:t>
      </w:r>
    </w:p>
    <w:p>
      <w:pPr>
        <w:pStyle w:val="SourceCode"/>
      </w:pPr>
      <w:r>
        <w:rPr>
          <w:rStyle w:val="VariableTok"/>
        </w:rPr>
        <w:t xml:space="preserve">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~/Maildir/ </w:t>
      </w:r>
      <w:r>
        <w:rPr>
          <w:rStyle w:val="ExtensionTok"/>
        </w:rPr>
        <w:t xml:space="preserve">mail</w:t>
      </w:r>
    </w:p>
    <w:p>
      <w:pPr>
        <w:pStyle w:val="CaptionedFigure"/>
      </w:pPr>
      <w:r>
        <w:drawing>
          <wp:inline>
            <wp:extent cx="3733800" cy="983928"/>
            <wp:effectExtent b="0" l="0" r="0" t="0"/>
            <wp:docPr descr="Рис. 5: Проверка доставки письма в почтовый ящик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3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доставки письма в почтовый ящик</w:t>
      </w:r>
    </w:p>
    <w:bookmarkEnd w:id="39"/>
    <w:bookmarkEnd w:id="40"/>
    <w:bookmarkStart w:id="57" w:name="настройка-smtp-аутентификаци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SMTP-аутентификации</w:t>
      </w:r>
    </w:p>
    <w:bookmarkStart w:id="44" w:name="настройка-службы-аутентификации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Настройка службы аутентификации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/etc/dovecot/conf.d/10-master.conf</w:t>
      </w:r>
      <w:r>
        <w:t xml:space="preserve"> </w:t>
      </w:r>
      <w:r>
        <w:t xml:space="preserve">определена служба аутентификации (рис. 6):</w:t>
      </w:r>
    </w:p>
    <w:p>
      <w:pPr>
        <w:pStyle w:val="SourceCode"/>
      </w:pPr>
      <w:r>
        <w:rPr>
          <w:rStyle w:val="ExtensionTok"/>
        </w:rPr>
        <w:t xml:space="preserve">service</w:t>
      </w:r>
      <w:r>
        <w:rPr>
          <w:rStyle w:val="NormalTok"/>
        </w:rPr>
        <w:t xml:space="preserve"> auth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unix_listener</w:t>
      </w:r>
      <w:r>
        <w:rPr>
          <w:rStyle w:val="NormalTok"/>
        </w:rPr>
        <w:t xml:space="preserve"> /var/spool/postfix/private/auth {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group</w:t>
      </w:r>
      <w:r>
        <w:rPr>
          <w:rStyle w:val="NormalTok"/>
        </w:rPr>
        <w:t xml:space="preserve"> = postfix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user</w:t>
      </w:r>
      <w:r>
        <w:rPr>
          <w:rStyle w:val="NormalTok"/>
        </w:rPr>
        <w:t xml:space="preserve"> = postfix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mode</w:t>
      </w:r>
      <w:r>
        <w:rPr>
          <w:rStyle w:val="NormalTok"/>
        </w:rPr>
        <w:t xml:space="preserve"> = 0660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unix_listener</w:t>
      </w:r>
      <w:r>
        <w:rPr>
          <w:rStyle w:val="NormalTok"/>
        </w:rPr>
        <w:t xml:space="preserve"> auth-userdb {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mode</w:t>
      </w:r>
      <w:r>
        <w:rPr>
          <w:rStyle w:val="NormalTok"/>
        </w:rPr>
        <w:t xml:space="preserve"> = 0600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user</w:t>
      </w:r>
      <w:r>
        <w:rPr>
          <w:rStyle w:val="NormalTok"/>
        </w:rPr>
        <w:t xml:space="preserve"> = dovecot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Пояснение к записи: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unix_listener /var/spool/postfix/private/auth</w:t>
      </w:r>
      <w:r>
        <w:t xml:space="preserve"> </w:t>
      </w:r>
      <w:r>
        <w:t xml:space="preserve">- создает Unix-сокет для связи с Postfix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group = 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 = postfix</w:t>
      </w:r>
      <w:r>
        <w:t xml:space="preserve"> </w:t>
      </w:r>
      <w:r>
        <w:t xml:space="preserve">- обеспечивают права доступа для Postfix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 = 0660</w:t>
      </w:r>
      <w:r>
        <w:t xml:space="preserve"> </w:t>
      </w:r>
      <w:r>
        <w:t xml:space="preserve">- разрешает чтение и запись для владельца и группы</w:t>
      </w:r>
      <w:r>
        <w:t xml:space="preserve"> </w:t>
      </w:r>
      <w:r>
        <w:t xml:space="preserve">- Второй</w:t>
      </w:r>
      <w:r>
        <w:t xml:space="preserve"> </w:t>
      </w:r>
      <w:r>
        <w:rPr>
          <w:rStyle w:val="VerbatimChar"/>
        </w:rPr>
        <w:t xml:space="preserve">unix_listener</w:t>
      </w:r>
      <w:r>
        <w:t xml:space="preserve"> </w:t>
      </w:r>
      <w:r>
        <w:t xml:space="preserve">используется для внутренней аутентификации Dovecot</w:t>
      </w:r>
    </w:p>
    <w:p>
      <w:pPr>
        <w:pStyle w:val="CaptionedFigure"/>
      </w:pPr>
      <w:r>
        <w:drawing>
          <wp:inline>
            <wp:extent cx="3733800" cy="1858107"/>
            <wp:effectExtent b="0" l="0" r="0" t="0"/>
            <wp:docPr descr="Рис. 6: Настройка службы аутентификации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8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службы аутентификации</w:t>
      </w:r>
    </w:p>
    <w:bookmarkEnd w:id="44"/>
    <w:bookmarkStart w:id="48" w:name="настройка-postfix-для-sasl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Настройка Postfix для SASL</w:t>
      </w:r>
    </w:p>
    <w:p>
      <w:pPr>
        <w:pStyle w:val="FirstParagraph"/>
      </w:pPr>
      <w:r>
        <w:t xml:space="preserve">Выполнены команды для настройки SASL аутентификации (рис. 7):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'smtpd_sasl_type = dovecot'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'smtpd_sasl_path = private/auth'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'smtpd_recipient_restrictions = reject_unknown_recipient_domain, permit_mynetworks, reject_non_fqdn_recipient, reject_unauth_destination, reject_unverified_recipient, permit'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'mynetworks = 127.0.0.0/8'</w:t>
      </w:r>
    </w:p>
    <w:p>
      <w:pPr>
        <w:pStyle w:val="FirstParagraph"/>
      </w:pPr>
      <w:r>
        <w:rPr>
          <w:b/>
          <w:bCs/>
        </w:rPr>
        <w:t xml:space="preserve">Пояснение опций ограничений получателей: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reject_unknown_recipient_domain</w:t>
      </w:r>
      <w:r>
        <w:t xml:space="preserve"> </w:t>
      </w:r>
      <w:r>
        <w:t xml:space="preserve">- отклоняет письма для неизвестных доменов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permit_mynetworks</w:t>
      </w:r>
      <w:r>
        <w:t xml:space="preserve"> </w:t>
      </w:r>
      <w:r>
        <w:t xml:space="preserve">- разрешает отправку из доверенных сетей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reject_non_fqdn_recipient</w:t>
      </w:r>
      <w:r>
        <w:t xml:space="preserve"> </w:t>
      </w:r>
      <w:r>
        <w:t xml:space="preserve">- отклоняет адреса без полного доменного имени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reject_unauth_destination</w:t>
      </w:r>
      <w:r>
        <w:t xml:space="preserve"> </w:t>
      </w:r>
      <w:r>
        <w:t xml:space="preserve">- запрещает релей для ненадлежащих получателей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reject_unverified_recipient</w:t>
      </w:r>
      <w:r>
        <w:t xml:space="preserve"> </w:t>
      </w:r>
      <w:r>
        <w:t xml:space="preserve">- отклоняет несуществующих получателей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permit</w:t>
      </w:r>
      <w:r>
        <w:t xml:space="preserve"> </w:t>
      </w:r>
      <w:r>
        <w:t xml:space="preserve">- разрешает все остальные случаи</w:t>
      </w:r>
    </w:p>
    <w:p>
      <w:pPr>
        <w:pStyle w:val="CaptionedFigure"/>
      </w:pPr>
      <w:r>
        <w:drawing>
          <wp:inline>
            <wp:extent cx="3733800" cy="317385"/>
            <wp:effectExtent b="0" l="0" r="0" t="0"/>
            <wp:docPr descr="Рис. 7: Настройка SASL в Postfix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SASL в Postfix</w:t>
      </w:r>
    </w:p>
    <w:bookmarkEnd w:id="48"/>
    <w:bookmarkStart w:id="52" w:name="включение-аутентификации-в-postfix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Включение аутентификации в Postfix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/etc/postfix/master.cf</w:t>
      </w:r>
      <w:r>
        <w:t xml:space="preserve"> </w:t>
      </w:r>
      <w:r>
        <w:t xml:space="preserve">изменена конфигурация для включения SASL аутентификации (рис. 8):</w:t>
      </w:r>
    </w:p>
    <w:p>
      <w:pPr>
        <w:pStyle w:val="SourceCode"/>
      </w:pPr>
      <w:r>
        <w:rPr>
          <w:rStyle w:val="ExtensionTok"/>
        </w:rPr>
        <w:t xml:space="preserve">smtp</w:t>
      </w:r>
      <w:r>
        <w:rPr>
          <w:rStyle w:val="NormalTok"/>
        </w:rPr>
        <w:t xml:space="preserve">      inet n      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      n      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      smtpd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-o</w:t>
      </w:r>
      <w:r>
        <w:rPr>
          <w:rStyle w:val="NormalTok"/>
        </w:rPr>
        <w:t xml:space="preserve"> smtpd_sasl_auth_enable=yes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-o</w:t>
      </w:r>
      <w:r>
        <w:rPr>
          <w:rStyle w:val="NormalTok"/>
        </w:rPr>
        <w:t xml:space="preserve"> smtpd_recipient_restrictions=reject_non_fqdn_recipient,reject_unknown_recipient_domain,permit_sasl_authenticated,reject</w:t>
      </w:r>
    </w:p>
    <w:p>
      <w:pPr>
        <w:pStyle w:val="CaptionedFigure"/>
      </w:pPr>
      <w:r>
        <w:drawing>
          <wp:inline>
            <wp:extent cx="3733800" cy="548482"/>
            <wp:effectExtent b="0" l="0" r="0" t="0"/>
            <wp:docPr descr="Рис. 8: Настройка аутентификации в master.cf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8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аутентификации в master.cf</w:t>
      </w:r>
    </w:p>
    <w:bookmarkEnd w:id="52"/>
    <w:bookmarkStart w:id="56" w:name="тестирование-аутентификации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Тестирование аутентификации</w:t>
      </w:r>
    </w:p>
    <w:p>
      <w:pPr>
        <w:pStyle w:val="FirstParagraph"/>
      </w:pPr>
      <w:r>
        <w:t xml:space="preserve">На клиенте сгенерирована строка для аутентификации и выполнено тестирование через Telnet (рис. 9):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'ankomyagin\x00ankomyagin\x001011'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br/>
      </w:r>
      <w:r>
        <w:rPr>
          <w:rStyle w:val="ExtensionTok"/>
        </w:rPr>
        <w:t xml:space="preserve">telnet</w:t>
      </w:r>
      <w:r>
        <w:rPr>
          <w:rStyle w:val="NormalTok"/>
        </w:rPr>
        <w:t xml:space="preserve"> server.ankomyagin.net 25</w:t>
      </w:r>
      <w:r>
        <w:br/>
      </w:r>
      <w:r>
        <w:rPr>
          <w:rStyle w:val="ExtensionTok"/>
        </w:rPr>
        <w:t xml:space="preserve">EHLO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AUTH</w:t>
      </w:r>
      <w:r>
        <w:rPr>
          <w:rStyle w:val="NormalTok"/>
        </w:rPr>
        <w:t xml:space="preserve"> PLAIN YW5rb215YWdpbgBhbmtvbXlhZ2luADEWMTE=</w:t>
      </w:r>
    </w:p>
    <w:p>
      <w:pPr>
        <w:pStyle w:val="FirstParagraph"/>
      </w:pPr>
      <w:r>
        <w:t xml:space="preserve">Результат:</w:t>
      </w:r>
      <w:r>
        <w:t xml:space="preserve"> </w:t>
      </w:r>
      <w:r>
        <w:t xml:space="preserve">“</w:t>
      </w:r>
      <w:r>
        <w:t xml:space="preserve">235 2.7.0 Authentication successful</w:t>
      </w:r>
      <w:r>
        <w:t xml:space="preserve">”</w:t>
      </w:r>
      <w:r>
        <w:t xml:space="preserve"> </w:t>
      </w:r>
      <w:r>
        <w:t xml:space="preserve">- аутентификация прошла успешно.</w:t>
      </w:r>
    </w:p>
    <w:p>
      <w:pPr>
        <w:pStyle w:val="CaptionedFigure"/>
      </w:pPr>
      <w:r>
        <w:drawing>
          <wp:inline>
            <wp:extent cx="3733800" cy="2670003"/>
            <wp:effectExtent b="0" l="0" r="0" t="0"/>
            <wp:docPr descr="Рис. 9: Тестирование SMTP-аутентификации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0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Тестирование SMTP-аутентификации</w:t>
      </w:r>
    </w:p>
    <w:bookmarkEnd w:id="56"/>
    <w:bookmarkEnd w:id="57"/>
    <w:bookmarkStart w:id="68" w:name="настройка-smtp-over-tl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SMTP over TLS</w:t>
      </w:r>
    </w:p>
    <w:bookmarkStart w:id="58" w:name="копирование-сертификатов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Копирование сертификатов</w:t>
      </w:r>
    </w:p>
    <w:p>
      <w:pPr>
        <w:pStyle w:val="FirstParagraph"/>
      </w:pPr>
      <w:r>
        <w:t xml:space="preserve">Скопированы сертификаты Dovecot для использования в Postfix: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/etc/pki/dovecot/certs/dovecot.pem /etc/pki/tls/certs/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/etc/pki/dovecot/private/dovecot.pem /etc/pki/tls/private/</w:t>
      </w:r>
    </w:p>
    <w:bookmarkEnd w:id="58"/>
    <w:bookmarkStart w:id="59" w:name="настройка-tls-в-postfix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Настройка TLS в Postfix</w:t>
      </w:r>
    </w:p>
    <w:p>
      <w:pPr>
        <w:pStyle w:val="FirstParagraph"/>
      </w:pPr>
      <w:r>
        <w:t xml:space="preserve">Выполнены команды для настройки TLS: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'smtpd_tls_cert_file=/etc/pki/tls/certs/dovecot.pem'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'smtpd_tls_key_file=/etc/pki/tls/private/dovecot.pem'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'smtpd_tls_session_cache_database = btree:/var/lib/postfix/smtpd_scache'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'smtpd_tls_security_level = may'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'smtp_tls_security_level = may'</w:t>
      </w:r>
    </w:p>
    <w:bookmarkEnd w:id="59"/>
    <w:bookmarkStart w:id="63" w:name="настройка-порта-587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Настройка порта 587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/etc/postfix/master.cf</w:t>
      </w:r>
      <w:r>
        <w:t xml:space="preserve"> </w:t>
      </w:r>
      <w:r>
        <w:t xml:space="preserve">настроен порт 587 для защищенного SMTP (рис. 10):</w:t>
      </w:r>
    </w:p>
    <w:p>
      <w:pPr>
        <w:pStyle w:val="SourceCode"/>
      </w:pPr>
      <w:r>
        <w:rPr>
          <w:rStyle w:val="ExtensionTok"/>
        </w:rPr>
        <w:t xml:space="preserve">submission</w:t>
      </w:r>
      <w:r>
        <w:rPr>
          <w:rStyle w:val="NormalTok"/>
        </w:rPr>
        <w:t xml:space="preserve"> inet n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n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smtpd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-o</w:t>
      </w:r>
      <w:r>
        <w:rPr>
          <w:rStyle w:val="NormalTok"/>
        </w:rPr>
        <w:t xml:space="preserve"> smtpd_tls_security_level=encrypt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-o</w:t>
      </w:r>
      <w:r>
        <w:rPr>
          <w:rStyle w:val="NormalTok"/>
        </w:rPr>
        <w:t xml:space="preserve"> smtpd_sasl_auth_enable=yes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-o</w:t>
      </w:r>
      <w:r>
        <w:rPr>
          <w:rStyle w:val="NormalTok"/>
        </w:rPr>
        <w:t xml:space="preserve"> smtpd_recipient_restrictions=reject_non_fqdn_recipient,reject_unknown_recipient_domain,permit_sasl_authenticated,reject</w:t>
      </w:r>
    </w:p>
    <w:p>
      <w:pPr>
        <w:pStyle w:val="CaptionedFigure"/>
      </w:pPr>
      <w:r>
        <w:drawing>
          <wp:inline>
            <wp:extent cx="3733800" cy="470260"/>
            <wp:effectExtent b="0" l="0" r="0" t="0"/>
            <wp:docPr descr="Рис. 10: Настройка порта submission в master.cf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порта submission в master.cf</w:t>
      </w:r>
    </w:p>
    <w:bookmarkEnd w:id="63"/>
    <w:bookmarkStart w:id="67" w:name="тестирование-smtp-over-tls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Тестирование SMTP over TLS</w:t>
      </w:r>
    </w:p>
    <w:p>
      <w:pPr>
        <w:pStyle w:val="FirstParagraph"/>
      </w:pPr>
      <w:r>
        <w:t xml:space="preserve">Выполнено тестирование подключения через порт 587 с использованием TLS (рис. 11):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-starttls</w:t>
      </w:r>
      <w:r>
        <w:rPr>
          <w:rStyle w:val="NormalTok"/>
        </w:rPr>
        <w:t xml:space="preserve"> smtp </w:t>
      </w:r>
      <w:r>
        <w:rPr>
          <w:rStyle w:val="AttributeTok"/>
        </w:rPr>
        <w:t xml:space="preserve">-crlf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server.ankomyagin.net:587</w:t>
      </w:r>
      <w:r>
        <w:br/>
      </w:r>
      <w:r>
        <w:rPr>
          <w:rStyle w:val="ExtensionTok"/>
        </w:rPr>
        <w:t xml:space="preserve">EHLO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AUTH</w:t>
      </w:r>
      <w:r>
        <w:rPr>
          <w:rStyle w:val="NormalTok"/>
        </w:rPr>
        <w:t xml:space="preserve"> PLAIN YW5rb215YWdpbgBhbmtvbXlhZ2luADEWMTE=</w:t>
      </w:r>
    </w:p>
    <w:p>
      <w:pPr>
        <w:pStyle w:val="FirstParagraph"/>
      </w:pPr>
      <w:r>
        <w:t xml:space="preserve">Результат: успешная аутентификация через защищенное соединение.</w:t>
      </w:r>
    </w:p>
    <w:p>
      <w:pPr>
        <w:pStyle w:val="CaptionedFigure"/>
      </w:pPr>
      <w:r>
        <w:drawing>
          <wp:inline>
            <wp:extent cx="3733800" cy="2360161"/>
            <wp:effectExtent b="0" l="0" r="0" t="0"/>
            <wp:docPr descr="Рис. 11: Тестирование SMTP over TLS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0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Тестирование SMTP over TLS</w:t>
      </w:r>
    </w:p>
    <w:bookmarkEnd w:id="67"/>
    <w:bookmarkEnd w:id="68"/>
    <w:bookmarkStart w:id="72" w:name="Xa435eddbcddf8480d558c8fbe53fdbd22e5433c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Внесение изменений в настройки внутреннего окружения</w:t>
      </w:r>
    </w:p>
    <w:p>
      <w:pPr>
        <w:pStyle w:val="FirstParagraph"/>
      </w:pPr>
      <w:r>
        <w:t xml:space="preserve">Скопированы конфигурационные файлы в каталог provision (рис. 12):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/etc/dovecot/dovecot.conf /vagrant/provision/server/mail/etc/dovecot/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/etc/dovecot/conf.d/10-master.conf /vagrant/provision/server/mail/etc/dovecot/conf.d/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/etc/dovecot/conf.d/10-auth.conf /vagrant/provision/server/mail/etc/dovecot/conf.d/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/vagrant/provision/server/mail/etc/postfix/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/etc/postfix/master.cf /vagrant/provision/server/mail/etc/postfix/</w:t>
      </w:r>
    </w:p>
    <w:p>
      <w:pPr>
        <w:pStyle w:val="CaptionedFigure"/>
      </w:pPr>
      <w:r>
        <w:drawing>
          <wp:inline>
            <wp:extent cx="3733800" cy="911741"/>
            <wp:effectExtent b="0" l="0" r="0" t="0"/>
            <wp:docPr descr="Рис. 12: Копирование конфигурационных файлов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1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Копирование конфигурационных файлов</w:t>
      </w:r>
    </w:p>
    <w:p>
      <w:pPr>
        <w:pStyle w:val="BodyText"/>
      </w:pPr>
      <w:r>
        <w:t xml:space="preserve">Обновлен скрипт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 </w:t>
      </w:r>
      <w:r>
        <w:t xml:space="preserve">с добавлением всех настроек из лабораторной работы №10.</w:t>
      </w:r>
    </w:p>
    <w:bookmarkEnd w:id="72"/>
    <w:bookmarkEnd w:id="73"/>
    <w:bookmarkStart w:id="74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Приведите пример задания формата аутентификации пользователя в Dovecot в форме логина с указанием домена.</w:t>
      </w:r>
    </w:p>
    <w:p>
      <w:pPr>
        <w:numPr>
          <w:ilvl w:val="0"/>
          <w:numId w:val="1000"/>
        </w:numPr>
      </w:pPr>
      <w:r>
        <w:t xml:space="preserve">Для задания формата аутентификации с указанием домена используется параметр</w:t>
      </w:r>
      <w:r>
        <w:t xml:space="preserve"> </w:t>
      </w:r>
      <w:r>
        <w:rPr>
          <w:rStyle w:val="VerbatimChar"/>
        </w:rPr>
        <w:t xml:space="preserve">auth_username_format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auth_username_format</w:t>
      </w:r>
      <w:r>
        <w:rPr>
          <w:rStyle w:val="NormalTok"/>
        </w:rPr>
        <w:t xml:space="preserve"> = %Lu</w:t>
      </w:r>
    </w:p>
    <w:p>
      <w:pPr>
        <w:numPr>
          <w:ilvl w:val="0"/>
          <w:numId w:val="1000"/>
        </w:numPr>
      </w:pPr>
      <w:r>
        <w:t xml:space="preserve">Или для полного формата с доменом: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auth_username_format</w:t>
      </w:r>
      <w:r>
        <w:rPr>
          <w:rStyle w:val="NormalTok"/>
        </w:rPr>
        <w:t xml:space="preserve"> = %u</w:t>
      </w:r>
    </w:p>
    <w:p>
      <w:pPr>
        <w:numPr>
          <w:ilvl w:val="0"/>
          <w:numId w:val="1000"/>
        </w:numPr>
      </w:pPr>
      <w:r>
        <w:t xml:space="preserve">Где</w:t>
      </w:r>
      <w:r>
        <w:t xml:space="preserve"> </w:t>
      </w:r>
      <w:r>
        <w:rPr>
          <w:rStyle w:val="VerbatimChar"/>
        </w:rPr>
        <w:t xml:space="preserve">%u</w:t>
      </w:r>
      <w:r>
        <w:t xml:space="preserve"> </w:t>
      </w:r>
      <w:r>
        <w:t xml:space="preserve">- полное имя пользователя с доменом,</w:t>
      </w:r>
      <w:r>
        <w:t xml:space="preserve"> </w:t>
      </w:r>
      <w:r>
        <w:rPr>
          <w:rStyle w:val="VerbatimChar"/>
        </w:rPr>
        <w:t xml:space="preserve">%Lu</w:t>
      </w:r>
      <w:r>
        <w:t xml:space="preserve"> </w:t>
      </w:r>
      <w:r>
        <w:t xml:space="preserve">- имя пользователя в нижнем регистре с доменом.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Какие функции выполняет почтовый Relay-сервер?</w:t>
      </w:r>
    </w:p>
    <w:p>
      <w:pPr>
        <w:numPr>
          <w:ilvl w:val="0"/>
          <w:numId w:val="1000"/>
        </w:numPr>
      </w:pPr>
      <w:r>
        <w:t xml:space="preserve">Почтовый Relay-сервер выполняет следующие функции:</w:t>
      </w:r>
    </w:p>
    <w:p>
      <w:pPr>
        <w:numPr>
          <w:ilvl w:val="1"/>
          <w:numId w:val="1003"/>
        </w:numPr>
      </w:pPr>
      <w:r>
        <w:t xml:space="preserve">Прием почтовых сообщений от авторизованных пользователей</w:t>
      </w:r>
    </w:p>
    <w:p>
      <w:pPr>
        <w:numPr>
          <w:ilvl w:val="1"/>
          <w:numId w:val="1003"/>
        </w:numPr>
      </w:pPr>
      <w:r>
        <w:t xml:space="preserve">Пересылка (ретрансляция) сообщений к конечным почтовым серверам получателей</w:t>
      </w:r>
    </w:p>
    <w:p>
      <w:pPr>
        <w:numPr>
          <w:ilvl w:val="1"/>
          <w:numId w:val="1003"/>
        </w:numPr>
      </w:pPr>
      <w:r>
        <w:t xml:space="preserve">Фильтрация спама и вирусов</w:t>
      </w:r>
    </w:p>
    <w:p>
      <w:pPr>
        <w:numPr>
          <w:ilvl w:val="1"/>
          <w:numId w:val="1003"/>
        </w:numPr>
      </w:pPr>
      <w:r>
        <w:t xml:space="preserve">Аутентификация отправителей для предотвращения несанкционированного использования</w:t>
      </w:r>
    </w:p>
    <w:p>
      <w:pPr>
        <w:numPr>
          <w:ilvl w:val="1"/>
          <w:numId w:val="1003"/>
        </w:numPr>
      </w:pPr>
      <w:r>
        <w:t xml:space="preserve">Кэширование сообщений при временной недоступности серверов получателей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Какие угрозы безопасности могут возникнуть в случае настройки почтового сервера как Relay-сервера?</w:t>
      </w:r>
    </w:p>
    <w:p>
      <w:pPr>
        <w:numPr>
          <w:ilvl w:val="0"/>
          <w:numId w:val="1000"/>
        </w:numPr>
      </w:pPr>
      <w:r>
        <w:t xml:space="preserve">Основные угрозы безопасности: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Открытый релей</w:t>
      </w:r>
      <w:r>
        <w:t xml:space="preserve"> </w:t>
      </w:r>
      <w:r>
        <w:t xml:space="preserve">- возможность отправки почты любыми пользователями, что приводит к спам-рассылкам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Черные списки</w:t>
      </w:r>
      <w:r>
        <w:t xml:space="preserve"> </w:t>
      </w:r>
      <w:r>
        <w:t xml:space="preserve">- попадание IP-адреса сервера в DNSBL (DNS-based Blackhole Lists)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Расход ресурсов</w:t>
      </w:r>
      <w:r>
        <w:t xml:space="preserve"> </w:t>
      </w:r>
      <w:r>
        <w:t xml:space="preserve">- повышенная нагрузка на сервер из-за спам-рассылок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Компрометация репутации</w:t>
      </w:r>
      <w:r>
        <w:t xml:space="preserve"> </w:t>
      </w:r>
      <w:r>
        <w:t xml:space="preserve">- ухудшение репутации домена и IP-адреса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Юридические риски</w:t>
      </w:r>
      <w:r>
        <w:t xml:space="preserve"> </w:t>
      </w:r>
      <w:r>
        <w:t xml:space="preserve">- возможные правовые последствия за распространение спама</w:t>
      </w:r>
    </w:p>
    <w:p>
      <w:pPr>
        <w:numPr>
          <w:ilvl w:val="0"/>
          <w:numId w:val="1000"/>
        </w:numPr>
      </w:pPr>
      <w:r>
        <w:t xml:space="preserve">Для предотвращения этих угроз необходимо:</w:t>
      </w:r>
    </w:p>
    <w:p>
      <w:pPr>
        <w:numPr>
          <w:ilvl w:val="1"/>
          <w:numId w:val="1005"/>
        </w:numPr>
      </w:pPr>
      <w:r>
        <w:t xml:space="preserve">Настраивать аутентификацию пользователей</w:t>
      </w:r>
    </w:p>
    <w:p>
      <w:pPr>
        <w:numPr>
          <w:ilvl w:val="1"/>
          <w:numId w:val="1005"/>
        </w:numPr>
      </w:pPr>
      <w:r>
        <w:t xml:space="preserve">Ограничивать сети, которым разрешен релей</w:t>
      </w:r>
    </w:p>
    <w:p>
      <w:pPr>
        <w:numPr>
          <w:ilvl w:val="1"/>
          <w:numId w:val="1005"/>
        </w:numPr>
      </w:pPr>
      <w:r>
        <w:t xml:space="preserve">Использовать механизмы проверки отправителей (SPF, DKIM, DMARC)</w:t>
      </w:r>
    </w:p>
    <w:p>
      <w:pPr>
        <w:numPr>
          <w:ilvl w:val="1"/>
          <w:numId w:val="1005"/>
        </w:numPr>
      </w:pPr>
      <w:r>
        <w:t xml:space="preserve">Настраивать фильтрацию спама</w:t>
      </w:r>
    </w:p>
    <w:bookmarkEnd w:id="74"/>
    <w:bookmarkStart w:id="7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№10 были приобретены практические навыки по расширенной настройке SMTP-сервера. Были успешно выполнены следующие задачи:</w:t>
      </w:r>
    </w:p>
    <w:p>
      <w:pPr>
        <w:numPr>
          <w:ilvl w:val="0"/>
          <w:numId w:val="1006"/>
        </w:numPr>
      </w:pPr>
      <w:r>
        <w:t xml:space="preserve">Настроен протокол LMTP в Dovecot для локальной доставки почты</w:t>
      </w:r>
    </w:p>
    <w:p>
      <w:pPr>
        <w:numPr>
          <w:ilvl w:val="0"/>
          <w:numId w:val="1006"/>
        </w:numPr>
      </w:pPr>
      <w:r>
        <w:t xml:space="preserve">Реализована аутентификация SMTP через механизм SASL</w:t>
      </w:r>
    </w:p>
    <w:p>
      <w:pPr>
        <w:numPr>
          <w:ilvl w:val="0"/>
          <w:numId w:val="1006"/>
        </w:numPr>
      </w:pPr>
      <w:r>
        <w:t xml:space="preserve">Настроена работа SMTP поверх TLS для защищенной передачи почты</w:t>
      </w:r>
    </w:p>
    <w:p>
      <w:pPr>
        <w:numPr>
          <w:ilvl w:val="0"/>
          <w:numId w:val="1006"/>
        </w:numPr>
      </w:pPr>
      <w:r>
        <w:t xml:space="preserve">Проведено тестирование всех настроенных механизмов</w:t>
      </w:r>
    </w:p>
    <w:p>
      <w:pPr>
        <w:numPr>
          <w:ilvl w:val="0"/>
          <w:numId w:val="1006"/>
        </w:numPr>
      </w:pPr>
      <w:r>
        <w:t xml:space="preserve">Обновлены скрипты для автоматизации развертывания конфигурации</w:t>
      </w:r>
    </w:p>
    <w:p>
      <w:pPr>
        <w:pStyle w:val="FirstParagraph"/>
      </w:pPr>
      <w:r>
        <w:t xml:space="preserve">Все компоненты работают корректно: аутентификация пользователей проходит успешно, почта доставляется через LMTP, защищенное соединение через TLS функционирует должным образом. Настройки безопасности предотвращают использование сервера в качестве открытого релея для спам-рассылок.</w:t>
      </w:r>
    </w:p>
    <w:bookmarkEnd w:id="75"/>
    <w:bookmarkStart w:id="76" w:name="список-литературы"/>
    <w:p>
      <w:pPr>
        <w:pStyle w:val="Heading1"/>
      </w:pPr>
      <w:r>
        <w:t xml:space="preserve">Список литературы</w:t>
      </w:r>
    </w:p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Комягин Андрей Андреевич</dc:creator>
  <dc:language>ru-RU</dc:language>
  <cp:keywords/>
  <dcterms:created xsi:type="dcterms:W3CDTF">2025-11-08T16:01:57Z</dcterms:created>
  <dcterms:modified xsi:type="dcterms:W3CDTF">2025-11-08T16:01:57Z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Администрирование сетевых подсистем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