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11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работы DHCP, приобретение навыков по установке и конфигурированию DHCP-сервера.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Загружем операционну систему с помощью Vagrant. После загрузки устанавливаем Kea(рис. 1 и рис. 2).</w:t>
      </w:r>
    </w:p>
    <w:p>
      <w:pPr>
        <w:pStyle w:val="CaptionedFigure"/>
      </w:pPr>
      <w:r>
        <w:drawing>
          <wp:inline>
            <wp:extent cx="3733800" cy="860524"/>
            <wp:effectExtent b="0" l="0" r="0" t="0"/>
            <wp:docPr descr="Запуск ОС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ОС</w:t>
      </w:r>
    </w:p>
    <w:p>
      <w:pPr>
        <w:pStyle w:val="CaptionedFigure"/>
      </w:pPr>
      <w:r>
        <w:drawing>
          <wp:inline>
            <wp:extent cx="3733800" cy="1561247"/>
            <wp:effectExtent b="0" l="0" r="0" t="0"/>
            <wp:docPr descr="Установка Kea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Kea</w:t>
      </w:r>
    </w:p>
    <w:p>
      <w:pPr>
        <w:pStyle w:val="BodyText"/>
      </w:pPr>
      <w:r>
        <w:t xml:space="preserve">На всякий случай сохраняем файл конфигурации(копируем его), открываем на редактирование и меняем шаблон. Указываем имя, адрес подсети, диапазон адресов для распределения клиентам, адрес маршрутизатора и broadcast-адрес. Также настраиваем привязку dhcpd к интерфейсу eth1 (рис. 3, рис. 4 и рис. 5).</w:t>
      </w:r>
    </w:p>
    <w:p>
      <w:pPr>
        <w:pStyle w:val="CaptionedFigure"/>
      </w:pPr>
      <w:r>
        <w:drawing>
          <wp:inline>
            <wp:extent cx="3733800" cy="3462630"/>
            <wp:effectExtent b="0" l="0" r="0" t="0"/>
            <wp:docPr descr="Настройка файла конфигурации. Domain-name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файла конфигурации. Domain-name</w:t>
      </w:r>
    </w:p>
    <w:p>
      <w:pPr>
        <w:pStyle w:val="CaptionedFigure"/>
      </w:pPr>
      <w:r>
        <w:drawing>
          <wp:inline>
            <wp:extent cx="3733800" cy="3173950"/>
            <wp:effectExtent b="0" l="0" r="0" t="0"/>
            <wp:docPr descr="Domain-name-servers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Domain-name-servers</w:t>
      </w:r>
    </w:p>
    <w:p>
      <w:pPr>
        <w:pStyle w:val="CaptionedFigure"/>
      </w:pPr>
      <w:r>
        <w:drawing>
          <wp:inline>
            <wp:extent cx="3733800" cy="3126573"/>
            <wp:effectExtent b="0" l="0" r="0" t="0"/>
            <wp:docPr descr="Subnet4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Subnet4</w:t>
      </w:r>
    </w:p>
    <w:p>
      <w:pPr>
        <w:pStyle w:val="BodyText"/>
      </w:pPr>
      <w:r>
        <w:t xml:space="preserve">Проверяем правильность командой</w:t>
      </w:r>
      <w:r>
        <w:t xml:space="preserve"> </w:t>
      </w:r>
      <w:r>
        <w:t xml:space="preserve">“</w:t>
      </w:r>
      <w:r>
        <w:t xml:space="preserve">kea-dhcp4 -t /etc/kea/kea-dhcp4.conf</w:t>
      </w:r>
      <w:r>
        <w:t xml:space="preserve">”</w:t>
      </w:r>
      <w:r>
        <w:t xml:space="preserve"> </w:t>
      </w:r>
      <w:r>
        <w:t xml:space="preserve">и перезапускаем конфигурацию, разрешаем загрузку при запуске (рис. 6).</w:t>
      </w:r>
    </w:p>
    <w:p>
      <w:pPr>
        <w:pStyle w:val="CaptionedFigure"/>
      </w:pPr>
      <w:r>
        <w:drawing>
          <wp:inline>
            <wp:extent cx="3733800" cy="1491805"/>
            <wp:effectExtent b="0" l="0" r="0" t="0"/>
            <wp:docPr descr="Перезапуск dhcp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Перезапуск dhcp</w:t>
      </w:r>
    </w:p>
    <w:p>
      <w:pPr>
        <w:pStyle w:val="BodyText"/>
      </w:pPr>
      <w:r>
        <w:t xml:space="preserve">Редактируем файлы прямой DNS-зоны и обратной, добавляем запись для DHCP-сервер(рис. 7 и рис. 8).</w:t>
      </w:r>
    </w:p>
    <w:p>
      <w:pPr>
        <w:pStyle w:val="CaptionedFigure"/>
      </w:pPr>
      <w:r>
        <w:drawing>
          <wp:inline>
            <wp:extent cx="3733800" cy="2968889"/>
            <wp:effectExtent b="0" l="0" r="0" t="0"/>
            <wp:docPr descr="Файл прямой DNS-зоны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прямой DNS-зоны</w:t>
      </w:r>
    </w:p>
    <w:p>
      <w:pPr>
        <w:pStyle w:val="CaptionedFigure"/>
      </w:pPr>
      <w:r>
        <w:drawing>
          <wp:inline>
            <wp:extent cx="3733800" cy="3221487"/>
            <wp:effectExtent b="0" l="0" r="0" t="0"/>
            <wp:docPr descr="Файл обратной DNS-зоны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обратной DNS-зоны</w:t>
      </w:r>
    </w:p>
    <w:p>
      <w:pPr>
        <w:pStyle w:val="BodyText"/>
      </w:pPr>
      <w:r>
        <w:t xml:space="preserve">Перезапускаем named, проверяем, что обращение по имени возможно(рис. 9).</w:t>
      </w:r>
    </w:p>
    <w:p>
      <w:pPr>
        <w:pStyle w:val="CaptionedFigure"/>
      </w:pPr>
      <w:r>
        <w:drawing>
          <wp:inline>
            <wp:extent cx="3733800" cy="3840847"/>
            <wp:effectExtent b="0" l="0" r="0" t="0"/>
            <wp:docPr descr="Обращение к DHCP-серверу по имени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Обращение к DHCP-серверу по имени</w:t>
      </w:r>
    </w:p>
    <w:p>
      <w:pPr>
        <w:pStyle w:val="BodyText"/>
      </w:pPr>
      <w:r>
        <w:t xml:space="preserve">Затем вносим изменения в настройки межсетевого экрана узла server, разрешив работу с DHCP(рис. 10 и рис. 11) и восстанавливаем контекст безопасности в SELinux(рис. 12)</w:t>
      </w:r>
    </w:p>
    <w:p>
      <w:pPr>
        <w:pStyle w:val="CaptionedFigure"/>
      </w:pPr>
      <w:r>
        <w:drawing>
          <wp:inline>
            <wp:extent cx="3733800" cy="2314073"/>
            <wp:effectExtent b="0" l="0" r="0" t="0"/>
            <wp:docPr descr="firewall-cmd –get-services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firewall-cmd –get-services</w:t>
      </w:r>
    </w:p>
    <w:p>
      <w:pPr>
        <w:pStyle w:val="CaptionedFigure"/>
      </w:pPr>
      <w:r>
        <w:drawing>
          <wp:inline>
            <wp:extent cx="3733800" cy="854213"/>
            <wp:effectExtent b="0" l="0" r="0" t="0"/>
            <wp:docPr descr="Добавление dhcp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dhcp</w:t>
      </w:r>
    </w:p>
    <w:p>
      <w:pPr>
        <w:pStyle w:val="CaptionedFigure"/>
      </w:pPr>
      <w:r>
        <w:drawing>
          <wp:inline>
            <wp:extent cx="3733800" cy="1584790"/>
            <wp:effectExtent b="0" l="0" r="0" t="0"/>
            <wp:docPr descr="Восстановление контекста безопасности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Восстановление контекста безопасности</w:t>
      </w:r>
    </w:p>
    <w:p>
      <w:pPr>
        <w:pStyle w:val="BodyText"/>
      </w:pPr>
      <w:r>
        <w:t xml:space="preserve">Наконец, в еще одном терминале запускаем просмотр лога ошибок, а в основонм терминале запускаем сам сервис(рис. 13).</w:t>
      </w:r>
    </w:p>
    <w:p>
      <w:pPr>
        <w:pStyle w:val="CaptionedFigure"/>
      </w:pPr>
      <w:r>
        <w:drawing>
          <wp:inline>
            <wp:extent cx="3733800" cy="2737012"/>
            <wp:effectExtent b="0" l="0" r="0" t="0"/>
            <wp:docPr descr="Запуск dhcp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dhcp</w:t>
      </w:r>
    </w:p>
    <w:p>
      <w:pPr>
        <w:pStyle w:val="BodyText"/>
      </w:pPr>
      <w:r>
        <w:t xml:space="preserve">Переходим к анализу работы сервера.</w:t>
      </w:r>
    </w:p>
    <w:p>
      <w:pPr>
        <w:pStyle w:val="BodyText"/>
      </w:pPr>
      <w:r>
        <w:t xml:space="preserve">Перед запуском виртуальной машины client в каталоге с проектом подкаталоге client создаем файл 01-routing.sh, добавляем скрипт настройки NetworkManager, чтобы весь трафик client шёл по умолчанию через eth1(рис. 14). Добавляем соответствущий скрипт в Vagrantfile(рис. 15).</w:t>
      </w:r>
    </w:p>
    <w:p>
      <w:pPr>
        <w:pStyle w:val="CaptionedFigure"/>
      </w:pPr>
      <w:r>
        <w:drawing>
          <wp:inline>
            <wp:extent cx="3733800" cy="2593972"/>
            <wp:effectExtent b="0" l="0" r="0" t="0"/>
            <wp:docPr descr="Файл 01-routing.sh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01-routing.sh</w:t>
      </w:r>
    </w:p>
    <w:p>
      <w:pPr>
        <w:pStyle w:val="CaptionedFigure"/>
      </w:pPr>
      <w:r>
        <w:drawing>
          <wp:inline>
            <wp:extent cx="3733800" cy="788830"/>
            <wp:effectExtent b="0" l="0" r="0" t="0"/>
            <wp:docPr descr="Vagrantfile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Vagrantfile</w:t>
      </w:r>
    </w:p>
    <w:p>
      <w:pPr>
        <w:pStyle w:val="BodyText"/>
      </w:pPr>
      <w:r>
        <w:t xml:space="preserve">Запускаем машину client с внесенными изменениями(рис. 16). На машине server на терминале с мониторингом можно увидеть записи о подключении к виртуальной внутренней сети узла client и выдачи ему</w:t>
      </w:r>
      <w:r>
        <w:t xml:space="preserve"> </w:t>
      </w:r>
      <w:r>
        <w:t xml:space="preserve">IP-адреса из соответствующего диапазона адресов.</w:t>
      </w:r>
    </w:p>
    <w:p>
      <w:pPr>
        <w:pStyle w:val="CaptionedFigure"/>
      </w:pPr>
      <w:r>
        <w:drawing>
          <wp:inline>
            <wp:extent cx="3733800" cy="1168618"/>
            <wp:effectExtent b="0" l="0" r="0" t="0"/>
            <wp:docPr descr="Запуск client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client</w:t>
      </w:r>
    </w:p>
    <w:p>
      <w:pPr>
        <w:pStyle w:val="BodyText"/>
      </w:pPr>
      <w:r>
        <w:t xml:space="preserve">В терминале запущенной машины смотрим информацию об имеющихся интерфейсах(рис. 17), а на сервере смотрим список адресов(рис. 18). Файл хранит информацию о выделенных DHCP адресах. Записи включают в себя IP-адрес, который был выделен клиенту, информацию о том кому и на какой срок выдан адрес, дату начала и окончания, MAC-адрес сетевого интерфейса, который был использован при получении IP-адреса, идентификатор клиента и имя хоста.</w:t>
      </w:r>
    </w:p>
    <w:p>
      <w:pPr>
        <w:pStyle w:val="CaptionedFigure"/>
      </w:pPr>
      <w:r>
        <w:drawing>
          <wp:inline>
            <wp:extent cx="3733800" cy="2915875"/>
            <wp:effectExtent b="0" l="0" r="0" t="0"/>
            <wp:docPr descr="Интерфейсы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Интерфейсы</w:t>
      </w:r>
    </w:p>
    <w:p>
      <w:pPr>
        <w:pStyle w:val="CaptionedFigure"/>
      </w:pPr>
      <w:r>
        <w:drawing>
          <wp:inline>
            <wp:extent cx="3733800" cy="2060950"/>
            <wp:effectExtent b="0" l="0" r="0" t="0"/>
            <wp:docPr descr="Выданные адреса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Выданные адреса</w:t>
      </w:r>
    </w:p>
    <w:p>
      <w:pPr>
        <w:pStyle w:val="BodyText"/>
      </w:pPr>
      <w:r>
        <w:t xml:space="preserve">Перейдем к настройке обновления DNS-зоны.</w:t>
      </w:r>
    </w:p>
    <w:p>
      <w:pPr>
        <w:pStyle w:val="BodyText"/>
      </w:pPr>
      <w:r>
        <w:t xml:space="preserve">Создаем ключ на сервере с Bind9(рис. 19). Поправим права доступа и подкючим ключ в файле(рис. 20 и рис. 21).</w:t>
      </w:r>
    </w:p>
    <w:p>
      <w:pPr>
        <w:pStyle w:val="CaptionedFigure"/>
      </w:pPr>
      <w:r>
        <w:drawing>
          <wp:inline>
            <wp:extent cx="3733800" cy="2987040"/>
            <wp:effectExtent b="0" l="0" r="0" t="0"/>
            <wp:docPr descr="Создание ключа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ключа</w:t>
      </w:r>
    </w:p>
    <w:p>
      <w:pPr>
        <w:pStyle w:val="CaptionedFigure"/>
      </w:pPr>
      <w:r>
        <w:drawing>
          <wp:inline>
            <wp:extent cx="3733800" cy="999912"/>
            <wp:effectExtent b="0" l="0" r="0" t="0"/>
            <wp:docPr descr="Права доступа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Права доступа</w:t>
      </w:r>
    </w:p>
    <w:p>
      <w:pPr>
        <w:pStyle w:val="CaptionedFigure"/>
      </w:pPr>
      <w:r>
        <w:drawing>
          <wp:inline>
            <wp:extent cx="3733800" cy="3658728"/>
            <wp:effectExtent b="0" l="0" r="0" t="0"/>
            <wp:docPr descr="Подключение в файле" title="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в файле</w:t>
      </w:r>
    </w:p>
    <w:p>
      <w:pPr>
        <w:pStyle w:val="BodyText"/>
      </w:pPr>
      <w:r>
        <w:t xml:space="preserve">Также разрешим обновление в файле /etc/named/edzhibitskaya.net (рис. 22).</w:t>
      </w:r>
    </w:p>
    <w:p>
      <w:pPr>
        <w:pStyle w:val="CaptionedFigure"/>
      </w:pPr>
      <w:r>
        <w:drawing>
          <wp:inline>
            <wp:extent cx="3733800" cy="3149741"/>
            <wp:effectExtent b="0" l="0" r="0" t="0"/>
            <wp:docPr descr="Разрешение обновления" title="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обновления</w:t>
      </w:r>
    </w:p>
    <w:p>
      <w:pPr>
        <w:pStyle w:val="BodyText"/>
      </w:pPr>
      <w:r>
        <w:t xml:space="preserve">Проверяем на наличие опечаток, исправялем и перезапускаем named (рис. 23).</w:t>
      </w:r>
    </w:p>
    <w:p>
      <w:pPr>
        <w:pStyle w:val="CaptionedFigure"/>
      </w:pPr>
      <w:r>
        <w:drawing>
          <wp:inline>
            <wp:extent cx="3733800" cy="2080859"/>
            <wp:effectExtent b="0" l="0" r="0" t="0"/>
            <wp:docPr descr="Перезапуск DNS-сервера" title="" id="88" name="Picture"/>
            <a:graphic>
              <a:graphicData uri="http://schemas.openxmlformats.org/drawingml/2006/picture">
                <pic:pic>
                  <pic:nvPicPr>
                    <pic:cNvPr descr="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Перезапуск DNS-сервера</w:t>
      </w:r>
    </w:p>
    <w:p>
      <w:pPr>
        <w:pStyle w:val="BodyText"/>
      </w:pPr>
      <w:r>
        <w:t xml:space="preserve">Далее формируем ключ(рис. 24). Меням владельца и поправляем права доступа.</w:t>
      </w:r>
    </w:p>
    <w:p>
      <w:pPr>
        <w:pStyle w:val="CaptionedFigure"/>
      </w:pPr>
      <w:r>
        <w:drawing>
          <wp:inline>
            <wp:extent cx="3733800" cy="2347527"/>
            <wp:effectExtent b="0" l="0" r="0" t="0"/>
            <wp:docPr descr="Формирование ключа" title="" id="91" name="Picture"/>
            <a:graphic>
              <a:graphicData uri="http://schemas.openxmlformats.org/drawingml/2006/picture">
                <pic:pic>
                  <pic:nvPicPr>
                    <pic:cNvPr descr="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Формирование ключа</w:t>
      </w:r>
    </w:p>
    <w:p>
      <w:pPr>
        <w:pStyle w:val="BodyText"/>
      </w:pPr>
      <w:r>
        <w:t xml:space="preserve">В файле /etc/kea/kea-dhcp-ddns.conf прописываем все настройки(рис. 25).</w:t>
      </w:r>
    </w:p>
    <w:p>
      <w:pPr>
        <w:pStyle w:val="CaptionedFigure"/>
      </w:pPr>
      <w:r>
        <w:drawing>
          <wp:inline>
            <wp:extent cx="3733800" cy="3557839"/>
            <wp:effectExtent b="0" l="0" r="0" t="0"/>
            <wp:docPr descr="kea-dhcp-ddns.conf" title="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kea-dhcp-ddns.conf</w:t>
      </w:r>
    </w:p>
    <w:p>
      <w:pPr>
        <w:pStyle w:val="BodyText"/>
      </w:pPr>
      <w:r>
        <w:t xml:space="preserve">Проверяем на наличие ошибок, меняем владельца</w:t>
      </w:r>
      <w:r>
        <w:t xml:space="preserve"> </w:t>
      </w:r>
      <w:r>
        <w:t xml:space="preserve">“</w:t>
      </w:r>
      <w:r>
        <w:t xml:space="preserve">chown kea:kea /etc/kea/kea-dhcp-ddns.conf</w:t>
      </w:r>
      <w:r>
        <w:t xml:space="preserve">”</w:t>
      </w:r>
      <w:r>
        <w:t xml:space="preserve"> </w:t>
      </w:r>
      <w:r>
        <w:t xml:space="preserve">и запускаем службу(рис. 26).</w:t>
      </w:r>
    </w:p>
    <w:p>
      <w:pPr>
        <w:pStyle w:val="CaptionedFigure"/>
      </w:pPr>
      <w:r>
        <w:drawing>
          <wp:inline>
            <wp:extent cx="3733800" cy="2909238"/>
            <wp:effectExtent b="0" l="0" r="0" t="0"/>
            <wp:docPr descr="Запуск dhcp-ddns" title="" id="97" name="Picture"/>
            <a:graphic>
              <a:graphicData uri="http://schemas.openxmlformats.org/drawingml/2006/picture">
                <pic:pic>
                  <pic:nvPicPr>
                    <pic:cNvPr descr="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dhcp-ddns</w:t>
      </w:r>
    </w:p>
    <w:p>
      <w:pPr>
        <w:pStyle w:val="BodyText"/>
      </w:pPr>
      <w:r>
        <w:t xml:space="preserve">Кроме того добавляем изменения в конфигурационный файл /etc/kea/kea-dhcp4.conf(рис. 27). Проверяем на наличие ошибок и запускаем сервер(рис. 28).</w:t>
      </w:r>
    </w:p>
    <w:p>
      <w:pPr>
        <w:pStyle w:val="CaptionedFigure"/>
      </w:pPr>
      <w:r>
        <w:drawing>
          <wp:inline>
            <wp:extent cx="3733800" cy="1506146"/>
            <wp:effectExtent b="0" l="0" r="0" t="0"/>
            <wp:docPr descr="kea-dhcp4.conf" title="" id="100" name="Picture"/>
            <a:graphic>
              <a:graphicData uri="http://schemas.openxmlformats.org/drawingml/2006/picture">
                <pic:pic>
                  <pic:nvPicPr>
                    <pic:cNvPr descr="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kea-dhcp4.conf</w:t>
      </w:r>
    </w:p>
    <w:p>
      <w:pPr>
        <w:pStyle w:val="CaptionedFigure"/>
      </w:pPr>
      <w:r>
        <w:drawing>
          <wp:inline>
            <wp:extent cx="3733800" cy="2396762"/>
            <wp:effectExtent b="0" l="0" r="0" t="0"/>
            <wp:docPr descr="Запуск dhcp" title="" id="103" name="Picture"/>
            <a:graphic>
              <a:graphicData uri="http://schemas.openxmlformats.org/drawingml/2006/picture">
                <pic:pic>
                  <pic:nvPicPr>
                    <pic:cNvPr descr="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dhcp</w:t>
      </w:r>
    </w:p>
    <w:p>
      <w:pPr>
        <w:pStyle w:val="BodyText"/>
      </w:pPr>
      <w:r>
        <w:t xml:space="preserve">На машине client переполучаем адрес, в каталоге прямой DNS-зоны появляется файл edzhibitskaya.net.jnl, в котором автоматически вносятся изменения записей зоны(рис. 29 и рис. 30).</w:t>
      </w:r>
    </w:p>
    <w:p>
      <w:pPr>
        <w:pStyle w:val="CaptionedFigure"/>
      </w:pPr>
      <w:r>
        <w:drawing>
          <wp:inline>
            <wp:extent cx="3733800" cy="1690533"/>
            <wp:effectExtent b="0" l="0" r="0" t="0"/>
            <wp:docPr descr="Переполучение адреса" title="" id="106" name="Picture"/>
            <a:graphic>
              <a:graphicData uri="http://schemas.openxmlformats.org/drawingml/2006/picture">
                <pic:pic>
                  <pic:nvPicPr>
                    <pic:cNvPr descr="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Переполучение адреса</w:t>
      </w:r>
    </w:p>
    <w:p>
      <w:pPr>
        <w:pStyle w:val="CaptionedFigure"/>
      </w:pPr>
      <w:r>
        <w:drawing>
          <wp:inline>
            <wp:extent cx="3733800" cy="1062107"/>
            <wp:effectExtent b="0" l="0" r="0" t="0"/>
            <wp:docPr descr="edzhibitskaya.net.jnl" title="" id="109" name="Picture"/>
            <a:graphic>
              <a:graphicData uri="http://schemas.openxmlformats.org/drawingml/2006/picture">
                <pic:pic>
                  <pic:nvPicPr>
                    <pic:cNvPr descr="image/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edzhibitskaya.net.jnl</w:t>
      </w:r>
    </w:p>
    <w:p>
      <w:pPr>
        <w:pStyle w:val="BodyText"/>
      </w:pPr>
      <w:r>
        <w:t xml:space="preserve">Анализируем работу DHCP-сервера после настройки обновлений.</w:t>
      </w:r>
    </w:p>
    <w:p>
      <w:pPr>
        <w:pStyle w:val="BodyText"/>
      </w:pPr>
      <w:r>
        <w:t xml:space="preserve">На машине client с помощью утилиты dig убедимся в наличии DNS-записи о клиенте в прямой DNS-зоне( рис. 31).</w:t>
      </w:r>
    </w:p>
    <w:p>
      <w:pPr>
        <w:pStyle w:val="CaptionedFigure"/>
      </w:pPr>
      <w:r>
        <w:drawing>
          <wp:inline>
            <wp:extent cx="3733800" cy="3208734"/>
            <wp:effectExtent b="0" l="0" r="0" t="0"/>
            <wp:docPr descr="Запись о клиенте" title="" id="112" name="Picture"/>
            <a:graphic>
              <a:graphicData uri="http://schemas.openxmlformats.org/drawingml/2006/picture">
                <pic:pic>
                  <pic:nvPicPr>
                    <pic:cNvPr descr="image/37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Запись о клиенте</w:t>
      </w:r>
    </w:p>
    <w:p>
      <w:pPr>
        <w:pStyle w:val="BodyText"/>
      </w:pPr>
      <w:r>
        <w:t xml:space="preserve">Наконец внесем изменения в настройки окружения.</w:t>
      </w:r>
    </w:p>
    <w:p>
      <w:pPr>
        <w:pStyle w:val="BodyText"/>
      </w:pPr>
      <w:r>
        <w:t xml:space="preserve">На виртуальной машине server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создаем каталог dhcp, в который помещяем соответствующие подкаталоги конфигурационные файлы DHCP( рис. 32).</w:t>
      </w:r>
    </w:p>
    <w:p>
      <w:pPr>
        <w:pStyle w:val="CaptionedFigure"/>
      </w:pPr>
      <w:r>
        <w:drawing>
          <wp:inline>
            <wp:extent cx="3733800" cy="1374245"/>
            <wp:effectExtent b="0" l="0" r="0" t="0"/>
            <wp:docPr descr="Каталог DHCP" title="" id="115" name="Picture"/>
            <a:graphic>
              <a:graphicData uri="http://schemas.openxmlformats.org/drawingml/2006/picture">
                <pic:pic>
                  <pic:nvPicPr>
                    <pic:cNvPr descr="image/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Каталог DHCP</w:t>
      </w:r>
    </w:p>
    <w:p>
      <w:pPr>
        <w:pStyle w:val="BodyText"/>
      </w:pPr>
      <w:r>
        <w:t xml:space="preserve">Затем заменим файл сервера( рис. 33).</w:t>
      </w:r>
    </w:p>
    <w:p>
      <w:pPr>
        <w:pStyle w:val="CaptionedFigure"/>
      </w:pPr>
      <w:r>
        <w:drawing>
          <wp:inline>
            <wp:extent cx="3733800" cy="1196393"/>
            <wp:effectExtent b="0" l="0" r="0" t="0"/>
            <wp:docPr descr="Замена файлов" title="" id="118" name="Picture"/>
            <a:graphic>
              <a:graphicData uri="http://schemas.openxmlformats.org/drawingml/2006/picture">
                <pic:pic>
                  <pic:nvPicPr>
                    <pic:cNvPr descr="image/3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Замена файлов</w:t>
      </w:r>
    </w:p>
    <w:p>
      <w:pPr>
        <w:pStyle w:val="BodyText"/>
      </w:pPr>
      <w:r>
        <w:t xml:space="preserve">Далее создаем файл и добавляем туда скрипт( рис. 34 и рис. 35).</w:t>
      </w:r>
    </w:p>
    <w:p>
      <w:pPr>
        <w:pStyle w:val="CaptionedFigure"/>
      </w:pPr>
      <w:r>
        <w:drawing>
          <wp:inline>
            <wp:extent cx="3733800" cy="2576188"/>
            <wp:effectExtent b="0" l="0" r="0" t="0"/>
            <wp:docPr descr="Создание файла" title="" id="121" name="Picture"/>
            <a:graphic>
              <a:graphicData uri="http://schemas.openxmlformats.org/drawingml/2006/picture">
                <pic:pic>
                  <pic:nvPicPr>
                    <pic:cNvPr descr="image/3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файла</w:t>
      </w:r>
    </w:p>
    <w:p>
      <w:pPr>
        <w:pStyle w:val="CaptionedFigure"/>
      </w:pPr>
      <w:r>
        <w:drawing>
          <wp:inline>
            <wp:extent cx="3733800" cy="478016"/>
            <wp:effectExtent b="0" l="0" r="0" t="0"/>
            <wp:docPr descr="Файл dhcp.sh" title="" id="124" name="Picture"/>
            <a:graphic>
              <a:graphicData uri="http://schemas.openxmlformats.org/drawingml/2006/picture">
                <pic:pic>
                  <pic:nvPicPr>
                    <pic:cNvPr descr="image/3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Файл dhcp.sh</w:t>
      </w:r>
    </w:p>
    <w:p>
      <w:pPr>
        <w:pStyle w:val="BodyText"/>
      </w:pPr>
      <w:r>
        <w:t xml:space="preserve">Завершаем работу(рис. 36).</w:t>
      </w:r>
    </w:p>
    <w:p>
      <w:pPr>
        <w:pStyle w:val="CaptionedFigure"/>
      </w:pPr>
      <w:r>
        <w:drawing>
          <wp:inline>
            <wp:extent cx="3733800" cy="678331"/>
            <wp:effectExtent b="0" l="0" r="0" t="0"/>
            <wp:docPr descr="Выключение" title="" id="127" name="Picture"/>
            <a:graphic>
              <a:graphicData uri="http://schemas.openxmlformats.org/drawingml/2006/picture">
                <pic:pic>
                  <pic:nvPicPr>
                    <pic:cNvPr descr="image/3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Выключение</w:t>
      </w:r>
    </w:p>
    <w:bookmarkEnd w:id="129"/>
    <w:bookmarkStart w:id="13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/etc/NetworkManager/system-connections/ (управляется через NetworkManager)</w:t>
      </w:r>
    </w:p>
    <w:p>
      <w:pPr>
        <w:numPr>
          <w:ilvl w:val="0"/>
          <w:numId w:val="1002"/>
        </w:numPr>
        <w:pStyle w:val="Compact"/>
      </w:pPr>
      <w:r>
        <w:t xml:space="preserve">За что отвечает протокол DHCP?</w:t>
      </w:r>
    </w:p>
    <w:p>
      <w:pPr>
        <w:pStyle w:val="FirstParagraph"/>
      </w:pPr>
      <w:r>
        <w:t xml:space="preserve">DHCP (Dynamic Host Configuration Protocol) отвечает за автоматическую выдачу клиентам сетевых настроек: IP-адреса, маски подсети, шлюза по умолчанию и адресов DNS-серверов.</w:t>
      </w:r>
    </w:p>
    <w:p>
      <w:pPr>
        <w:numPr>
          <w:ilvl w:val="0"/>
          <w:numId w:val="1003"/>
        </w:numPr>
        <w:pStyle w:val="Compact"/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Он выделяет каждому компьютеру произвольный свободный IP-адрес из определённого администратором диапазона</w:t>
      </w:r>
    </w:p>
    <w:p>
      <w:pPr>
        <w:numPr>
          <w:ilvl w:val="0"/>
          <w:numId w:val="1004"/>
        </w:numPr>
        <w:pStyle w:val="Compact"/>
      </w:pPr>
      <w:r>
        <w:t xml:space="preserve">В каких файлах обычно находятся настройки DHCP-сервера? За что отвечает каждый из файлов?</w:t>
      </w:r>
    </w:p>
    <w:p>
      <w:pPr>
        <w:pStyle w:val="FirstParagraph"/>
      </w:pPr>
      <w:r>
        <w:t xml:space="preserve">/etc/dhcp/dhcpd.conf- содержит все настройки — объявление подсетей, пулы адресов, шлюзы, DNS-серверы, время аренды и т.д.</w:t>
      </w:r>
    </w:p>
    <w:p>
      <w:pPr>
        <w:pStyle w:val="BodyText"/>
      </w:pPr>
      <w:r>
        <w:t xml:space="preserve">/var/lib/dhcp/dhcpd.leases - автоматически ведется демоном dhcpd, хранит историю выданных адресов, кому и на какой срок.</w:t>
      </w:r>
    </w:p>
    <w:p>
      <w:pPr>
        <w:numPr>
          <w:ilvl w:val="0"/>
          <w:numId w:val="1005"/>
        </w:numPr>
        <w:pStyle w:val="Compact"/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Это технология, позволяющая автоматически обновлять записи на DNS-сервере в реальном времени</w:t>
      </w:r>
    </w:p>
    <w:p>
      <w:pPr>
        <w:numPr>
          <w:ilvl w:val="0"/>
          <w:numId w:val="1006"/>
        </w:numPr>
        <w:pStyle w:val="Compact"/>
      </w:pPr>
      <w:r>
        <w:t xml:space="preserve">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FirstParagraph"/>
      </w:pPr>
      <w:r>
        <w:t xml:space="preserve">Показывает конфигурацию сетевых интерфейсов (IP-адрес, маску, MAC-адрес), статистику по приему/передаче данных (RX/TX).</w:t>
      </w:r>
    </w:p>
    <w:p>
      <w:pPr>
        <w:pStyle w:val="BodyText"/>
      </w:pPr>
      <w:r>
        <w:t xml:space="preserve">ifconfig – показать все активные интерфейсы.</w:t>
      </w:r>
    </w:p>
    <w:p>
      <w:pPr>
        <w:pStyle w:val="BodyText"/>
      </w:pPr>
      <w:r>
        <w:t xml:space="preserve">ifconfig eth0 – показать информацию только для интерфейса eth0.</w:t>
      </w:r>
    </w:p>
    <w:p>
      <w:pPr>
        <w:pStyle w:val="BodyText"/>
      </w:pPr>
      <w:r>
        <w:t xml:space="preserve">ifconfig eth0 up – включить (up) интерфейс eth0.</w:t>
      </w:r>
    </w:p>
    <w:p>
      <w:pPr>
        <w:numPr>
          <w:ilvl w:val="0"/>
          <w:numId w:val="1007"/>
        </w:numPr>
        <w:pStyle w:val="Compact"/>
      </w:pPr>
      <w:r>
        <w:t xml:space="preserve">Какую информацию можно получить, используя утилиту ping?</w:t>
      </w:r>
    </w:p>
    <w:p>
      <w:pPr>
        <w:pStyle w:val="FirstParagraph"/>
      </w:pPr>
      <w:r>
        <w:t xml:space="preserve">Проверяет доступность узла в сети и качество соединения (время отклика, потерю пакетов).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принципы работы DHCP и приобретены навыки по установке и конфигурированию DHCP-сервера.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(https://esystem.rudn.ru/pluginfile.php/2854738/mod_resource/content/8/003-dhcp.pdf)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11" Target="media/rId111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Жибицкая Евгения Дмитриевна</dc:creator>
  <dc:language>ru-RU</dc:language>
  <cp:keywords/>
  <dcterms:created xsi:type="dcterms:W3CDTF">2025-09-20T10:41:57Z</dcterms:created>
  <dcterms:modified xsi:type="dcterms:W3CDTF">2025-09-20T10:41:57Z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