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 Octave, получение навыков по работе с ним.</w:t>
      </w:r>
      <w:r>
        <w:t xml:space="preserve"> </w:t>
      </w:r>
      <w:r>
        <w:t xml:space="preserve">Изучение методов кодирования и модуляции сигналов с помощью высокоуровнего языка программирования Octave. Определение спектра и параметров</w:t>
      </w:r>
      <w:r>
        <w:t xml:space="preserve"> </w:t>
      </w:r>
      <w:r>
        <w:t xml:space="preserve">сигнала. Демонстрация принципов модуляции сигнала на примере аналоговой</w:t>
      </w:r>
      <w:r>
        <w:t xml:space="preserve"> </w:t>
      </w:r>
      <w:r>
        <w:t xml:space="preserve">амплитудной модуляции. Исследование свойства самосинхронизации сигнала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работы устанавливаем Octave c помощью Chocolatey(рис. 1).</w:t>
      </w:r>
    </w:p>
    <w:p>
      <w:pPr>
        <w:pStyle w:val="CaptionedFigure"/>
      </w:pPr>
      <w:r>
        <w:drawing>
          <wp:inline>
            <wp:extent cx="3733800" cy="2071092"/>
            <wp:effectExtent b="0" l="0" r="0" t="0"/>
            <wp:docPr descr="Установка Octave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Octave</w:t>
      </w:r>
    </w:p>
    <w:p>
      <w:pPr>
        <w:pStyle w:val="BodyText"/>
      </w:pPr>
      <w:r>
        <w:t xml:space="preserve">Запускаем OCtave GUI, переходим в редактор и создаем новый сценарий plot_sin.m(рис. 2).</w:t>
      </w:r>
    </w:p>
    <w:p>
      <w:pPr>
        <w:pStyle w:val="CaptionedFigure"/>
      </w:pPr>
      <w:r>
        <w:drawing>
          <wp:inline>
            <wp:extent cx="3733800" cy="3060219"/>
            <wp:effectExtent b="0" l="0" r="0" t="0"/>
            <wp:docPr descr="Создание сценария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сценария</w:t>
      </w:r>
    </w:p>
    <w:p>
      <w:pPr>
        <w:pStyle w:val="BodyText"/>
      </w:pPr>
      <w:r>
        <w:t xml:space="preserve">Далее добавляем туда листинг(рис. 3)</w:t>
      </w:r>
      <w:r>
        <w:t xml:space="preserve"> </w:t>
      </w:r>
      <w:r>
        <w:t xml:space="preserve">и запускаем сценарий, получаем график(рис. 4).</w:t>
      </w:r>
    </w:p>
    <w:p>
      <w:pPr>
        <w:pStyle w:val="CaptionedFigure"/>
      </w:pPr>
      <w:r>
        <w:drawing>
          <wp:inline>
            <wp:extent cx="3733800" cy="2273484"/>
            <wp:effectExtent b="0" l="0" r="0" t="0"/>
            <wp:docPr descr="Код для sin_plot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Код для sin_plot</w:t>
      </w:r>
    </w:p>
    <w:p>
      <w:pPr>
        <w:pStyle w:val="CaptionedFigure"/>
      </w:pPr>
      <w:r>
        <w:drawing>
          <wp:inline>
            <wp:extent cx="3733800" cy="3566214"/>
            <wp:effectExtent b="0" l="0" r="0" t="0"/>
            <wp:docPr descr="График sin_plot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 sin_plot</w:t>
      </w:r>
    </w:p>
    <w:p>
      <w:pPr>
        <w:pStyle w:val="BodyText"/>
      </w:pPr>
      <w:r>
        <w:t xml:space="preserve">Сохраняем сценарий, поменяв ему имя, и строим теперь 2 графика - для синуса и косинуса(рис. 5) и (рис. 6).</w:t>
      </w:r>
    </w:p>
    <w:p>
      <w:pPr>
        <w:pStyle w:val="CaptionedFigure"/>
      </w:pPr>
      <w:r>
        <w:drawing>
          <wp:inline>
            <wp:extent cx="3733800" cy="3172709"/>
            <wp:effectExtent b="0" l="0" r="0" t="0"/>
            <wp:docPr descr="Код для sin_cos_plot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для sin_cos_plot</w:t>
      </w:r>
    </w:p>
    <w:p>
      <w:pPr>
        <w:pStyle w:val="CaptionedFigure"/>
      </w:pPr>
      <w:r>
        <w:drawing>
          <wp:inline>
            <wp:extent cx="3733800" cy="3709166"/>
            <wp:effectExtent b="0" l="0" r="0" t="0"/>
            <wp:docPr descr="График sin_cos_plot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sin_cos_plot</w:t>
      </w:r>
    </w:p>
    <w:p>
      <w:pPr>
        <w:pStyle w:val="BodyText"/>
      </w:pPr>
      <w:r>
        <w:t xml:space="preserve">Затем перейдем к разложению импульсного сигнала в частичный ряд Фурье.</w:t>
      </w:r>
    </w:p>
    <w:p>
      <w:pPr>
        <w:pStyle w:val="BodyText"/>
      </w:pPr>
      <w:r>
        <w:t xml:space="preserve">Создаем новый сценарий meandr.m, вставляем код(рис. 7). Аналогично пишем через синус, результат получаем тот же (рис. 8).</w:t>
      </w:r>
    </w:p>
    <w:p>
      <w:pPr>
        <w:pStyle w:val="CaptionedFigure"/>
      </w:pPr>
      <w:r>
        <w:drawing>
          <wp:inline>
            <wp:extent cx="3733800" cy="3819634"/>
            <wp:effectExtent b="0" l="0" r="0" t="0"/>
            <wp:docPr descr="Код для meandr.m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для meandr.m</w:t>
      </w:r>
    </w:p>
    <w:p>
      <w:pPr>
        <w:pStyle w:val="CaptionedFigure"/>
      </w:pPr>
      <w:r>
        <w:drawing>
          <wp:inline>
            <wp:extent cx="3733800" cy="3503376"/>
            <wp:effectExtent b="0" l="0" r="0" t="0"/>
            <wp:docPr descr="Код для meandr.m через синус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для meandr.m через синус</w:t>
      </w:r>
    </w:p>
    <w:p>
      <w:pPr>
        <w:pStyle w:val="BodyText"/>
      </w:pPr>
      <w:r>
        <w:t xml:space="preserve">Смотрим на получившийся результат(рис. 9).</w:t>
      </w:r>
    </w:p>
    <w:p>
      <w:pPr>
        <w:pStyle w:val="CaptionedFigure"/>
      </w:pPr>
      <w:r>
        <w:drawing>
          <wp:inline>
            <wp:extent cx="3733800" cy="3577801"/>
            <wp:effectExtent b="0" l="0" r="0" t="0"/>
            <wp:docPr descr="График meandr.m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 meandr.m</w:t>
      </w:r>
    </w:p>
    <w:p>
      <w:pPr>
        <w:pStyle w:val="BodyText"/>
      </w:pPr>
      <w:r>
        <w:t xml:space="preserve">Далее определим пектр и параметры сигнала.</w:t>
      </w:r>
    </w:p>
    <w:p>
      <w:pPr>
        <w:pStyle w:val="BodyText"/>
      </w:pPr>
      <w:r>
        <w:t xml:space="preserve">Создаем каталог spectre1 и в нем файл spectre.m(рис. 10).</w:t>
      </w:r>
    </w:p>
    <w:p>
      <w:pPr>
        <w:pStyle w:val="CaptionedFigure"/>
      </w:pPr>
      <w:r>
        <w:drawing>
          <wp:inline>
            <wp:extent cx="3733800" cy="3386666"/>
            <wp:effectExtent b="0" l="0" r="0" t="0"/>
            <wp:docPr descr="Создание каталога и файла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каталога и файла</w:t>
      </w:r>
    </w:p>
    <w:p>
      <w:pPr>
        <w:pStyle w:val="BodyText"/>
      </w:pPr>
      <w:r>
        <w:t xml:space="preserve">Прописываем код и смотрим на результат(рис. 11).</w:t>
      </w:r>
    </w:p>
    <w:p>
      <w:pPr>
        <w:pStyle w:val="CaptionedFigure"/>
      </w:pPr>
      <w:r>
        <w:drawing>
          <wp:inline>
            <wp:extent cx="3733800" cy="1823144"/>
            <wp:effectExtent b="0" l="0" r="0" t="0"/>
            <wp:docPr descr="График spectrе.m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spectrе.m</w:t>
      </w:r>
    </w:p>
    <w:p>
      <w:pPr>
        <w:pStyle w:val="BodyText"/>
      </w:pPr>
      <w:r>
        <w:t xml:space="preserve">Дорабатываем код(рис. 12), корректируем график, отбрасывая дублирующие отрицательные частоты и принимая в расчёт то, что на каждом шаге вычисления быстрого преобразования Фурье происходит суммирование амплитуд сигнало и получаем следующий его вид(рис. 13).</w:t>
      </w:r>
    </w:p>
    <w:p>
      <w:pPr>
        <w:pStyle w:val="CaptionedFigure"/>
      </w:pPr>
      <w:r>
        <w:drawing>
          <wp:inline>
            <wp:extent cx="3733800" cy="4704276"/>
            <wp:effectExtent b="0" l="0" r="0" t="0"/>
            <wp:docPr descr="Доработка кода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Доработка кода</w:t>
      </w:r>
    </w:p>
    <w:p>
      <w:pPr>
        <w:pStyle w:val="CaptionedFigure"/>
      </w:pPr>
      <w:r>
        <w:drawing>
          <wp:inline>
            <wp:extent cx="3733800" cy="3567173"/>
            <wp:effectExtent b="0" l="0" r="0" t="0"/>
            <wp:docPr descr="Исправленный график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Исправленный график</w:t>
      </w:r>
    </w:p>
    <w:p>
      <w:pPr>
        <w:pStyle w:val="BodyText"/>
      </w:pPr>
      <w:r>
        <w:t xml:space="preserve">Найдем спектр суммы рассмотренных сигналов. Создаем каталог spectr_sum, файл spectre_sum с данным кодом, также полцчаем спектр суммарного сигнала(рис. 14) и (рис. 15).</w:t>
      </w:r>
    </w:p>
    <w:p>
      <w:pPr>
        <w:pStyle w:val="CaptionedFigure"/>
      </w:pPr>
      <w:r>
        <w:drawing>
          <wp:inline>
            <wp:extent cx="3733800" cy="1933991"/>
            <wp:effectExtent b="0" l="0" r="0" t="0"/>
            <wp:docPr descr="Суммарный сигнал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Суммарный сигнал</w:t>
      </w:r>
    </w:p>
    <w:p>
      <w:pPr>
        <w:pStyle w:val="CaptionedFigure"/>
      </w:pPr>
      <w:r>
        <w:drawing>
          <wp:inline>
            <wp:extent cx="3733800" cy="3641480"/>
            <wp:effectExtent b="0" l="0" r="0" t="0"/>
            <wp:docPr descr="Спектр суммарного сигнала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Спектр суммарного сигнала</w:t>
      </w:r>
    </w:p>
    <w:p>
      <w:pPr>
        <w:pStyle w:val="BodyText"/>
      </w:pPr>
      <w:r>
        <w:t xml:space="preserve">Ознакомимся с амплитудной модуляцией, создадим каталог modulation cо сценарием am.m, увидим, что спектр произведения представляет собой свертку спектров(рис. 16)</w:t>
      </w:r>
    </w:p>
    <w:p>
      <w:pPr>
        <w:pStyle w:val="CaptionedFigure"/>
      </w:pPr>
      <w:r>
        <w:drawing>
          <wp:inline>
            <wp:extent cx="3733800" cy="2496978"/>
            <wp:effectExtent b="0" l="0" r="0" t="0"/>
            <wp:docPr descr="Спектр сигнала при амплитудной модуляции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Спектр сигнала при амплитудной модуляции</w:t>
      </w:r>
    </w:p>
    <w:p>
      <w:pPr>
        <w:pStyle w:val="BodyText"/>
      </w:pPr>
      <w:r>
        <w:t xml:space="preserve">Теперь необходимо получить кодированные сигналы для нескольких кодов, проверить свойства самосинхронизуемости кодов по заданной битовой последовательности.</w:t>
      </w:r>
    </w:p>
    <w:p>
      <w:pPr>
        <w:pStyle w:val="BodyText"/>
      </w:pPr>
      <w:r>
        <w:t xml:space="preserve">Создаем для работы каталог coding и в нём файлы main.m,</w:t>
      </w:r>
      <w:r>
        <w:t xml:space="preserve"> </w:t>
      </w:r>
      <w:r>
        <w:t xml:space="preserve">maptowave.m,unipolar.m,ami.m,bipolarnrz.m,bipolarrz.m,manchester.m,</w:t>
      </w:r>
      <w:r>
        <w:t xml:space="preserve"> </w:t>
      </w:r>
      <w:r>
        <w:t xml:space="preserve">diffmanc.m, calcspectre.m(рис. 17)</w:t>
      </w:r>
    </w:p>
    <w:p>
      <w:pPr>
        <w:pStyle w:val="CaptionedFigure"/>
      </w:pPr>
      <w:r>
        <w:drawing>
          <wp:inline>
            <wp:extent cx="3733800" cy="2190821"/>
            <wp:effectExtent b="0" l="0" r="0" t="0"/>
            <wp:docPr descr="Подготовка рабочего пространства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Подготовка рабочего пространства</w:t>
      </w:r>
    </w:p>
    <w:p>
      <w:pPr>
        <w:pStyle w:val="BodyText"/>
      </w:pPr>
      <w:r>
        <w:t xml:space="preserve">Затем убеждаемся, что у нас установлен пакет signal, последовательно добавляем необходимый код в файлы</w:t>
      </w:r>
    </w:p>
    <w:p>
      <w:pPr>
        <w:pStyle w:val="BodyText"/>
      </w:pPr>
      <w:r>
        <w:t xml:space="preserve">В файле main.m подключаем пакет signal и задаем входные кодовые последовательности:</w:t>
      </w:r>
      <w:r>
        <w:t xml:space="preserve"> </w:t>
      </w:r>
      <w:r>
        <w:t xml:space="preserve">% coding/main.m</w:t>
      </w:r>
      <w:r>
        <w:t xml:space="preserve"> </w:t>
      </w:r>
      <w:r>
        <w:t xml:space="preserve">% Подключение пакета signal:</w:t>
      </w:r>
      <w:r>
        <w:t xml:space="preserve"> </w:t>
      </w:r>
      <w:r>
        <w:t xml:space="preserve">pkg load signal;</w:t>
      </w:r>
    </w:p>
    <w:p>
      <w:pPr>
        <w:pStyle w:val="BodyText"/>
      </w:pPr>
      <w:r>
        <w:t xml:space="preserve">% Входная кодовая последовательность:</w:t>
      </w:r>
      <w:r>
        <w:t xml:space="preserve"> </w:t>
      </w:r>
      <w:r>
        <w:t xml:space="preserve">data=[0 1 0 0 1 1 0 0 0 1 1 0];</w:t>
      </w:r>
      <w:r>
        <w:t xml:space="preserve"> </w:t>
      </w:r>
      <w:r>
        <w:t xml:space="preserve">% Входная кодовая последовательность для проверки</w:t>
      </w:r>
      <w:r>
        <w:t xml:space="preserve"> </w:t>
      </w:r>
      <w:r>
        <w:t xml:space="preserve">↪️ свойства самосинхронизации:</w:t>
      </w:r>
      <w:r>
        <w:t xml:space="preserve"> </w:t>
      </w:r>
      <w:r>
        <w:t xml:space="preserve">data_sync=[0 0 0 0 0 0 0 1 1 1 1 1 1 1];</w:t>
      </w:r>
      <w:r>
        <w:t xml:space="preserve"> </w:t>
      </w:r>
      <w:r>
        <w:t xml:space="preserve">% Входная кодовая последовательность для построения</w:t>
      </w:r>
      <w:r>
        <w:t xml:space="preserve"> </w:t>
      </w:r>
      <w:r>
        <w:t xml:space="preserve">↪️ спектра сигнала:</w:t>
      </w:r>
      <w:r>
        <w:t xml:space="preserve"> </w:t>
      </w:r>
      <w:r>
        <w:t xml:space="preserve">data_spectre=[0 1 0 1 0 1 0 1 0 1 0 1 0 1];</w:t>
      </w:r>
      <w:r>
        <w:t xml:space="preserve"> </w:t>
      </w:r>
      <w:r>
        <w:t xml:space="preserve">% Создание каталогов signal, sync и spectre для</w:t>
      </w:r>
      <w:r>
        <w:t xml:space="preserve"> </w:t>
      </w:r>
      <w:r>
        <w:t xml:space="preserve">↪️ размещения графиков:</w:t>
      </w:r>
      <w:r>
        <w:t xml:space="preserve"> </w:t>
      </w:r>
      <w:r>
        <w:t xml:space="preserve">mkdir</w:t>
      </w:r>
      <w:r>
        <w:t xml:space="preserve"> </w:t>
      </w:r>
      <w:r>
        <w:t xml:space="preserve">‘</w:t>
      </w:r>
      <w:r>
        <w:t xml:space="preserve">signal</w:t>
      </w:r>
      <w:r>
        <w:t xml:space="preserve">’</w:t>
      </w:r>
      <w:r>
        <w:t xml:space="preserve">;</w:t>
      </w:r>
      <w:r>
        <w:t xml:space="preserve"> </w:t>
      </w:r>
      <w:r>
        <w:t xml:space="preserve">mkdir</w:t>
      </w:r>
      <w:r>
        <w:t xml:space="preserve"> </w:t>
      </w:r>
      <w:r>
        <w:t xml:space="preserve">‘</w:t>
      </w:r>
      <w:r>
        <w:t xml:space="preserve">sync</w:t>
      </w:r>
      <w:r>
        <w:t xml:space="preserve">’</w:t>
      </w:r>
      <w:r>
        <w:t xml:space="preserve">;</w:t>
      </w:r>
      <w:r>
        <w:t xml:space="preserve"> </w:t>
      </w:r>
      <w:r>
        <w:t xml:space="preserve">mkdir</w:t>
      </w:r>
      <w:r>
        <w:t xml:space="preserve"> </w:t>
      </w:r>
      <w:r>
        <w:t xml:space="preserve">‘</w:t>
      </w:r>
      <w:r>
        <w:t xml:space="preserve">spectre</w:t>
      </w:r>
      <w:r>
        <w:t xml:space="preserve">’</w:t>
      </w:r>
      <w:r>
        <w:t xml:space="preserve">;</w:t>
      </w:r>
      <w:r>
        <w:t xml:space="preserve"> </w:t>
      </w:r>
      <w:r>
        <w:t xml:space="preserve">axis(</w:t>
      </w:r>
      <w:r>
        <w:t xml:space="preserve">“</w:t>
      </w:r>
      <w:r>
        <w:t xml:space="preserve">auto</w:t>
      </w:r>
      <w:r>
        <w:t xml:space="preserve">”</w:t>
      </w:r>
      <w:r>
        <w:t xml:space="preserve">);</w:t>
      </w:r>
    </w:p>
    <w:p>
      <w:pPr>
        <w:pStyle w:val="BodyText"/>
      </w:pPr>
      <w:r>
        <w:t xml:space="preserve">Затем в этом же файле пропишем вызовы функций для построения графиков</w:t>
      </w:r>
      <w:r>
        <w:t xml:space="preserve"> </w:t>
      </w:r>
      <w:r>
        <w:t xml:space="preserve">модуляций кодированных сигналов для кодовой последовательности data:</w:t>
      </w:r>
      <w:r>
        <w:t xml:space="preserve"> </w:t>
      </w:r>
      <w:r>
        <w:t xml:space="preserve">% Униполярное кодирование</w:t>
      </w:r>
      <w:r>
        <w:t xml:space="preserve"> </w:t>
      </w:r>
      <w:r>
        <w:t xml:space="preserve">wave=unipolar(data);</w:t>
      </w:r>
      <w:r>
        <w:t xml:space="preserve"> </w:t>
      </w:r>
      <w:r>
        <w:t xml:space="preserve">plot(wave);</w:t>
      </w:r>
      <w:r>
        <w:t xml:space="preserve"> </w:t>
      </w:r>
      <w:r>
        <w:t xml:space="preserve">ylim([-1 6]);</w:t>
      </w:r>
      <w:r>
        <w:t xml:space="preserve"> </w:t>
      </w:r>
      <w:r>
        <w:t xml:space="preserve">title(</w:t>
      </w:r>
      <w:r>
        <w:t xml:space="preserve">‘</w:t>
      </w:r>
      <w:r>
        <w:t xml:space="preserve">Unipolar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signal/unipolar.png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ami</w:t>
      </w:r>
      <w:r>
        <w:t xml:space="preserve"> </w:t>
      </w:r>
      <w:r>
        <w:t xml:space="preserve">wave=ami(data);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AMI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signal/ami.png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NRZ</w:t>
      </w:r>
      <w:r>
        <w:t xml:space="preserve"> </w:t>
      </w:r>
      <w:r>
        <w:t xml:space="preserve">wave=bipolarnrz(data);</w:t>
      </w:r>
      <w:r>
        <w:t xml:space="preserve"> </w:t>
      </w:r>
      <w:r>
        <w:t xml:space="preserve">plot(wave);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Non-Return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signal/bipolarnrz.png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RZ</w:t>
      </w:r>
      <w:r>
        <w:t xml:space="preserve"> </w:t>
      </w:r>
      <w:r>
        <w:t xml:space="preserve">wave=bipolarrz(data);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signal/bipolarrz.png</w:t>
      </w:r>
      <w:r>
        <w:t xml:space="preserve">’</w:t>
      </w:r>
      <w:r>
        <w:t xml:space="preserve">;</w:t>
      </w:r>
      <w:r>
        <w:t xml:space="preserve"> </w:t>
      </w:r>
      <w:r>
        <w:t xml:space="preserve">% Манчестерское кодирование</w:t>
      </w:r>
      <w:r>
        <w:t xml:space="preserve"> </w:t>
      </w:r>
      <w:r>
        <w:t xml:space="preserve">wave=manchester(data);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signal/manchester.png</w:t>
      </w:r>
      <w:r>
        <w:t xml:space="preserve">’</w:t>
      </w:r>
      <w:r>
        <w:t xml:space="preserve">;</w:t>
      </w:r>
    </w:p>
    <w:p>
      <w:pPr>
        <w:pStyle w:val="BodyText"/>
      </w:pPr>
      <w:r>
        <w:t xml:space="preserve">% Дифференциальное манчестерское кодирование</w:t>
      </w:r>
      <w:r>
        <w:t xml:space="preserve"> </w:t>
      </w:r>
      <w:r>
        <w:t xml:space="preserve">wave=diffmanc(data);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Differential 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signal/diffmanc.png</w:t>
      </w:r>
      <w:r>
        <w:t xml:space="preserve">’</w:t>
      </w:r>
      <w:r>
        <w:t xml:space="preserve">;</w:t>
      </w:r>
    </w:p>
    <w:p>
      <w:pPr>
        <w:pStyle w:val="BodyText"/>
      </w:pPr>
      <w:r>
        <w:t xml:space="preserve">Затем в этом же файле пропишем вызовы функций для построения графиков модуляций кодированных сигналов для кодовой последовательности</w:t>
      </w:r>
      <w:r>
        <w:t xml:space="preserve"> </w:t>
      </w:r>
      <w:r>
        <w:t xml:space="preserve">data_sync:</w:t>
      </w:r>
      <w:r>
        <w:t xml:space="preserve"> </w:t>
      </w:r>
      <w:r>
        <w:t xml:space="preserve">% Униполярное кодирование</w:t>
      </w:r>
      <w:r>
        <w:t xml:space="preserve"> </w:t>
      </w:r>
      <w:r>
        <w:t xml:space="preserve">wave=unipolar(data_sync);</w:t>
      </w:r>
      <w:r>
        <w:t xml:space="preserve"> </w:t>
      </w:r>
      <w:r>
        <w:t xml:space="preserve">plot(wave);</w:t>
      </w:r>
      <w:r>
        <w:t xml:space="preserve"> </w:t>
      </w:r>
      <w:r>
        <w:t xml:space="preserve">ylim([-1 6]);</w:t>
      </w:r>
      <w:r>
        <w:t xml:space="preserve"> </w:t>
      </w:r>
      <w:r>
        <w:t xml:space="preserve">title(</w:t>
      </w:r>
      <w:r>
        <w:t xml:space="preserve">‘</w:t>
      </w:r>
      <w:r>
        <w:t xml:space="preserve">Unipolar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sync/unipolar.png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AMI</w:t>
      </w:r>
      <w:r>
        <w:t xml:space="preserve"> </w:t>
      </w:r>
      <w:r>
        <w:t xml:space="preserve">wave=ami(data_sync);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AMI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sync/ami.png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NRZ</w:t>
      </w:r>
      <w:r>
        <w:t xml:space="preserve"> </w:t>
      </w:r>
      <w:r>
        <w:t xml:space="preserve">wave=bipolarnrz(data_sync);</w:t>
      </w:r>
      <w:r>
        <w:t xml:space="preserve"> </w:t>
      </w:r>
      <w:r>
        <w:t xml:space="preserve">plot(wave);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Non-Return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sync/bipolarnrz.png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RZ</w:t>
      </w:r>
      <w:r>
        <w:t xml:space="preserve"> </w:t>
      </w:r>
      <w:r>
        <w:t xml:space="preserve">wave=bipolarrz(data_sync);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sync/bipolarrz.png</w:t>
      </w:r>
      <w:r>
        <w:t xml:space="preserve">’</w:t>
      </w:r>
      <w:r>
        <w:t xml:space="preserve">;</w:t>
      </w:r>
      <w:r>
        <w:t xml:space="preserve"> </w:t>
      </w:r>
      <w:r>
        <w:t xml:space="preserve">% Манчестерское кодирование</w:t>
      </w:r>
      <w:r>
        <w:t xml:space="preserve"> </w:t>
      </w:r>
      <w:r>
        <w:t xml:space="preserve">wave=manchester(data_sync);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sync/manchester.png</w:t>
      </w:r>
      <w:r>
        <w:t xml:space="preserve">’</w:t>
      </w:r>
      <w:r>
        <w:t xml:space="preserve">;</w:t>
      </w:r>
    </w:p>
    <w:p>
      <w:pPr>
        <w:pStyle w:val="BodyText"/>
      </w:pPr>
      <w:r>
        <w:t xml:space="preserve">% Дифференциальное манчестерское кодирование</w:t>
      </w:r>
      <w:r>
        <w:t xml:space="preserve"> </w:t>
      </w:r>
      <w:r>
        <w:t xml:space="preserve">wave=diffmanc(data_sync);</w:t>
      </w:r>
      <w:r>
        <w:t xml:space="preserve"> </w:t>
      </w:r>
      <w:r>
        <w:t xml:space="preserve">plot(wave)</w:t>
      </w:r>
      <w:r>
        <w:t xml:space="preserve"> </w:t>
      </w:r>
      <w:r>
        <w:t xml:space="preserve">title(</w:t>
      </w:r>
      <w:r>
        <w:t xml:space="preserve">‘</w:t>
      </w:r>
      <w:r>
        <w:t xml:space="preserve">Differential 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sync/diffmanc.png</w:t>
      </w:r>
      <w:r>
        <w:t xml:space="preserve">’</w:t>
      </w:r>
      <w:r>
        <w:t xml:space="preserve">;</w:t>
      </w:r>
      <w:r>
        <w:t xml:space="preserve"> </w:t>
      </w:r>
      <w:r>
        <w:t xml:space="preserve">Далее в этом же файле пропишем вызовы функций для построения графиков</w:t>
      </w:r>
      <w:r>
        <w:t xml:space="preserve"> </w:t>
      </w:r>
      <w:r>
        <w:t xml:space="preserve">спектров:</w:t>
      </w:r>
      <w:r>
        <w:t xml:space="preserve"> </w:t>
      </w:r>
      <w:r>
        <w:t xml:space="preserve">% Униполярное кодирование:</w:t>
      </w:r>
      <w:r>
        <w:t xml:space="preserve"> </w:t>
      </w:r>
      <w:r>
        <w:t xml:space="preserve">wave=unipolar(data_spectre);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Unipolar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spectre/unipolar.png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AMI:</w:t>
      </w:r>
      <w:r>
        <w:t xml:space="preserve"> </w:t>
      </w:r>
      <w:r>
        <w:t xml:space="preserve">wave=ami(data_spectre);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AMI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spectre/ami.png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NRZ:</w:t>
      </w:r>
      <w:r>
        <w:t xml:space="preserve"> </w:t>
      </w:r>
      <w:r>
        <w:t xml:space="preserve">wave=bipolarnrz(data_spectre);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Non-Return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spectre/bipolarnrz.png</w:t>
      </w:r>
      <w:r>
        <w:t xml:space="preserve">’</w:t>
      </w:r>
      <w:r>
        <w:t xml:space="preserve">;</w:t>
      </w:r>
      <w:r>
        <w:t xml:space="preserve"> </w:t>
      </w:r>
      <w:r>
        <w:t xml:space="preserve">% Кодирование RZ:</w:t>
      </w:r>
      <w:r>
        <w:t xml:space="preserve"> </w:t>
      </w:r>
      <w:r>
        <w:t xml:space="preserve">wave=bipolarrz(data_spectre);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Bipolar Return to Zero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spectre/bipolarrz.png</w:t>
      </w:r>
      <w:r>
        <w:t xml:space="preserve">’</w:t>
      </w:r>
      <w:r>
        <w:t xml:space="preserve">;</w:t>
      </w:r>
      <w:r>
        <w:t xml:space="preserve"> </w:t>
      </w:r>
      <w:r>
        <w:t xml:space="preserve">% Манчестерское кодирование:</w:t>
      </w:r>
      <w:r>
        <w:t xml:space="preserve"> </w:t>
      </w:r>
      <w:r>
        <w:t xml:space="preserve">wave=manchester(data_spectre);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spectre/manchester.png</w:t>
      </w:r>
      <w:r>
        <w:t xml:space="preserve">’</w:t>
      </w:r>
      <w:r>
        <w:t xml:space="preserve">;</w:t>
      </w:r>
      <w:r>
        <w:t xml:space="preserve"> </w:t>
      </w:r>
      <w:r>
        <w:t xml:space="preserve">% Дифференциальное манчестерское кодирование:</w:t>
      </w:r>
      <w:r>
        <w:t xml:space="preserve"> </w:t>
      </w:r>
      <w:r>
        <w:t xml:space="preserve">wave=diffmanc(data_spectre);</w:t>
      </w:r>
      <w:r>
        <w:t xml:space="preserve"> </w:t>
      </w:r>
      <w:r>
        <w:t xml:space="preserve">spectre=calcspectre(wave);</w:t>
      </w:r>
      <w:r>
        <w:t xml:space="preserve"> </w:t>
      </w:r>
      <w:r>
        <w:t xml:space="preserve">title(</w:t>
      </w:r>
      <w:r>
        <w:t xml:space="preserve">‘</w:t>
      </w:r>
      <w:r>
        <w:t xml:space="preserve">Differential Manchester</w:t>
      </w:r>
      <w:r>
        <w:t xml:space="preserve">’</w:t>
      </w:r>
      <w:r>
        <w:t xml:space="preserve">);</w:t>
      </w:r>
      <w:r>
        <w:t xml:space="preserve"> </w:t>
      </w:r>
      <w:r>
        <w:t xml:space="preserve">print</w:t>
      </w:r>
      <w:r>
        <w:t xml:space="preserve"> </w:t>
      </w:r>
      <w:r>
        <w:t xml:space="preserve">‘</w:t>
      </w:r>
      <w:r>
        <w:t xml:space="preserve">spectre/diffmanc.png</w:t>
      </w:r>
      <w:r>
        <w:t xml:space="preserve">’</w:t>
      </w:r>
      <w:r>
        <w:t xml:space="preserve">;</w:t>
      </w:r>
    </w:p>
    <w:p>
      <w:pPr>
        <w:pStyle w:val="BodyText"/>
      </w:pPr>
      <w:r>
        <w:t xml:space="preserve">В остальных файлах прописываем функции постороения графиков(рис. 18) и (рис. 19).</w:t>
      </w:r>
    </w:p>
    <w:p>
      <w:pPr>
        <w:pStyle w:val="CaptionedFigure"/>
      </w:pPr>
      <w:r>
        <w:drawing>
          <wp:inline>
            <wp:extent cx="3733800" cy="1713084"/>
            <wp:effectExtent b="0" l="0" r="0" t="0"/>
            <wp:docPr descr="Функции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Функции</w:t>
      </w:r>
    </w:p>
    <w:p>
      <w:pPr>
        <w:pStyle w:val="CaptionedFigure"/>
      </w:pPr>
      <w:r>
        <w:drawing>
          <wp:inline>
            <wp:extent cx="3733800" cy="1271804"/>
            <wp:effectExtent b="0" l="0" r="0" t="0"/>
            <wp:docPr descr="Фунуции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Фунуции</w:t>
      </w:r>
    </w:p>
    <w:p>
      <w:pPr>
        <w:pStyle w:val="BodyText"/>
      </w:pPr>
      <w:r>
        <w:t xml:space="preserve">Запускаем главный сценарий и получаем следующие результаты(рис. 20), (рис. 21) и (рис. 22).</w:t>
      </w:r>
    </w:p>
    <w:p>
      <w:pPr>
        <w:pStyle w:val="CaptionedFigure"/>
      </w:pPr>
      <w:r>
        <w:drawing>
          <wp:inline>
            <wp:extent cx="3733800" cy="784681"/>
            <wp:effectExtent b="0" l="0" r="0" t="0"/>
            <wp:docPr descr="Графики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Графики</w:t>
      </w:r>
    </w:p>
    <w:p>
      <w:pPr>
        <w:pStyle w:val="CaptionedFigure"/>
      </w:pPr>
      <w:r>
        <w:drawing>
          <wp:inline>
            <wp:extent cx="3733800" cy="624244"/>
            <wp:effectExtent b="0" l="0" r="0" t="0"/>
            <wp:docPr descr="Графики" title="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Графики</w:t>
      </w:r>
    </w:p>
    <w:p>
      <w:pPr>
        <w:pStyle w:val="CaptionedFigure"/>
      </w:pPr>
      <w:r>
        <w:drawing>
          <wp:inline>
            <wp:extent cx="3733800" cy="606742"/>
            <wp:effectExtent b="0" l="0" r="0" t="0"/>
            <wp:docPr descr="Графики" title="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Графики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Octavе.</w:t>
      </w:r>
      <w:r>
        <w:t xml:space="preserve"> </w:t>
      </w:r>
      <w:r>
        <w:t xml:space="preserve">Были также изучены методы кодирования и модуляции сигнала, определены спектры и параметры</w:t>
      </w:r>
      <w:r>
        <w:t xml:space="preserve"> </w:t>
      </w:r>
      <w:r>
        <w:t xml:space="preserve">сигнала, продемонстрированы принципы модуляции сигнала на примере аналоговой амплитудной модуляции и исследованы свойства самосинхронизации сигнала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ТУИС</w:t>
        </w:r>
      </w:hyperlink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89" Target="https://esystem.rudn.ru/pluginfile.php/2858347/mod_resource/content/3/001-lab_cod-mod-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system.rudn.ru/pluginfile.php/2858347/mod_resource/content/3/001-lab_cod-mod-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Жибицкая Евгения Дмитриевна</dc:creator>
  <dc:language>ru-RU</dc:language>
  <cp:keywords/>
  <dcterms:created xsi:type="dcterms:W3CDTF">2025-09-09T19:30:49Z</dcterms:created>
  <dcterms:modified xsi:type="dcterms:W3CDTF">2025-09-09T19:30:49Z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