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Сетевые</w:t>
      </w:r>
      <w:r>
        <w:t xml:space="preserve"> </w:t>
      </w:r>
      <w:r>
        <w:t xml:space="preserve">технологии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Изучение принципов технологий Ethernet и Fast Ethernet. Приобретение навыков оценки работоспособности сети, построенной на базе технологии Fast Ethernet.</w:t>
      </w:r>
    </w:p>
    <w:bookmarkEnd w:id="20"/>
    <w:bookmarkEnd w:id="21"/>
    <w:bookmarkStart w:id="4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2" w:name="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</w:t>
      </w:r>
    </w:p>
    <w:bookmarkEnd w:id="22"/>
    <w:bookmarkStart w:id="29" w:name="конфигурация-и-топология-се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Конфигурация и топология сети</w:t>
      </w:r>
    </w:p>
    <w:p>
      <w:pPr>
        <w:pStyle w:val="CaptionedFigure"/>
      </w:pPr>
      <w:r>
        <w:drawing>
          <wp:inline>
            <wp:extent cx="5334000" cy="2969443"/>
            <wp:effectExtent b="0" l="0" r="0" t="0"/>
            <wp:docPr descr="Конфигурация сети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сети</w:t>
      </w:r>
    </w:p>
    <w:p>
      <w:pPr>
        <w:pStyle w:val="CaptionedFigure"/>
      </w:pPr>
      <w:r>
        <w:drawing>
          <wp:inline>
            <wp:extent cx="5334000" cy="3102089"/>
            <wp:effectExtent b="0" l="0" r="0" t="0"/>
            <wp:docPr descr="Топология сети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Топология сети</w:t>
      </w:r>
    </w:p>
    <w:bookmarkEnd w:id="29"/>
    <w:bookmarkStart w:id="30" w:name="данны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Данные</w:t>
      </w:r>
    </w:p>
    <w:p>
      <w:pPr>
        <w:pStyle w:val="FirstParagraph"/>
      </w:pPr>
      <w:r>
        <w:t xml:space="preserve">Из конфигурации сети следуют, что все сегменты это 100base- TX , также используется 2 повторителя, значит в таблице 2.1 нам подходит последняя строка первого столбца со значением 205 при расчетах 1 способом.</w:t>
      </w:r>
    </w:p>
    <w:p>
      <w:pPr>
        <w:pStyle w:val="BodyText"/>
      </w:pPr>
      <w:r>
        <w:t xml:space="preserve">Для расчета вторым способом в таблице 2.2 используем значение удельной задержки 1,112 би/м, так как в нашем случае, исходя из теоретической справки и примера расчетов нам нужна витая пара категории 5, сравниваем со значением 512би.</w:t>
      </w:r>
    </w:p>
    <w:p>
      <w:pPr>
        <w:pStyle w:val="BodyText"/>
      </w:pPr>
      <w:r>
        <w:t xml:space="preserve">Сеть состоит из двух повторителей класса II. Самый длинный путь всегда будет проходить через оба повторителя и соединяющий их сегмент (Сегмент 4), потому что длина сегментов меньше или равна 100м.</w:t>
      </w:r>
    </w:p>
    <w:bookmarkEnd w:id="30"/>
    <w:bookmarkStart w:id="31" w:name="условия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Условия</w:t>
      </w:r>
    </w:p>
    <w:p>
      <w:pPr>
        <w:pStyle w:val="FirstParagraph"/>
      </w:pPr>
      <w:r>
        <w:t xml:space="preserve">Первая модель:</w:t>
      </w:r>
    </w:p>
    <w:p>
      <w:pPr>
        <w:pStyle w:val="Compact"/>
        <w:numPr>
          <w:ilvl w:val="0"/>
          <w:numId w:val="1002"/>
        </w:numPr>
      </w:pPr>
      <w:r>
        <w:t xml:space="preserve">все сегменты должны быть меньше 100м (для 100base-TX). Это требование всегда выполнено</w:t>
      </w:r>
    </w:p>
    <w:p>
      <w:pPr>
        <w:pStyle w:val="Compact"/>
        <w:numPr>
          <w:ilvl w:val="0"/>
          <w:numId w:val="1002"/>
        </w:numPr>
      </w:pPr>
      <w:r>
        <w:t xml:space="preserve">доменный диаметр должен быть меньше 205м (2 повторителя)</w:t>
      </w:r>
    </w:p>
    <w:p>
      <w:pPr>
        <w:pStyle w:val="Compact"/>
        <w:numPr>
          <w:ilvl w:val="0"/>
          <w:numId w:val="1002"/>
        </w:numPr>
      </w:pPr>
      <w:r>
        <w:t xml:space="preserve">должно быть не больше 2-х повторителей 2 класса (у нас всегда выполнено)</w:t>
      </w:r>
    </w:p>
    <w:p>
      <w:pPr>
        <w:pStyle w:val="Compact"/>
        <w:numPr>
          <w:ilvl w:val="0"/>
          <w:numId w:val="1002"/>
        </w:numPr>
      </w:pPr>
      <w:r>
        <w:t xml:space="preserve">должно быть не больше 1-го повторителя 1 класса (у нас всегда выполнено)</w:t>
      </w:r>
    </w:p>
    <w:p>
      <w:pPr>
        <w:pStyle w:val="FirstParagraph"/>
      </w:pPr>
      <w:r>
        <w:t xml:space="preserve">Вторая модель:</w:t>
      </w:r>
    </w:p>
    <w:p>
      <w:pPr>
        <w:pStyle w:val="Compact"/>
        <w:numPr>
          <w:ilvl w:val="0"/>
          <w:numId w:val="1003"/>
        </w:numPr>
      </w:pPr>
      <w:r>
        <w:t xml:space="preserve">PDV должен быть меньше 512.</w:t>
      </w:r>
    </w:p>
    <w:p>
      <w:pPr>
        <w:pStyle w:val="FirstParagraph"/>
      </w:pPr>
      <w:r>
        <w:t xml:space="preserve">В расчёт PDV (время двойного оборота) входит следующее:</w:t>
      </w:r>
    </w:p>
    <w:p>
      <w:pPr>
        <w:pStyle w:val="Compact"/>
        <w:numPr>
          <w:ilvl w:val="0"/>
          <w:numId w:val="1004"/>
        </w:numPr>
      </w:pPr>
      <w:r>
        <w:t xml:space="preserve">Пара терминалов (узлов) занимает 100 би времени</w:t>
      </w:r>
    </w:p>
    <w:p>
      <w:pPr>
        <w:pStyle w:val="Compact"/>
        <w:numPr>
          <w:ilvl w:val="0"/>
          <w:numId w:val="1004"/>
        </w:numPr>
      </w:pPr>
      <w:r>
        <w:t xml:space="preserve">Витая пара из нашего условия занимает 1.112 би на метр кабеля</w:t>
      </w:r>
    </w:p>
    <w:p>
      <w:pPr>
        <w:pStyle w:val="Compact"/>
        <w:numPr>
          <w:ilvl w:val="0"/>
          <w:numId w:val="1004"/>
        </w:numPr>
      </w:pPr>
      <w:r>
        <w:t xml:space="preserve">Повторитель 2го класса занимает 92 би времени</w:t>
      </w:r>
    </w:p>
    <w:bookmarkEnd w:id="31"/>
    <w:bookmarkStart w:id="35" w:name="расчеты.-вариант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Расчеты. Вариант 1</w:t>
      </w:r>
    </w:p>
    <w:p>
      <w:pPr>
        <w:pStyle w:val="FirstParagraph"/>
      </w:pPr>
      <w:r>
        <w:t xml:space="preserve">Самый длинный маршрут:</w:t>
      </w:r>
    </w:p>
    <w:p>
      <w:pPr>
        <w:pStyle w:val="BodyText"/>
      </w:pPr>
      <w:r>
        <w:t xml:space="preserve">Узел 1 -&gt; Сегмент 1 -&gt; Повторитель -&gt; Сегмент 4 -&gt; Повторитель -&gt; сегмент 6 -&gt; Узел 5</w:t>
      </w:r>
    </w:p>
    <w:p>
      <w:pPr>
        <w:pStyle w:val="BodyText"/>
      </w:pPr>
      <w:r>
        <w:t xml:space="preserve">1 модель: 96м + 5м + 97м = 198м</w:t>
      </w:r>
    </w:p>
    <w:p>
      <w:pPr>
        <w:pStyle w:val="BodyText"/>
      </w:pPr>
      <w:r>
        <w:t xml:space="preserve">198м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(96+5+97) * 1,112 + 92 + 92 + 100 + 4 = 508.176</w:t>
      </w:r>
    </w:p>
    <w:p>
      <w:pPr>
        <w:pStyle w:val="BodyText"/>
      </w:pPr>
      <w:r>
        <w:t xml:space="preserve">508.176 &lt; 512 =&gt; конфигурация сети соответствует требованиям 2й модели</w:t>
      </w:r>
    </w:p>
    <w:p>
      <w:pPr>
        <w:pStyle w:val="CaptionedFigure"/>
      </w:pPr>
      <w:r>
        <w:drawing>
          <wp:inline>
            <wp:extent cx="5334000" cy="3063484"/>
            <wp:effectExtent b="0" l="0" r="0" t="0"/>
            <wp:docPr descr="Расчёт модели 2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Расчёт модели 2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соответствует</w:t>
      </w:r>
      <w:r>
        <w:t xml:space="preserve"> </w:t>
      </w:r>
      <w:r>
        <w:t xml:space="preserve">стандартам fast ethernet</w:t>
      </w:r>
    </w:p>
    <w:bookmarkEnd w:id="35"/>
    <w:bookmarkStart w:id="39" w:name="расчеты.-вариант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Расчеты. Вариант 2</w:t>
      </w:r>
    </w:p>
    <w:p>
      <w:pPr>
        <w:pStyle w:val="FirstParagraph"/>
      </w:pPr>
      <w:r>
        <w:t xml:space="preserve">Самый длинный маршрут:</w:t>
      </w:r>
      <w:r>
        <w:t xml:space="preserve"> </w:t>
      </w:r>
      <w:r>
        <w:t xml:space="preserve">Узел 1 -&gt; Сегмент 1 -&gt; Повторитель -&gt; Сегмент 4 -&gt; Повторитель -&gt; сегмент 6 -&gt; Узел 5</w:t>
      </w:r>
    </w:p>
    <w:p>
      <w:pPr>
        <w:pStyle w:val="BodyText"/>
      </w:pPr>
      <w:r>
        <w:t xml:space="preserve">1 модель: 95 + 90 + 98 = 283м</w:t>
      </w:r>
      <w:r>
        <w:t xml:space="preserve"> </w:t>
      </w:r>
      <w:r>
        <w:t xml:space="preserve">283м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+ 90 + 98) * 1,112 + 92 + 92 + 100 + 4 = 602.696</w:t>
      </w:r>
    </w:p>
    <w:p>
      <w:pPr>
        <w:pStyle w:val="BodyText"/>
      </w:pPr>
      <w:r>
        <w:t xml:space="preserve">602.6 &gt; 512 =&gt; конфигурация сети не соответствует требованиям 2й модели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не соответствует</w:t>
      </w:r>
      <w:r>
        <w:t xml:space="preserve"> </w:t>
      </w:r>
      <w:r>
        <w:t xml:space="preserve">стандартам fast ethernet</w:t>
      </w:r>
    </w:p>
    <w:p>
      <w:pPr>
        <w:pStyle w:val="CaptionedFigure"/>
      </w:pPr>
      <w:r>
        <w:drawing>
          <wp:inline>
            <wp:extent cx="5334000" cy="3398324"/>
            <wp:effectExtent b="0" l="0" r="0" t="0"/>
            <wp:docPr descr="Расчёт модели 2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Расчёт модели 2</w:t>
      </w:r>
    </w:p>
    <w:bookmarkEnd w:id="39"/>
    <w:bookmarkStart w:id="43" w:name="расчеты.-вариант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Расчеты. Вариант 3</w:t>
      </w:r>
    </w:p>
    <w:p>
      <w:pPr>
        <w:pStyle w:val="FirstParagraph"/>
      </w:pPr>
      <w:r>
        <w:t xml:space="preserve">Самый длинный маршрут:</w:t>
      </w:r>
      <w:r>
        <w:t xml:space="preserve"> </w:t>
      </w:r>
      <w:r>
        <w:t xml:space="preserve">Узел 2 -&gt; Сегмент 2 -&gt; Повторитель -&gt; Сегмент 4 -&gt; Повторитель -&gt; сегмент 6 -&gt; Узел 5</w:t>
      </w:r>
    </w:p>
    <w:p>
      <w:pPr>
        <w:pStyle w:val="BodyText"/>
      </w:pPr>
      <w:r>
        <w:t xml:space="preserve">1 модель: 95 + 5 + 100 = 200м</w:t>
      </w:r>
    </w:p>
    <w:p>
      <w:pPr>
        <w:pStyle w:val="BodyText"/>
      </w:pPr>
      <w:r>
        <w:t xml:space="preserve">200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(95 + 5 + 100) * 1,112 + 92 + 92 + 100 + 4 = 510,4</w:t>
      </w:r>
    </w:p>
    <w:p>
      <w:pPr>
        <w:pStyle w:val="BodyText"/>
      </w:pPr>
      <w:r>
        <w:t xml:space="preserve">510,4 &lt; 512 =&gt; конфигурация сети соответствует требованиям 2й модели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соответствует</w:t>
      </w:r>
      <w:r>
        <w:t xml:space="preserve"> </w:t>
      </w:r>
      <w:r>
        <w:t xml:space="preserve">стандартам fast ethernet</w:t>
      </w:r>
    </w:p>
    <w:p>
      <w:pPr>
        <w:pStyle w:val="CaptionedFigure"/>
      </w:pPr>
      <w:r>
        <w:drawing>
          <wp:inline>
            <wp:extent cx="5334000" cy="3493190"/>
            <wp:effectExtent b="0" l="0" r="0" t="0"/>
            <wp:docPr descr="Расчёт модели 3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Расчёт модели 3</w:t>
      </w:r>
    </w:p>
    <w:bookmarkEnd w:id="43"/>
    <w:bookmarkStart w:id="44" w:name="расчеты.-вариант-4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Расчеты. Вариант 4</w:t>
      </w:r>
    </w:p>
    <w:p>
      <w:pPr>
        <w:pStyle w:val="FirstParagraph"/>
      </w:pPr>
      <w:r>
        <w:t xml:space="preserve">Самый длинный маршрут:</w:t>
      </w:r>
      <w:r>
        <w:t xml:space="preserve"> </w:t>
      </w:r>
      <w:r>
        <w:t xml:space="preserve">Узел 1 -&gt; Сегмент 1 -&gt; Повторитель -&gt; Сегмент 4 -&gt; Повторитель -&gt; сегмент 5 -&gt; Узел 4</w:t>
      </w:r>
    </w:p>
    <w:p>
      <w:pPr>
        <w:pStyle w:val="BodyText"/>
      </w:pPr>
      <w:r>
        <w:t xml:space="preserve">1 модель: 70 + 4 + 90 = 164м</w:t>
      </w:r>
    </w:p>
    <w:p>
      <w:pPr>
        <w:pStyle w:val="BodyText"/>
      </w:pPr>
      <w:r>
        <w:t xml:space="preserve">164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(70 + 4 + 90) * 1,112 + 92 + 92 + 100 + 4 = 470,368м</w:t>
      </w:r>
    </w:p>
    <w:p>
      <w:pPr>
        <w:pStyle w:val="BodyText"/>
      </w:pPr>
      <w:r>
        <w:t xml:space="preserve">470,368 &lt; 512 =&gt; конфигурация сети соответствует требованиям 2й модели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соответствует</w:t>
      </w:r>
      <w:r>
        <w:t xml:space="preserve"> </w:t>
      </w:r>
      <w:r>
        <w:t xml:space="preserve">стандартам fast ethernet</w:t>
      </w:r>
    </w:p>
    <w:bookmarkEnd w:id="44"/>
    <w:bookmarkStart w:id="45" w:name="расчеты.-вариант-5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Расчеты. Вариант 5</w:t>
      </w:r>
    </w:p>
    <w:p>
      <w:pPr>
        <w:pStyle w:val="FirstParagraph"/>
      </w:pPr>
      <w:r>
        <w:t xml:space="preserve">Самый длинный маршрут:</w:t>
      </w:r>
      <w:r>
        <w:t xml:space="preserve"> </w:t>
      </w:r>
      <w:r>
        <w:t xml:space="preserve">Узел 2 -&gt; Сегмент 2 -&gt; Повторитель -&gt; Сегмент 4 -&gt; Повторитель -&gt; сегмент 6 -&gt; Узел 5</w:t>
      </w:r>
    </w:p>
    <w:p>
      <w:pPr>
        <w:pStyle w:val="BodyText"/>
      </w:pPr>
      <w:r>
        <w:t xml:space="preserve">1 модель: 95 + 15 + 100 = 210м</w:t>
      </w:r>
    </w:p>
    <w:p>
      <w:pPr>
        <w:pStyle w:val="BodyText"/>
      </w:pPr>
      <w:r>
        <w:t xml:space="preserve">210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+ 15 + 90) * 1,112 + 92 + 92 + 100 + 4 = 521.52</w:t>
      </w:r>
    </w:p>
    <w:p>
      <w:pPr>
        <w:pStyle w:val="BodyText"/>
      </w:pPr>
      <w:r>
        <w:t xml:space="preserve">521,52 &gt; 512 =&gt; конфигурация сети не соответствует требованиям 2й модели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не соответствует стандартам</w:t>
      </w:r>
      <w:r>
        <w:t xml:space="preserve"> </w:t>
      </w:r>
      <w:r>
        <w:t xml:space="preserve">fast ethernet</w:t>
      </w:r>
    </w:p>
    <w:bookmarkEnd w:id="45"/>
    <w:bookmarkStart w:id="46" w:name="расчеты.-вариант-6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Расчеты. Вариант 6</w:t>
      </w:r>
    </w:p>
    <w:p>
      <w:pPr>
        <w:pStyle w:val="FirstParagraph"/>
      </w:pPr>
      <w:r>
        <w:t xml:space="preserve">Самый длинный маршрут:</w:t>
      </w:r>
      <w:r>
        <w:t xml:space="preserve"> </w:t>
      </w:r>
      <w:r>
        <w:t xml:space="preserve">Узел 2 -&gt; Сегмент 2 -&gt; Повторитель -&gt; Сегмент 4 -&gt; Повторитель -&gt; сегмент 6 -&gt; Узел 5</w:t>
      </w:r>
    </w:p>
    <w:p>
      <w:pPr>
        <w:pStyle w:val="BodyText"/>
      </w:pPr>
      <w:r>
        <w:t xml:space="preserve">1 модель: 98 + 9 + 100 = 207м</w:t>
      </w:r>
    </w:p>
    <w:p>
      <w:pPr>
        <w:pStyle w:val="BodyText"/>
      </w:pPr>
      <w:r>
        <w:t xml:space="preserve">207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(98 + 9 + 90) * 1,112 + 92 + 92 + 100 + 4 = 518.184</w:t>
      </w:r>
    </w:p>
    <w:p>
      <w:pPr>
        <w:pStyle w:val="BodyText"/>
      </w:pPr>
      <w:r>
        <w:t xml:space="preserve">518.184 &gt; 512 =&gt; конфигурация сети не соответствует требованиям 2й модели</w:t>
      </w:r>
    </w:p>
    <w:p>
      <w:pPr>
        <w:pStyle w:val="BodyText"/>
      </w:pPr>
      <w:r>
        <w:t xml:space="preserve">Вывод: сеть</w:t>
      </w:r>
      <w:r>
        <w:t xml:space="preserve"> </w:t>
      </w:r>
      <w:r>
        <w:rPr>
          <w:b/>
          <w:bCs/>
        </w:rPr>
        <w:t xml:space="preserve">не соответствует стандартам</w:t>
      </w:r>
      <w:r>
        <w:t xml:space="preserve"> </w:t>
      </w:r>
      <w:r>
        <w:t xml:space="preserve">fast ethernet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принципы технологий Ethernet и Fast Ethernet и приобретены навыки оценки работоспособности сети, построенной на базе технологии Fast Ethernet различными способами.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(ТУИС)[https://esystem.rudn.ru/pluginfile.php/2858357/mod_resource/content/3/002-lab_ethernet.pdf]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Комягин Андрей Николаевич</dc:creator>
  <dc:language>ru-RU</dc:language>
  <cp:keywords/>
  <dcterms:created xsi:type="dcterms:W3CDTF">2025-09-27T11:49:09Z</dcterms:created>
  <dcterms:modified xsi:type="dcterms:W3CDTF">2025-09-27T11:49:09Z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Сетевые технологии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