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Сетевые</w:t>
      </w:r>
      <w:r>
        <w:t xml:space="preserve"> </w:t>
      </w:r>
      <w:r>
        <w:t xml:space="preserve">технологии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Знакомство с Wireshark, изучение с его помощью кадров Ethernet, анализ PDU протоколов транспортного и прикладного уровней стека TCP/IP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введем ipconfig, получив информацию об устройстве, воспользуемся опциями для более подробного вывода(рис. 1 и (рис. 2) и (рис. 3)) узнаем MAC-адрес устройства(рис. 4).</w:t>
      </w:r>
    </w:p>
    <w:p>
      <w:pPr>
        <w:pStyle w:val="CaptionedFigure"/>
      </w:pPr>
      <w:r>
        <w:drawing>
          <wp:inline>
            <wp:extent cx="3733800" cy="4259593"/>
            <wp:effectExtent b="0" l="0" r="0" t="0"/>
            <wp:docPr descr="ipconfig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ipconfig</w:t>
      </w:r>
    </w:p>
    <w:p>
      <w:pPr>
        <w:pStyle w:val="CaptionedFigure"/>
      </w:pPr>
      <w:r>
        <w:drawing>
          <wp:inline>
            <wp:extent cx="3733800" cy="3517939"/>
            <wp:effectExtent b="0" l="0" r="0" t="0"/>
            <wp:docPr descr="ipconfig /all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7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ipconfig /all</w:t>
      </w:r>
    </w:p>
    <w:p>
      <w:pPr>
        <w:pStyle w:val="CaptionedFigure"/>
      </w:pPr>
      <w:r>
        <w:drawing>
          <wp:inline>
            <wp:extent cx="3733800" cy="3234987"/>
            <wp:effectExtent b="0" l="0" r="0" t="0"/>
            <wp:docPr descr="Содержимое кэша сопоставителя DNS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Содержимое кэша сопоставителя DNS</w:t>
      </w:r>
    </w:p>
    <w:p>
      <w:pPr>
        <w:pStyle w:val="CaptionedFigure"/>
      </w:pPr>
      <w:r>
        <w:drawing>
          <wp:inline>
            <wp:extent cx="3733800" cy="1861065"/>
            <wp:effectExtent b="0" l="0" r="0" t="0"/>
            <wp:docPr descr="MAC-адрес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MAC-адрес</w:t>
      </w:r>
    </w:p>
    <w:p>
      <w:pPr>
        <w:pStyle w:val="BodyText"/>
      </w:pPr>
      <w:r>
        <w:t xml:space="preserve">Проанализируем MAC-адрес 38-D5-7A-F6-60-DD</w:t>
      </w:r>
    </w:p>
    <w:p>
      <w:pPr>
        <w:pStyle w:val="BodyText"/>
      </w:pPr>
      <w:r>
        <w:t xml:space="preserve">Он состоит из нескольких частей и содержит следующую информацию:</w:t>
      </w:r>
    </w:p>
    <w:p>
      <w:pPr>
        <w:pStyle w:val="BodyText"/>
      </w:pPr>
      <w:r>
        <w:t xml:space="preserve">OUI (идентификатор производителя): 38-D5-7A</w:t>
      </w:r>
    </w:p>
    <w:p>
      <w:pPr>
        <w:pStyle w:val="BodyText"/>
      </w:pPr>
      <w:r>
        <w:t xml:space="preserve">Идентификатор сетевого интерфейса(уникальная часть: F6-60-DD</w:t>
      </w:r>
    </w:p>
    <w:p>
      <w:pPr>
        <w:pStyle w:val="BodyText"/>
      </w:pPr>
      <w:r>
        <w:t xml:space="preserve">Тип адреса:</w:t>
      </w:r>
    </w:p>
    <w:p>
      <w:pPr>
        <w:pStyle w:val="BodyText"/>
      </w:pPr>
      <w:r>
        <w:t xml:space="preserve">Индивидуальный (Unicast): Младший бит первого байта (38 -&gt; 00111000) равен 0.</w:t>
      </w:r>
    </w:p>
    <w:p>
      <w:pPr>
        <w:pStyle w:val="BodyText"/>
      </w:pPr>
      <w:r>
        <w:t xml:space="preserve">Глобально администрируемый (UAA): Второй младший бит первого байта равен 0.</w:t>
      </w:r>
    </w:p>
    <w:p>
      <w:pPr>
        <w:pStyle w:val="BodyText"/>
      </w:pPr>
      <w:r>
        <w:t xml:space="preserve">Для дальнейшего выполнения лабораторной работы нам необходимо утановить Wireshark. Используем для этого Chocolatey(рис. 5). Также понадобится еще один пакет, который мы и установим(рис. 6)</w:t>
      </w:r>
    </w:p>
    <w:p>
      <w:pPr>
        <w:pStyle w:val="CaptionedFigure"/>
      </w:pPr>
      <w:r>
        <w:drawing>
          <wp:inline>
            <wp:extent cx="3733800" cy="1298078"/>
            <wp:effectExtent b="0" l="0" r="0" t="0"/>
            <wp:docPr descr="Установка wireshark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wireshark</w:t>
      </w:r>
    </w:p>
    <w:p>
      <w:pPr>
        <w:pStyle w:val="CaptionedFigure"/>
      </w:pPr>
      <w:r>
        <w:drawing>
          <wp:inline>
            <wp:extent cx="3733800" cy="1073467"/>
            <wp:effectExtent b="0" l="0" r="0" t="0"/>
            <wp:docPr descr="Установка winpcap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winpcap</w:t>
      </w:r>
    </w:p>
    <w:p>
      <w:pPr>
        <w:pStyle w:val="BodyText"/>
      </w:pPr>
      <w:r>
        <w:t xml:space="preserve">Далее запускаем Wireshark, выбираем активный на устройстве интерфейс и смотрим, что начался захват трафика(рис. 7)</w:t>
      </w:r>
    </w:p>
    <w:p>
      <w:pPr>
        <w:pStyle w:val="CaptionedFigure"/>
      </w:pPr>
      <w:r>
        <w:drawing>
          <wp:inline>
            <wp:extent cx="3733800" cy="2418218"/>
            <wp:effectExtent b="0" l="0" r="0" t="0"/>
            <wp:docPr descr="Запуск программы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программы</w:t>
      </w:r>
    </w:p>
    <w:p>
      <w:pPr>
        <w:pStyle w:val="BodyText"/>
      </w:pPr>
      <w:r>
        <w:t xml:space="preserve">Далее командой ipconfig определим IP-адрес</w:t>
      </w:r>
      <w:r>
        <w:t xml:space="preserve"> </w:t>
      </w:r>
      <w:r>
        <w:t xml:space="preserve">устройства и шлюз по умолчанию(рис. 8)</w:t>
      </w:r>
    </w:p>
    <w:p>
      <w:pPr>
        <w:pStyle w:val="CaptionedFigure"/>
      </w:pPr>
      <w:r>
        <w:drawing>
          <wp:inline>
            <wp:extent cx="3733800" cy="1373921"/>
            <wp:effectExtent b="0" l="0" r="0" t="0"/>
            <wp:docPr descr="ipconfig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ipconfig</w:t>
      </w:r>
    </w:p>
    <w:p>
      <w:pPr>
        <w:pStyle w:val="BodyText"/>
      </w:pPr>
      <w:r>
        <w:t xml:space="preserve">Затем пропингуем шлюз по умолчанию, клавишами остановим процесс(рис. 7)</w:t>
      </w:r>
    </w:p>
    <w:p>
      <w:pPr>
        <w:pStyle w:val="CaptionedFigure"/>
      </w:pPr>
      <w:r>
        <w:drawing>
          <wp:inline>
            <wp:extent cx="3733800" cy="2103383"/>
            <wp:effectExtent b="0" l="0" r="0" t="0"/>
            <wp:docPr descr="Команда ping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ping</w:t>
      </w:r>
    </w:p>
    <w:p>
      <w:pPr>
        <w:pStyle w:val="BodyText"/>
      </w:pPr>
      <w:r>
        <w:t xml:space="preserve">После остановим захват трафика в Wireshark, пропишем фильтр arp or icm и убедимся что в списке пакетов видны только пакеты</w:t>
      </w:r>
      <w:r>
        <w:t xml:space="preserve"> </w:t>
      </w:r>
      <w:r>
        <w:t xml:space="preserve">ARP или ICMP(рис. 10)</w:t>
      </w:r>
    </w:p>
    <w:p>
      <w:pPr>
        <w:pStyle w:val="CaptionedFigure"/>
      </w:pPr>
      <w:r>
        <w:drawing>
          <wp:inline>
            <wp:extent cx="3733800" cy="2260699"/>
            <wp:effectExtent b="0" l="0" r="0" t="0"/>
            <wp:docPr descr="Пакеты arp or icm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Пакеты arp or icm</w:t>
      </w:r>
    </w:p>
    <w:p>
      <w:pPr>
        <w:pStyle w:val="BodyText"/>
      </w:pPr>
      <w:r>
        <w:t xml:space="preserve">Изучим эхо-запрос и эхо-ответ ICMP</w:t>
      </w:r>
      <w:r>
        <w:t xml:space="preserve"> </w:t>
      </w:r>
      <w:r>
        <w:t xml:space="preserve">– На панели списка пакетов (верхний раздел) выберим первый указанный</w:t>
      </w:r>
      <w:r>
        <w:t xml:space="preserve"> </w:t>
      </w:r>
      <w:r>
        <w:t xml:space="preserve">кадр ICMP — эхо-запрос(рис. 11)</w:t>
      </w:r>
    </w:p>
    <w:p>
      <w:pPr>
        <w:pStyle w:val="CaptionedFigure"/>
      </w:pPr>
      <w:r>
        <w:drawing>
          <wp:inline>
            <wp:extent cx="3733800" cy="2496978"/>
            <wp:effectExtent b="0" l="0" r="0" t="0"/>
            <wp:docPr descr="Эхо-запрос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Эхо-запрос</w:t>
      </w:r>
    </w:p>
    <w:p>
      <w:pPr>
        <w:pStyle w:val="BodyText"/>
      </w:pPr>
      <w:r>
        <w:t xml:space="preserve">– На панели списка пакетов (верхний раздел) выберем второй указанный</w:t>
      </w:r>
      <w:r>
        <w:t xml:space="preserve"> </w:t>
      </w:r>
      <w:r>
        <w:t xml:space="preserve">кадр ICMP — эхо-ответ. (рис. 12)</w:t>
      </w:r>
    </w:p>
    <w:p>
      <w:pPr>
        <w:pStyle w:val="CaptionedFigure"/>
      </w:pPr>
      <w:r>
        <w:drawing>
          <wp:inline>
            <wp:extent cx="3733800" cy="1502271"/>
            <wp:effectExtent b="0" l="0" r="0" t="0"/>
            <wp:docPr descr="Эхо-ответ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Эхо-ответ</w:t>
      </w:r>
    </w:p>
    <w:p>
      <w:pPr>
        <w:pStyle w:val="BodyText"/>
      </w:pPr>
      <w:r>
        <w:t xml:space="preserve">Длина кадров составляет 74 байта, тип - Ethernet 2, MAC-адреса - 38:d5:7a:f6:60:dd (UAA, Unicast) и 58:18:5c:6b:35:5f (UAA, Unicast),IP-адреса - 192.168.1.35 и 192.168.1.1</w:t>
      </w:r>
    </w:p>
    <w:p>
      <w:pPr>
        <w:pStyle w:val="BodyText"/>
      </w:pPr>
      <w:r>
        <w:t xml:space="preserve">Также изучим кадры данных протокола ARP(рис. 13)</w:t>
      </w:r>
    </w:p>
    <w:p>
      <w:pPr>
        <w:pStyle w:val="CaptionedFigure"/>
      </w:pPr>
      <w:r>
        <w:drawing>
          <wp:inline>
            <wp:extent cx="3733800" cy="2091511"/>
            <wp:effectExtent b="0" l="0" r="0" t="0"/>
            <wp:docPr descr="Кадры протокола ARP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Кадры протокола ARP</w:t>
      </w:r>
    </w:p>
    <w:p>
      <w:pPr>
        <w:pStyle w:val="BodyText"/>
      </w:pPr>
      <w:r>
        <w:t xml:space="preserve">Начнем новый процесс захвата и пропингуем любой другой адрес, например, VK, изучим данные по нему.</w:t>
      </w:r>
    </w:p>
    <w:p>
      <w:pPr>
        <w:pStyle w:val="BodyText"/>
      </w:pPr>
      <w:r>
        <w:t xml:space="preserve">MAC назначения 38:d5:7a:fc:60:dd Unicast, UAA. это устройство.</w:t>
      </w:r>
      <w:r>
        <w:t xml:space="preserve"> </w:t>
      </w:r>
      <w:r>
        <w:t xml:space="preserve">MAC источника 58:48:5c:6b:35:5f Unicast, UAA. Маршрутизатор (шлюз, ip - 87.240.129.133) (рис. 14 и рис. 15).</w:t>
      </w:r>
      <w:r>
        <w:t xml:space="preserve"> </w:t>
      </w:r>
      <w:r>
        <w:t xml:space="preserve">При обмене пакетами с внешними сетями (интернетом) MAC-адреса источника и назначения в кадре Ethernet всегда принадлежат устройствам локальной сети (отправителю и шлюзу). MAC-адреса устройств из глобального интернета тут не видны.</w:t>
      </w:r>
    </w:p>
    <w:p>
      <w:pPr>
        <w:pStyle w:val="CaptionedFigure"/>
      </w:pPr>
      <w:r>
        <w:drawing>
          <wp:inline>
            <wp:extent cx="3733800" cy="1951493"/>
            <wp:effectExtent b="0" l="0" r="0" t="0"/>
            <wp:docPr descr="Запрос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Запрос</w:t>
      </w:r>
    </w:p>
    <w:p>
      <w:pPr>
        <w:pStyle w:val="CaptionedFigure"/>
      </w:pPr>
      <w:r>
        <w:drawing>
          <wp:inline>
            <wp:extent cx="3733800" cy="2109013"/>
            <wp:effectExtent b="0" l="0" r="0" t="0"/>
            <wp:docPr descr="Ответ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Ответ</w:t>
      </w:r>
    </w:p>
    <w:p>
      <w:pPr>
        <w:pStyle w:val="BodyText"/>
      </w:pPr>
      <w:r>
        <w:t xml:space="preserve">Проанализируем также протоколы транспортного уровня.</w:t>
      </w:r>
    </w:p>
    <w:p>
      <w:pPr>
        <w:pStyle w:val="BodyText"/>
      </w:pPr>
      <w:r>
        <w:t xml:space="preserve">Начнем захват трафика, перейдем на сайт, работающий по протоколу</w:t>
      </w:r>
      <w:r>
        <w:t xml:space="preserve"> </w:t>
      </w:r>
      <w:r>
        <w:t xml:space="preserve">HTTP.</w:t>
      </w:r>
    </w:p>
    <w:p>
      <w:pPr>
        <w:pStyle w:val="BodyText"/>
      </w:pPr>
      <w:r>
        <w:t xml:space="preserve">В Wireshark в строке фильтра укажем http и проанализируем информацию</w:t>
      </w:r>
      <w:r>
        <w:t xml:space="preserve"> </w:t>
      </w:r>
      <w:r>
        <w:t xml:space="preserve">по протоколу TCP в случае запросов и ответов, аналогично для DNS и QUIC(рис. 16, рис. 17 и рис. 18).</w:t>
      </w:r>
    </w:p>
    <w:p>
      <w:pPr>
        <w:pStyle w:val="BodyText"/>
      </w:pPr>
      <w:r>
        <w:t xml:space="preserve">Можно увидеть, что используются tcp протоколы, сетевые протоколы ipv4/6 В качестве DNS-сервера используется маршрутизатор (fe80::5af8:5cff:fe60:355f), который ретранслирует запросы на внешние DNS-серверы и возвращает ответы. Запросы отправляются на Microsoft-серверы.</w:t>
      </w:r>
    </w:p>
    <w:p>
      <w:pPr>
        <w:pStyle w:val="BodyText"/>
      </w:pPr>
      <w:r>
        <w:t xml:space="preserve">Для QUIC запросов используется UDP протокол, ipv6, видны типы пактов - initial(c основными данными), handshake.</w:t>
      </w:r>
    </w:p>
    <w:p>
      <w:pPr>
        <w:pStyle w:val="CaptionedFigure"/>
      </w:pPr>
      <w:r>
        <w:drawing>
          <wp:inline>
            <wp:extent cx="3733800" cy="595074"/>
            <wp:effectExtent b="0" l="0" r="0" t="0"/>
            <wp:docPr descr="HTTP" title="" id="67" name="Picture"/>
            <a:graphic>
              <a:graphicData uri="http://schemas.openxmlformats.org/drawingml/2006/picture">
                <pic:pic>
                  <pic:nvPicPr>
                    <pic:cNvPr descr="image/16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HTTP</w:t>
      </w:r>
    </w:p>
    <w:p>
      <w:pPr>
        <w:pStyle w:val="CaptionedFigure"/>
      </w:pPr>
      <w:r>
        <w:drawing>
          <wp:inline>
            <wp:extent cx="3733800" cy="2074009"/>
            <wp:effectExtent b="0" l="0" r="0" t="0"/>
            <wp:docPr descr="DNS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DNS</w:t>
      </w:r>
    </w:p>
    <w:p>
      <w:pPr>
        <w:pStyle w:val="CaptionedFigure"/>
      </w:pPr>
      <w:r>
        <w:drawing>
          <wp:inline>
            <wp:extent cx="3733800" cy="2047755"/>
            <wp:effectExtent b="0" l="0" r="0" t="0"/>
            <wp:docPr descr="QUIC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QUIC</w:t>
      </w:r>
    </w:p>
    <w:p>
      <w:pPr>
        <w:pStyle w:val="BodyText"/>
      </w:pPr>
      <w:r>
        <w:t xml:space="preserve">Проанализируем отдельно handshake protocol TCP.</w:t>
      </w:r>
    </w:p>
    <w:p>
      <w:pPr>
        <w:pStyle w:val="BodyText"/>
      </w:pPr>
      <w:r>
        <w:t xml:space="preserve">Также захватим трафик, используем HTTP соединения и посмотрим на данные(рис. 19). TCP Handshake (3-way):</w:t>
      </w:r>
    </w:p>
    <w:p>
      <w:pPr>
        <w:pStyle w:val="BodyText"/>
      </w:pPr>
      <w:r>
        <w:t xml:space="preserve">Клиент → Сервер: SYN (запрос на соединение)</w:t>
      </w:r>
    </w:p>
    <w:p>
      <w:pPr>
        <w:pStyle w:val="BodyText"/>
      </w:pPr>
      <w:r>
        <w:t xml:space="preserve">Сервер → Клиент: SYN-ACK (подтверждение + свой запрос)</w:t>
      </w:r>
    </w:p>
    <w:p>
      <w:pPr>
        <w:pStyle w:val="BodyText"/>
      </w:pPr>
      <w:r>
        <w:t xml:space="preserve">Клиент → Сервер: ACK (подтверждение). Соединение установлено.</w:t>
      </w:r>
    </w:p>
    <w:p>
      <w:pPr>
        <w:pStyle w:val="BodyText"/>
      </w:pPr>
      <w:r>
        <w:t xml:space="preserve">Пакет №1176 (после handshake):</w:t>
      </w:r>
    </w:p>
    <w:p>
      <w:pPr>
        <w:pStyle w:val="BodyText"/>
      </w:pPr>
      <w:r>
        <w:t xml:space="preserve">Seq=3927 — клиент уже отправил 3926 байт данных.</w:t>
      </w:r>
    </w:p>
    <w:p>
      <w:pPr>
        <w:pStyle w:val="BodyText"/>
      </w:pPr>
      <w:r>
        <w:t xml:space="preserve">Ack=7034 — клиент подтвердил получение 7033 байт от сервера.</w:t>
      </w:r>
    </w:p>
    <w:p>
      <w:pPr>
        <w:pStyle w:val="BodyText"/>
      </w:pPr>
      <w:r>
        <w:t xml:space="preserve">TCP Retransmission — этот пакет был отправлен повторно, так как первый раз потерялся.</w:t>
      </w:r>
    </w:p>
    <w:p>
      <w:pPr>
        <w:pStyle w:val="CaptionedFigure"/>
      </w:pPr>
      <w:r>
        <w:drawing>
          <wp:inline>
            <wp:extent cx="3733800" cy="1703546"/>
            <wp:effectExtent b="0" l="0" r="0" t="0"/>
            <wp:docPr descr="Просмотр перехвата" title="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Просмотр перехвата</w:t>
      </w:r>
    </w:p>
    <w:p>
      <w:pPr>
        <w:pStyle w:val="BodyText"/>
      </w:pPr>
      <w:r>
        <w:t xml:space="preserve">Далее просмотрим график потока в меню статистика и ознакомимся с информацией(рис. 20). Остановим захват.</w:t>
      </w:r>
    </w:p>
    <w:p>
      <w:pPr>
        <w:numPr>
          <w:ilvl w:val="0"/>
          <w:numId w:val="1001"/>
        </w:numPr>
      </w:pPr>
      <w:r>
        <w:t xml:space="preserve">Установление соединения (Handshake) - Пакет 1 -3 - обмены в обе стороны</w:t>
      </w:r>
    </w:p>
    <w:p>
      <w:pPr>
        <w:numPr>
          <w:ilvl w:val="0"/>
          <w:numId w:val="1001"/>
        </w:numPr>
      </w:pPr>
      <w:r>
        <w:t xml:space="preserve">Передача данных</w:t>
      </w:r>
    </w:p>
    <w:p>
      <w:pPr>
        <w:numPr>
          <w:ilvl w:val="0"/>
          <w:numId w:val="1001"/>
        </w:numPr>
      </w:pPr>
      <w:r>
        <w:t xml:space="preserve">Разрыв соединения и прекращение обмена данными</w:t>
      </w:r>
    </w:p>
    <w:p>
      <w:pPr>
        <w:pStyle w:val="CaptionedFigure"/>
      </w:pPr>
      <w:r>
        <w:drawing>
          <wp:inline>
            <wp:extent cx="3733800" cy="2380297"/>
            <wp:effectExtent b="0" l="0" r="0" t="0"/>
            <wp:docPr descr="График потока" title="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График потока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было произведено знакомство с Wireshark, были изучены с его помощью кадры Ethernet, произведенр анализ PDU протоколов транспортного и прикладного уровней стека TCP/IP</w:t>
      </w:r>
    </w:p>
    <w:bookmarkEnd w:id="82"/>
    <w:bookmarkStart w:id="8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 (https://esystem.rudn.ru/pluginfile.php/2858360/mod_resource/content/3/003-lab_datalink-layer-WSh.pdf)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Жибицкая Евгения Дмитриевна</dc:creator>
  <dc:language>ru-RU</dc:language>
  <cp:keywords/>
  <dcterms:created xsi:type="dcterms:W3CDTF">2025-09-20T18:16:50Z</dcterms:created>
  <dcterms:modified xsi:type="dcterms:W3CDTF">2025-09-20T18:16:50Z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Сетевые технологии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