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Сетевые</w:t>
      </w:r>
      <w:r>
        <w:t xml:space="preserve"> </w:t>
      </w:r>
      <w:r>
        <w:t xml:space="preserve">технологии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посредством Wireshark кадров Ethernet, анализ PDU протоколов транспортного и прикладного уровней стека TCP/IP.</w:t>
      </w:r>
    </w:p>
    <w:bookmarkEnd w:id="20"/>
    <w:bookmarkEnd w:id="21"/>
    <w:bookmarkStart w:id="78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bookmarkStart w:id="25" w:name="mac-адресац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MAC-адресация</w:t>
      </w:r>
    </w:p>
    <w:p>
      <w:pPr>
        <w:pStyle w:val="FirstParagraph"/>
      </w:pPr>
      <w:r>
        <w:rPr>
          <w:b/>
          <w:bCs/>
        </w:rPr>
        <w:t xml:space="preserve">С помощью команды ipconfig определить основные параметры сетевого соединения.</w:t>
      </w:r>
    </w:p>
    <w:p>
      <w:pPr>
        <w:pStyle w:val="BodyText"/>
      </w:pPr>
      <w:r>
        <w:t xml:space="preserve">Для определения текущих сетевых настроек была использована команда ipconfig в консоли Windows.</w:t>
      </w:r>
    </w:p>
    <w:p>
      <w:pPr>
        <w:pStyle w:val="CaptionedFigure"/>
      </w:pPr>
      <w:r>
        <w:drawing>
          <wp:inline>
            <wp:extent cx="5334000" cy="1196109"/>
            <wp:effectExtent b="0" l="0" r="0" t="0"/>
            <wp:docPr descr="ipconfig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ipconfig</w:t>
      </w:r>
    </w:p>
    <w:p>
      <w:pPr>
        <w:pStyle w:val="BodyText"/>
      </w:pPr>
      <w:r>
        <w:t xml:space="preserve">Из полученных данных были определены ключевые параметры адаптера беспроводной сети:</w:t>
      </w:r>
    </w:p>
    <w:p>
      <w:pPr>
        <w:numPr>
          <w:ilvl w:val="0"/>
          <w:numId w:val="1001"/>
        </w:numPr>
      </w:pPr>
      <w:r>
        <w:t xml:space="preserve">IPv4-адрес: 192.168.0.138 — текущий IP-адрес моего устройства в локальной сети.</w:t>
      </w:r>
    </w:p>
    <w:p>
      <w:pPr>
        <w:numPr>
          <w:ilvl w:val="0"/>
          <w:numId w:val="1001"/>
        </w:numPr>
      </w:pPr>
      <w:r>
        <w:t xml:space="preserve">Маска подсети: 255.255.255.0 — определяет, какая часть IP-адреса относится к сети, а какая — к узлу.</w:t>
      </w:r>
    </w:p>
    <w:p>
      <w:pPr>
        <w:numPr>
          <w:ilvl w:val="0"/>
          <w:numId w:val="1001"/>
        </w:numPr>
      </w:pPr>
      <w:r>
        <w:t xml:space="preserve">Основной шлюз: 192.168.0.1 — IP-адрес маршрутизатора (роутера), через который осуществляется выход в другие сети, включая Интернет.</w:t>
      </w:r>
    </w:p>
    <w:p>
      <w:pPr>
        <w:pStyle w:val="FirstParagraph"/>
      </w:pPr>
      <w:r>
        <w:t xml:space="preserve">MAC-адрес моего устройства (2c:6d:c1:60:d8:d0) был определен в ходе последующего анализа трафика в Wireshark.</w:t>
      </w:r>
    </w:p>
    <w:bookmarkEnd w:id="25"/>
    <w:bookmarkStart w:id="40" w:name="X6c76421fbd19cc984e76814c23119fc66625a7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Анализ кадров канального уровня в Wireshark</w:t>
      </w:r>
    </w:p>
    <w:p>
      <w:pPr>
        <w:pStyle w:val="FirstParagraph"/>
      </w:pPr>
      <w:r>
        <w:rPr>
          <w:b/>
          <w:bCs/>
        </w:rPr>
        <w:t xml:space="preserve">Захватить и проанализировать пакеты ARP и ICMP в части кадров канального уровня (Ethernet II).</w:t>
      </w:r>
    </w:p>
    <w:p>
      <w:pPr>
        <w:pStyle w:val="BodyText"/>
      </w:pPr>
      <w:r>
        <w:t xml:space="preserve">Для генерации трафика была выполнена команда ping 192.168.0.1 (ping основного шлюза). В Wireshark был применен фильтр</w:t>
      </w:r>
      <w:r>
        <w:t xml:space="preserve"> </w:t>
      </w:r>
      <w:r>
        <w:rPr>
          <w:b/>
          <w:bCs/>
        </w:rPr>
        <w:t xml:space="preserve">arp or icmp</w:t>
      </w:r>
      <w:r>
        <w:t xml:space="preserve">.</w:t>
      </w:r>
    </w:p>
    <w:bookmarkStart w:id="32" w:name="анализ-icmp-трафика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Анализ ICMP-трафика</w:t>
      </w:r>
    </w:p>
    <w:p>
      <w:pPr>
        <w:pStyle w:val="FirstParagraph"/>
      </w:pPr>
      <w:r>
        <w:t xml:space="preserve">На скриншоте ниже виден обмен ICMP-пакетами (эхо-запросы и эхо-ответы).</w:t>
      </w:r>
    </w:p>
    <w:p>
      <w:pPr>
        <w:pStyle w:val="Compact"/>
        <w:numPr>
          <w:ilvl w:val="0"/>
          <w:numId w:val="1002"/>
        </w:numPr>
      </w:pPr>
      <w:r>
        <w:t xml:space="preserve">ICMP Echo (ping) Request (пакет №2356):</w:t>
      </w:r>
    </w:p>
    <w:p>
      <w:pPr>
        <w:pStyle w:val="FirstParagraph"/>
      </w:pPr>
      <w:r>
        <w:t xml:space="preserve">Описание: Мое устройство (192.168.0.138) отправляет эхо-запрос на основной шлюз (192.168.0.1).</w:t>
      </w:r>
    </w:p>
    <w:p>
      <w:pPr>
        <w:pStyle w:val="BodyText"/>
      </w:pPr>
      <w:r>
        <w:t xml:space="preserve">Заголовок Ethernet II:</w:t>
      </w:r>
    </w:p>
    <w:p>
      <w:pPr>
        <w:pStyle w:val="BodyText"/>
      </w:pPr>
      <w:r>
        <w:t xml:space="preserve">Source MAC: Intel_60:d8:d0 (2c:6d:c1:60:d8:d0) (мой ПК)</w:t>
      </w:r>
    </w:p>
    <w:p>
      <w:pPr>
        <w:pStyle w:val="BodyText"/>
      </w:pPr>
      <w:r>
        <w:t xml:space="preserve">Destination MAC: TpLinkTechno_59:88:0b (28:ee:52:59:88:0b) (мой роутер)</w:t>
      </w:r>
    </w:p>
    <w:p>
      <w:pPr>
        <w:pStyle w:val="BodyText"/>
      </w:pPr>
      <w:r>
        <w:t xml:space="preserve">Type: IPv4 (0x0800)</w:t>
      </w:r>
    </w:p>
    <w:p>
      <w:pPr>
        <w:pStyle w:val="CaptionedFigure"/>
      </w:pPr>
      <w:r>
        <w:drawing>
          <wp:inline>
            <wp:extent cx="5334000" cy="1988185"/>
            <wp:effectExtent b="0" l="0" r="0" t="0"/>
            <wp:docPr descr="ICMP 2356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ICMP 2356</w:t>
      </w:r>
    </w:p>
    <w:p>
      <w:pPr>
        <w:pStyle w:val="Compact"/>
        <w:numPr>
          <w:ilvl w:val="0"/>
          <w:numId w:val="1003"/>
        </w:numPr>
      </w:pPr>
      <w:r>
        <w:t xml:space="preserve">ICMP Echo (ping) Reply (пакет №2357):</w:t>
      </w:r>
    </w:p>
    <w:p>
      <w:pPr>
        <w:pStyle w:val="FirstParagraph"/>
      </w:pPr>
      <w:r>
        <w:t xml:space="preserve">Описание: Основной шлюз (192.168.0.1) отвечает на запрос, подтверждая свою доступность.</w:t>
      </w:r>
    </w:p>
    <w:p>
      <w:pPr>
        <w:pStyle w:val="BodyText"/>
      </w:pPr>
      <w:r>
        <w:t xml:space="preserve">Заголовок Ethernet II:</w:t>
      </w:r>
    </w:p>
    <w:p>
      <w:pPr>
        <w:pStyle w:val="BodyText"/>
      </w:pPr>
      <w:r>
        <w:t xml:space="preserve">Source MAC: TpLinkTechno_59:88:0b (мой роутер)</w:t>
      </w:r>
    </w:p>
    <w:p>
      <w:pPr>
        <w:pStyle w:val="BodyText"/>
      </w:pPr>
      <w:r>
        <w:t xml:space="preserve">Destination MAC: Intel_60:d8:d0 (мой ПК)</w:t>
      </w:r>
    </w:p>
    <w:p>
      <w:pPr>
        <w:pStyle w:val="BodyText"/>
      </w:pPr>
      <w:r>
        <w:t xml:space="preserve">Type: IPv4 (0x0800)</w:t>
      </w:r>
    </w:p>
    <w:p>
      <w:pPr>
        <w:pStyle w:val="CaptionedFigure"/>
      </w:pPr>
      <w:r>
        <w:drawing>
          <wp:inline>
            <wp:extent cx="5334000" cy="1112987"/>
            <wp:effectExtent b="0" l="0" r="0" t="0"/>
            <wp:docPr descr="ICMP 2357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ICMP 2357</w:t>
      </w:r>
    </w:p>
    <w:bookmarkEnd w:id="32"/>
    <w:bookmarkStart w:id="39" w:name="анализ-arp-трафика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Анализ ARP-трафика</w:t>
      </w:r>
    </w:p>
    <w:p>
      <w:pPr>
        <w:pStyle w:val="FirstParagraph"/>
      </w:pPr>
      <w:r>
        <w:t xml:space="preserve">На скриншотах ниже представлен детальный анализ ARP-запроса и ответа.</w:t>
      </w:r>
    </w:p>
    <w:p>
      <w:pPr>
        <w:pStyle w:val="Compact"/>
        <w:numPr>
          <w:ilvl w:val="0"/>
          <w:numId w:val="1004"/>
        </w:numPr>
      </w:pPr>
      <w:r>
        <w:t xml:space="preserve">ARP Request (пакет №81):</w:t>
      </w:r>
    </w:p>
    <w:p>
      <w:pPr>
        <w:pStyle w:val="FirstParagraph"/>
      </w:pPr>
      <w:r>
        <w:t xml:space="preserve">Описание: Роутер (TpLinkTechno) выполняет широковещательный запрос с целью узнать MAC-адрес устройства с IP 192.168.0.138. Запрос звучит как:</w:t>
      </w:r>
      <w:r>
        <w:t xml:space="preserve"> </w:t>
      </w:r>
      <w:r>
        <w:t xml:space="preserve">“</w:t>
      </w:r>
      <w:r>
        <w:t xml:space="preserve">Кто имеет IP 192.168.0.138? Сообщите 192.168.0.1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Заголовок Ethernet II:</w:t>
      </w:r>
    </w:p>
    <w:p>
      <w:pPr>
        <w:pStyle w:val="BodyText"/>
      </w:pPr>
      <w:r>
        <w:t xml:space="preserve">Destination MAC: Broadcast (ff:ff:ff:ff:ff:ff) (отправка всем устройствам в сети)</w:t>
      </w:r>
    </w:p>
    <w:p>
      <w:pPr>
        <w:pStyle w:val="BodyText"/>
      </w:pPr>
      <w:r>
        <w:t xml:space="preserve">Source MAC: TpLinkTechno_59:88:0b</w:t>
      </w:r>
    </w:p>
    <w:p>
      <w:pPr>
        <w:pStyle w:val="BodyText"/>
      </w:pPr>
      <w:r>
        <w:t xml:space="preserve">Type: ARP (0x0806)</w:t>
      </w:r>
    </w:p>
    <w:p>
      <w:pPr>
        <w:pStyle w:val="CaptionedFigure"/>
      </w:pPr>
      <w:r>
        <w:drawing>
          <wp:inline>
            <wp:extent cx="5334000" cy="2710509"/>
            <wp:effectExtent b="0" l="0" r="0" t="0"/>
            <wp:docPr descr="ARP 81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ARP 81</w:t>
      </w:r>
    </w:p>
    <w:p>
      <w:pPr>
        <w:pStyle w:val="Compact"/>
        <w:numPr>
          <w:ilvl w:val="0"/>
          <w:numId w:val="1005"/>
        </w:numPr>
      </w:pPr>
      <w:r>
        <w:t xml:space="preserve">ARP Reply (пакет №82):</w:t>
      </w:r>
    </w:p>
    <w:p>
      <w:pPr>
        <w:pStyle w:val="FirstParagraph"/>
      </w:pPr>
      <w:r>
        <w:t xml:space="preserve">Описание: Мое устройство отвечает на ARP-запрос, сообщая свой MAC-адрес. Ответ звучит как:</w:t>
      </w:r>
      <w:r>
        <w:t xml:space="preserve"> </w:t>
      </w:r>
      <w:r>
        <w:t xml:space="preserve">“</w:t>
      </w:r>
      <w:r>
        <w:t xml:space="preserve">192.168.0.138 находится по MAC-адресу 2c:6d:c1:60:d8:d0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Заголовок Ethernet II:</w:t>
      </w:r>
      <w:r>
        <w:t xml:space="preserve"> </w:t>
      </w:r>
      <w:r>
        <w:t xml:space="preserve">Destination MAC: TpLinkTechno_59:88:0b (адресный ответ, не широковещательный)</w:t>
      </w:r>
    </w:p>
    <w:p>
      <w:pPr>
        <w:pStyle w:val="BodyText"/>
      </w:pPr>
      <w:r>
        <w:t xml:space="preserve">Source MAC: Intel_60:d8:d0</w:t>
      </w:r>
    </w:p>
    <w:p>
      <w:pPr>
        <w:pStyle w:val="BodyText"/>
      </w:pPr>
      <w:r>
        <w:t xml:space="preserve">Type: ARP (0x0806)</w:t>
      </w:r>
    </w:p>
    <w:p>
      <w:pPr>
        <w:pStyle w:val="CaptionedFigure"/>
      </w:pPr>
      <w:r>
        <w:drawing>
          <wp:inline>
            <wp:extent cx="5334000" cy="2695205"/>
            <wp:effectExtent b="0" l="0" r="0" t="0"/>
            <wp:docPr descr="APR 82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 82</w:t>
      </w:r>
    </w:p>
    <w:bookmarkEnd w:id="39"/>
    <w:bookmarkEnd w:id="40"/>
    <w:bookmarkStart w:id="62" w:name="анализ-протоколов-транспортного-уровн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Анализ протоколов транспортного уровня</w:t>
      </w:r>
    </w:p>
    <w:bookmarkStart w:id="47" w:name="анализ-http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Анализ HTTP</w:t>
      </w:r>
    </w:p>
    <w:p>
      <w:pPr>
        <w:pStyle w:val="FirstParagraph"/>
      </w:pPr>
      <w:r>
        <w:rPr>
          <w:b/>
          <w:bCs/>
        </w:rPr>
        <w:t xml:space="preserve">Проанализировать информацию по протоколу TCP в случае HTTP-запросов и ответов.</w:t>
      </w:r>
    </w:p>
    <w:p>
      <w:pPr>
        <w:pStyle w:val="BodyText"/>
      </w:pPr>
      <w:r>
        <w:t xml:space="preserve">Был осуществлен переход на сайт http://info.cern.ch/, после чего трафик был отфильтрован по http.</w:t>
      </w:r>
    </w:p>
    <w:p>
      <w:pPr>
        <w:pStyle w:val="Compact"/>
        <w:numPr>
          <w:ilvl w:val="0"/>
          <w:numId w:val="1006"/>
        </w:numPr>
      </w:pPr>
      <w:r>
        <w:t xml:space="preserve">HTTP GET Request (пакет №152):</w:t>
      </w:r>
    </w:p>
    <w:p>
      <w:pPr>
        <w:pStyle w:val="FirstParagraph"/>
      </w:pPr>
      <w:r>
        <w:t xml:space="preserve">Описание: Клиент (мой ПК) запрашивает у сервера 188.184.67.127 корневую страницу /hypertext/WWW/TheProject.html.</w:t>
      </w:r>
    </w:p>
    <w:p>
      <w:pPr>
        <w:pStyle w:val="BodyText"/>
      </w:pPr>
      <w:r>
        <w:t xml:space="preserve">Протокол TCP: Запрос инкапсулирован в TCP-сегмент. Source Port - динамический (49153), Destination Port - 80 (стандартный для HTTP).</w:t>
      </w:r>
    </w:p>
    <w:p>
      <w:pPr>
        <w:pStyle w:val="CaptionedFigure"/>
      </w:pPr>
      <w:r>
        <w:drawing>
          <wp:inline>
            <wp:extent cx="5334000" cy="2066031"/>
            <wp:effectExtent b="0" l="0" r="0" t="0"/>
            <wp:docPr descr="HTTP GET Request (152)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 GET Request (152)</w:t>
      </w:r>
    </w:p>
    <w:p>
      <w:pPr>
        <w:pStyle w:val="Compact"/>
        <w:numPr>
          <w:ilvl w:val="0"/>
          <w:numId w:val="1007"/>
        </w:numPr>
      </w:pPr>
      <w:r>
        <w:t xml:space="preserve">HTTP 200 OK Response (пакет №191):</w:t>
      </w:r>
    </w:p>
    <w:p>
      <w:pPr>
        <w:pStyle w:val="FirstParagraph"/>
      </w:pPr>
      <w:r>
        <w:t xml:space="preserve">Описание: Сервер успешно отвечает на запрос, отправляя содержимое HTML-страницы.</w:t>
      </w:r>
    </w:p>
    <w:p>
      <w:pPr>
        <w:pStyle w:val="BodyText"/>
      </w:pPr>
      <w:r>
        <w:t xml:space="preserve">Протокол TCP: Ответ также передается по TCP. Source Port - 80, Destination Port - 49153.</w:t>
      </w:r>
    </w:p>
    <w:p>
      <w:pPr>
        <w:pStyle w:val="CaptionedFigure"/>
      </w:pPr>
      <w:r>
        <w:drawing>
          <wp:inline>
            <wp:extent cx="5334000" cy="2702733"/>
            <wp:effectExtent b="0" l="0" r="0" t="0"/>
            <wp:docPr descr="HTTP 200 OK Response (155)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 200 OK Response (155)</w:t>
      </w:r>
    </w:p>
    <w:bookmarkEnd w:id="47"/>
    <w:bookmarkStart w:id="54" w:name="анализ-dn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Анализ DNS</w:t>
      </w:r>
    </w:p>
    <w:p>
      <w:pPr>
        <w:pStyle w:val="FirstParagraph"/>
      </w:pPr>
      <w:r>
        <w:rPr>
          <w:b/>
          <w:bCs/>
        </w:rPr>
        <w:t xml:space="preserve">Проанализировать информацию по протоколу UDP в случае DNS-запросов и ответов.</w:t>
      </w:r>
    </w:p>
    <w:p>
      <w:pPr>
        <w:pStyle w:val="BodyText"/>
      </w:pPr>
      <w:r>
        <w:t xml:space="preserve">Был захвачен трафик во время работы в браузере и отфильтрован по dns.</w:t>
      </w:r>
    </w:p>
    <w:p>
      <w:pPr>
        <w:pStyle w:val="Compact"/>
        <w:numPr>
          <w:ilvl w:val="0"/>
          <w:numId w:val="1008"/>
        </w:numPr>
      </w:pPr>
      <w:r>
        <w:t xml:space="preserve">DNS Standard Query (пакет №63):</w:t>
      </w:r>
    </w:p>
    <w:p>
      <w:pPr>
        <w:pStyle w:val="FirstParagraph"/>
      </w:pPr>
      <w:r>
        <w:t xml:space="preserve">Описание: Клиент запрашивает у DNS-сервера (192.168.0.1) IP-адрес для домена api.browser.yandex.ru.</w:t>
      </w:r>
    </w:p>
    <w:p>
      <w:pPr>
        <w:pStyle w:val="BodyText"/>
      </w:pPr>
      <w:r>
        <w:t xml:space="preserve">Протокол UDP: Запрос инкапсулирован в UDP-дейтаграмму. Source Port - динамический (58384), Destination Port - 53 (стандартный для DNS).</w:t>
      </w:r>
    </w:p>
    <w:p>
      <w:pPr>
        <w:pStyle w:val="CaptionedFigure"/>
      </w:pPr>
      <w:r>
        <w:drawing>
          <wp:inline>
            <wp:extent cx="5334000" cy="2793850"/>
            <wp:effectExtent b="0" l="0" r="0" t="0"/>
            <wp:docPr descr="DNS Standard Query (63)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DNS Standard Query (63)</w:t>
      </w:r>
    </w:p>
    <w:p>
      <w:pPr>
        <w:pStyle w:val="Compact"/>
        <w:numPr>
          <w:ilvl w:val="0"/>
          <w:numId w:val="1009"/>
        </w:numPr>
      </w:pPr>
      <w:r>
        <w:t xml:space="preserve">DNS Standard Query Response (пакет №64):</w:t>
      </w:r>
    </w:p>
    <w:p>
      <w:pPr>
        <w:pStyle w:val="FirstParagraph"/>
      </w:pPr>
      <w:r>
        <w:t xml:space="preserve">Описание: DNS-сервер отвечает, предоставляя IP-адрес для запрошенного домена.</w:t>
      </w:r>
    </w:p>
    <w:p>
      <w:pPr>
        <w:pStyle w:val="BodyText"/>
      </w:pPr>
      <w:r>
        <w:t xml:space="preserve">Протокол UDP: Source Port - 53, Destination Port - 58384.</w:t>
      </w:r>
    </w:p>
    <w:p>
      <w:pPr>
        <w:pStyle w:val="CaptionedFigure"/>
      </w:pPr>
      <w:r>
        <w:drawing>
          <wp:inline>
            <wp:extent cx="5334000" cy="2536663"/>
            <wp:effectExtent b="0" l="0" r="0" t="0"/>
            <wp:docPr descr="DNS Standard Query Response (64)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DNS Standard Query Response (64)</w:t>
      </w:r>
    </w:p>
    <w:bookmarkEnd w:id="54"/>
    <w:bookmarkStart w:id="61" w:name="анализ-quic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Анализ QUIC</w:t>
      </w:r>
    </w:p>
    <w:p>
      <w:pPr>
        <w:pStyle w:val="FirstParagraph"/>
      </w:pPr>
      <w:r>
        <w:rPr>
          <w:b/>
          <w:bCs/>
        </w:rPr>
        <w:t xml:space="preserve">Проанализировать информацию по протоколу QUIC.</w:t>
      </w:r>
    </w:p>
    <w:p>
      <w:pPr>
        <w:pStyle w:val="BodyText"/>
      </w:pPr>
      <w:r>
        <w:t xml:space="preserve">Был захвачен трафик к современному веб-ресурсу, использующему протокол QUIC.</w:t>
      </w:r>
    </w:p>
    <w:p>
      <w:pPr>
        <w:pStyle w:val="BodyText"/>
      </w:pPr>
      <w:r>
        <w:t xml:space="preserve">Описание: QUIC (Quick UDP Internet Connections) — это транспортный протокол, работающий поверх UDP. Он обеспечивает шифрование по умолчанию и более быстрое установление соединения.</w:t>
      </w:r>
    </w:p>
    <w:p>
      <w:pPr>
        <w:pStyle w:val="BodyText"/>
      </w:pPr>
      <w:r>
        <w:t xml:space="preserve">На скриншотах виден обмен пакетами Initial и Handshake, которые служат для установления защищенного соединения между клиентом 192.168.0.138 и сервером 142.250.74.131.</w:t>
      </w:r>
    </w:p>
    <w:p>
      <w:pPr>
        <w:pStyle w:val="CaptionedFigure"/>
      </w:pPr>
      <w:r>
        <w:drawing>
          <wp:inline>
            <wp:extent cx="5334000" cy="2648371"/>
            <wp:effectExtent b="0" l="0" r="0" t="0"/>
            <wp:docPr descr="QUIC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QUIC</w:t>
      </w:r>
    </w:p>
    <w:p>
      <w:pPr>
        <w:pStyle w:val="CaptionedFigure"/>
      </w:pPr>
      <w:r>
        <w:drawing>
          <wp:inline>
            <wp:extent cx="5334000" cy="2588340"/>
            <wp:effectExtent b="0" l="0" r="0" t="0"/>
            <wp:docPr descr="QUIC" title="" id="59" name="Picture"/>
            <a:graphic>
              <a:graphicData uri="http://schemas.openxmlformats.org/drawingml/2006/picture">
                <pic:pic>
                  <pic:nvPicPr>
                    <pic:cNvPr descr="image/13(1)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QUIC</w:t>
      </w:r>
    </w:p>
    <w:bookmarkEnd w:id="61"/>
    <w:bookmarkEnd w:id="62"/>
    <w:bookmarkStart w:id="77" w:name="анализ-handshake-протокола-tcp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Анализ handshake протокола TCP</w:t>
      </w:r>
    </w:p>
    <w:bookmarkStart w:id="72" w:name="handshake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handshake</w:t>
      </w:r>
    </w:p>
    <w:p>
      <w:pPr>
        <w:pStyle w:val="FirstParagraph"/>
      </w:pPr>
      <w:r>
        <w:rPr>
          <w:b/>
          <w:bCs/>
        </w:rPr>
        <w:t xml:space="preserve">С помощью Wireshark проанализировать handshake протокола TCP.</w:t>
      </w:r>
    </w:p>
    <w:p>
      <w:pPr>
        <w:pStyle w:val="BodyText"/>
      </w:pPr>
      <w:r>
        <w:t xml:space="preserve">Было инициировано соединение с веб-сервером, трафик был отфильтрован по tcp.port == 80. Были проанализированы первые три пакета, составляющие трёхступенчатое рукопожатие.</w:t>
      </w:r>
    </w:p>
    <w:p>
      <w:pPr>
        <w:pStyle w:val="BodyText"/>
      </w:pPr>
      <w:r>
        <w:t xml:space="preserve">Шаг 1: SYN (пакет №143)</w:t>
      </w:r>
    </w:p>
    <w:p>
      <w:pPr>
        <w:pStyle w:val="BodyText"/>
      </w:pPr>
      <w:r>
        <w:t xml:space="preserve">Клиент (192.168.0.138) отправляет серверу (188.184.67.127) сегмент с установленным флагом SYN (Synchronize). Это запрос на установку соединения.</w:t>
      </w:r>
    </w:p>
    <w:p>
      <w:pPr>
        <w:pStyle w:val="CaptionedFigure"/>
      </w:pPr>
      <w:r>
        <w:drawing>
          <wp:inline>
            <wp:extent cx="5334000" cy="2949617"/>
            <wp:effectExtent b="0" l="0" r="0" t="0"/>
            <wp:docPr descr="syn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syn</w:t>
      </w:r>
    </w:p>
    <w:p>
      <w:pPr>
        <w:pStyle w:val="BodyText"/>
      </w:pPr>
      <w:r>
        <w:t xml:space="preserve">Шаг 2: SYN, ACK (пакет №146)</w:t>
      </w:r>
    </w:p>
    <w:p>
      <w:pPr>
        <w:pStyle w:val="BodyText"/>
      </w:pPr>
      <w:r>
        <w:t xml:space="preserve">Сервер отвечает сегментом с двумя флагами: SYN (он также предлагает синхронизировать номер последовательности) и ACK (Acknowledgment - подтверждает получение первого пакета от клиента).</w:t>
      </w:r>
    </w:p>
    <w:p>
      <w:pPr>
        <w:pStyle w:val="CaptionedFigure"/>
      </w:pPr>
      <w:r>
        <w:drawing>
          <wp:inline>
            <wp:extent cx="5334000" cy="2743292"/>
            <wp:effectExtent b="0" l="0" r="0" t="0"/>
            <wp:docPr descr="syn, ack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syn, ack</w:t>
      </w:r>
    </w:p>
    <w:p>
      <w:pPr>
        <w:pStyle w:val="BodyText"/>
      </w:pPr>
      <w:r>
        <w:t xml:space="preserve">Шаг 3: ACK (пакет №147)</w:t>
      </w:r>
    </w:p>
    <w:p>
      <w:pPr>
        <w:pStyle w:val="BodyText"/>
      </w:pPr>
      <w:r>
        <w:t xml:space="preserve">Клиент отправляет серверу сегмент с флагом ACK, подтверждая получение пакета SYN, ACK от сервера. На этом рукопожатие завершается, и соединение считается установленным.</w:t>
      </w:r>
    </w:p>
    <w:p>
      <w:pPr>
        <w:pStyle w:val="CaptionedFigure"/>
      </w:pPr>
      <w:r>
        <w:drawing>
          <wp:inline>
            <wp:extent cx="5334000" cy="2946461"/>
            <wp:effectExtent b="0" l="0" r="0" t="0"/>
            <wp:docPr descr="ack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ack</w:t>
      </w:r>
    </w:p>
    <w:bookmarkEnd w:id="72"/>
    <w:bookmarkStart w:id="76" w:name="график-потока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График Потока</w:t>
      </w:r>
    </w:p>
    <w:p>
      <w:pPr>
        <w:pStyle w:val="FirstParagraph"/>
      </w:pPr>
      <w:r>
        <w:t xml:space="preserve">Для визуализации обмена был построен график потока, на котором наглядно представлено всё TCP-соединение, включая начальное трёхступенчатое рукопожатие и последующие повторные передачи (Retransmissions).</w:t>
      </w:r>
    </w:p>
    <w:p>
      <w:pPr>
        <w:pStyle w:val="CaptionedFigure"/>
      </w:pPr>
      <w:r>
        <w:drawing>
          <wp:inline>
            <wp:extent cx="5334000" cy="1132581"/>
            <wp:effectExtent b="0" l="0" r="0" t="0"/>
            <wp:docPr descr="График Поток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Потока</w:t>
      </w:r>
    </w:p>
    <w:bookmarkEnd w:id="76"/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изучение посредством Wireshark кадров Ethernet, анализ PDU протоколов транспортного и прикладного уровней стека TCP/IP прошли успешно.</w:t>
      </w:r>
    </w:p>
    <w:bookmarkEnd w:id="79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(ТУИС)[https://esystem.rudn.ru/course/view.php?id=9060]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Комягин Андрей Николаевич</dc:creator>
  <dc:language>ru-RU</dc:language>
  <cp:keywords/>
  <dcterms:created xsi:type="dcterms:W3CDTF">2025-10-11T18:54:12Z</dcterms:created>
  <dcterms:modified xsi:type="dcterms:W3CDTF">2025-10-11T18:54:12Z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Сетевые технологии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