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5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68.png" ContentType="image/png"/>
  <Override PartName="/word/media/rId46.png" ContentType="image/png"/>
  <Override PartName="/word/media/rId72.png" ContentType="image/png"/>
  <Override PartName="/word/media/rId78.png" ContentType="image/png"/>
  <Override PartName="/word/media/rId84.png" ContentType="image/png"/>
  <Override PartName="/word/media/rId81.png" ContentType="image/png"/>
  <Override PartName="/word/media/rId28.png" ContentType="image/png"/>
  <Override PartName="/word/media/rId8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59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Двойной</w:t>
      </w:r>
      <w:r>
        <w:t xml:space="preserve"> </w:t>
      </w:r>
      <w:r>
        <w:t xml:space="preserve">стек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сети, а также реализация и тестирование сети с двойным стеком протоколов (IPv4 и IPv6) в среде моделирования GNS3.</w:t>
      </w:r>
    </w:p>
    <w:bookmarkEnd w:id="20"/>
    <w:bookmarkStart w:id="9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3" w:name="Xea521a7f8072d1da88350646e1e14a50899f79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 Разбиение сети на подсети (Расчетная часть)</w:t>
      </w:r>
    </w:p>
    <w:p>
      <w:pPr>
        <w:pStyle w:val="FirstParagraph"/>
      </w:pPr>
      <w:r>
        <w:t xml:space="preserve">Перед настройкой оборудования были выполнены задания по расчету адресации.</w:t>
      </w:r>
    </w:p>
    <w:bookmarkStart w:id="21" w:name="разбиение-ipv4-сет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1.1. Разбиение IPv4-сети</w:t>
      </w:r>
    </w:p>
    <w:p>
      <w:pPr>
        <w:pStyle w:val="FirstParagraph"/>
      </w:pPr>
      <w:r>
        <w:rPr>
          <w:b/>
          <w:bCs/>
        </w:rPr>
        <w:t xml:space="preserve">Задание 1:</w:t>
      </w:r>
      <w:r>
        <w:t xml:space="preserve"> </w:t>
      </w:r>
      <w:r>
        <w:t xml:space="preserve">Задана сеть</w:t>
      </w:r>
      <w:r>
        <w:t xml:space="preserve"> </w:t>
      </w:r>
      <w:r>
        <w:rPr>
          <w:rStyle w:val="VerbatimChar"/>
        </w:rPr>
        <w:t xml:space="preserve">172.16.20.0/24</w:t>
      </w:r>
      <w:r>
        <w:t xml:space="preserve">. Разбить на 3 подсети с числом узлов 126, 62, 62.</w:t>
      </w:r>
    </w:p>
    <w:p>
      <w:pPr>
        <w:numPr>
          <w:ilvl w:val="0"/>
          <w:numId w:val="1001"/>
        </w:numPr>
      </w:pPr>
      <w:r>
        <w:t xml:space="preserve">Исходная сеть:</w:t>
      </w:r>
      <w:r>
        <w:t xml:space="preserve"> </w:t>
      </w:r>
      <w:r>
        <w:rPr>
          <w:rStyle w:val="VerbatimChar"/>
        </w:rPr>
        <w:t xml:space="preserve">172.16.20.0</w:t>
      </w:r>
    </w:p>
    <w:p>
      <w:pPr>
        <w:numPr>
          <w:ilvl w:val="0"/>
          <w:numId w:val="1001"/>
        </w:numPr>
      </w:pP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(/24)</w:t>
      </w:r>
    </w:p>
    <w:p>
      <w:pPr>
        <w:numPr>
          <w:ilvl w:val="0"/>
          <w:numId w:val="1001"/>
        </w:numPr>
      </w:pPr>
      <w:r>
        <w:t xml:space="preserve">Всего адресов: 256.</w:t>
      </w:r>
    </w:p>
    <w:p>
      <w:pPr>
        <w:pStyle w:val="FirstParagraph"/>
      </w:pPr>
      <w:r>
        <w:rPr>
          <w:b/>
          <w:bCs/>
        </w:rPr>
        <w:t xml:space="preserve">Решение: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Подсеть A (126 узлов):</w:t>
      </w:r>
      <w:r>
        <w:t xml:space="preserve"> </w:t>
      </w:r>
      <w:r>
        <w:t xml:space="preserve">Требуется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126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бит хоста. Префикс</w:t>
      </w:r>
      <w:r>
        <w:t xml:space="preserve"> </w:t>
      </w:r>
      <m:oMath>
        <m:r>
          <m:rPr>
            <m:sty m:val="p"/>
          </m:rPr>
          <m:t>/</m:t>
        </m:r>
        <m:r>
          <m:t>25</m:t>
        </m:r>
      </m:oMath>
      <w:r>
        <w:t xml:space="preserve"> </w:t>
      </w:r>
      <w:r>
        <w:t xml:space="preserve">(</w:t>
      </w:r>
      <m:oMath>
        <m:r>
          <m:t>32</m:t>
        </m:r>
        <m:r>
          <m:rPr>
            <m:sty m:val="p"/>
          </m:rPr>
          <m:t>−</m:t>
        </m:r>
        <m:r>
          <m:t>7</m:t>
        </m:r>
      </m:oMath>
      <w:r>
        <w:t xml:space="preserve">).</w:t>
      </w:r>
    </w:p>
    <w:p>
      <w:pPr>
        <w:numPr>
          <w:ilvl w:val="1"/>
          <w:numId w:val="1003"/>
        </w:numPr>
      </w:pPr>
      <w:r>
        <w:t xml:space="preserve">Адрес сети:</w:t>
      </w:r>
      <w:r>
        <w:t xml:space="preserve"> </w:t>
      </w:r>
      <w:r>
        <w:rPr>
          <w:rStyle w:val="VerbatimChar"/>
        </w:rPr>
        <w:t xml:space="preserve">172.16.20.0/25</w:t>
      </w:r>
    </w:p>
    <w:p>
      <w:pPr>
        <w:numPr>
          <w:ilvl w:val="1"/>
          <w:numId w:val="1003"/>
        </w:numPr>
      </w:pPr>
      <w:r>
        <w:t xml:space="preserve">Диапазон:</w:t>
      </w:r>
      <w:r>
        <w:t xml:space="preserve"> </w:t>
      </w:r>
      <w:r>
        <w:rPr>
          <w:rStyle w:val="VerbatimChar"/>
        </w:rPr>
        <w:t xml:space="preserve">172.16.20.1 - 172.16.20.126</w:t>
      </w:r>
    </w:p>
    <w:p>
      <w:pPr>
        <w:numPr>
          <w:ilvl w:val="1"/>
          <w:numId w:val="1003"/>
        </w:numPr>
      </w:pPr>
      <w:r>
        <w:t xml:space="preserve">Broadcast:</w:t>
      </w:r>
      <w:r>
        <w:t xml:space="preserve"> </w:t>
      </w:r>
      <w:r>
        <w:rPr>
          <w:rStyle w:val="VerbatimChar"/>
        </w:rPr>
        <w:t xml:space="preserve">172.16.20.127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Подсеть B (62 узла):</w:t>
      </w:r>
      <w:r>
        <w:t xml:space="preserve"> </w:t>
      </w:r>
      <w:r>
        <w:t xml:space="preserve">Требуется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62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бит хоста. Префикс</w:t>
      </w:r>
      <w:r>
        <w:t xml:space="preserve"> </w:t>
      </w:r>
      <m:oMath>
        <m:r>
          <m:rPr>
            <m:sty m:val="p"/>
          </m:rPr>
          <m:t>/</m:t>
        </m:r>
        <m:r>
          <m:t>26</m:t>
        </m:r>
      </m:oMath>
      <w:r>
        <w:t xml:space="preserve"> </w:t>
      </w:r>
      <w:r>
        <w:t xml:space="preserve">(</w:t>
      </w:r>
      <m:oMath>
        <m:r>
          <m:t>32</m:t>
        </m:r>
        <m:r>
          <m:rPr>
            <m:sty m:val="p"/>
          </m:rPr>
          <m:t>−</m:t>
        </m:r>
        <m:r>
          <m:t>6</m:t>
        </m:r>
      </m:oMath>
      <w:r>
        <w:t xml:space="preserve">).</w:t>
      </w:r>
    </w:p>
    <w:p>
      <w:pPr>
        <w:numPr>
          <w:ilvl w:val="1"/>
          <w:numId w:val="1004"/>
        </w:numPr>
      </w:pPr>
      <w:r>
        <w:t xml:space="preserve">Адрес сети:</w:t>
      </w:r>
      <w:r>
        <w:t xml:space="preserve"> </w:t>
      </w:r>
      <w:r>
        <w:rPr>
          <w:rStyle w:val="VerbatimChar"/>
        </w:rPr>
        <w:t xml:space="preserve">172.16.20.128/26</w:t>
      </w:r>
    </w:p>
    <w:p>
      <w:pPr>
        <w:numPr>
          <w:ilvl w:val="1"/>
          <w:numId w:val="1004"/>
        </w:numPr>
      </w:pPr>
      <w:r>
        <w:t xml:space="preserve">Диапазон:</w:t>
      </w:r>
      <w:r>
        <w:t xml:space="preserve"> </w:t>
      </w:r>
      <w:r>
        <w:rPr>
          <w:rStyle w:val="VerbatimChar"/>
        </w:rPr>
        <w:t xml:space="preserve">172.16.20.129 - 172.16.20.190</w:t>
      </w:r>
    </w:p>
    <w:p>
      <w:pPr>
        <w:numPr>
          <w:ilvl w:val="1"/>
          <w:numId w:val="1004"/>
        </w:numPr>
      </w:pPr>
      <w:r>
        <w:t xml:space="preserve">Broadcast:</w:t>
      </w:r>
      <w:r>
        <w:t xml:space="preserve"> </w:t>
      </w:r>
      <w:r>
        <w:rPr>
          <w:rStyle w:val="VerbatimChar"/>
        </w:rPr>
        <w:t xml:space="preserve">172.16.20.191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Подсеть C (62 узла):</w:t>
      </w:r>
      <w:r>
        <w:t xml:space="preserve"> </w:t>
      </w:r>
      <w:r>
        <w:t xml:space="preserve">Требуется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62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бит хоста. Префикс</w:t>
      </w:r>
      <w:r>
        <w:t xml:space="preserve"> </w:t>
      </w:r>
      <m:oMath>
        <m:r>
          <m:rPr>
            <m:sty m:val="p"/>
          </m:rPr>
          <m:t>/</m:t>
        </m:r>
        <m:r>
          <m:t>26</m:t>
        </m:r>
      </m:oMath>
      <w:r>
        <w:t xml:space="preserve">.</w:t>
      </w:r>
    </w:p>
    <w:p>
      <w:pPr>
        <w:numPr>
          <w:ilvl w:val="1"/>
          <w:numId w:val="1005"/>
        </w:numPr>
      </w:pPr>
      <w:r>
        <w:t xml:space="preserve">Адрес сети:</w:t>
      </w:r>
      <w:r>
        <w:t xml:space="preserve"> </w:t>
      </w:r>
      <w:r>
        <w:rPr>
          <w:rStyle w:val="VerbatimChar"/>
        </w:rPr>
        <w:t xml:space="preserve">172.16.20.192/26</w:t>
      </w:r>
    </w:p>
    <w:p>
      <w:pPr>
        <w:numPr>
          <w:ilvl w:val="1"/>
          <w:numId w:val="1005"/>
        </w:numPr>
      </w:pPr>
      <w:r>
        <w:t xml:space="preserve">Диапазон:</w:t>
      </w:r>
      <w:r>
        <w:t xml:space="preserve"> </w:t>
      </w:r>
      <w:r>
        <w:rPr>
          <w:rStyle w:val="VerbatimChar"/>
        </w:rPr>
        <w:t xml:space="preserve">172.16.20.193 - 172.16.20.254</w:t>
      </w:r>
    </w:p>
    <w:p>
      <w:pPr>
        <w:numPr>
          <w:ilvl w:val="1"/>
          <w:numId w:val="1005"/>
        </w:numPr>
      </w:pPr>
      <w:r>
        <w:t xml:space="preserve">Broadcast:</w:t>
      </w:r>
      <w:r>
        <w:t xml:space="preserve"> </w:t>
      </w:r>
      <w:r>
        <w:rPr>
          <w:rStyle w:val="VerbatimChar"/>
        </w:rPr>
        <w:t xml:space="preserve">172.16.20.255</w:t>
      </w:r>
    </w:p>
    <w:p>
      <w:pPr>
        <w:pStyle w:val="FirstParagraph"/>
      </w:pPr>
      <w:r>
        <w:rPr>
          <w:b/>
          <w:bCs/>
        </w:rPr>
        <w:t xml:space="preserve">Задание 2:</w:t>
      </w:r>
      <w:r>
        <w:t xml:space="preserve"> </w:t>
      </w:r>
      <w:r>
        <w:t xml:space="preserve">Задана сеть</w:t>
      </w:r>
      <w:r>
        <w:t xml:space="preserve"> </w:t>
      </w:r>
      <w:r>
        <w:rPr>
          <w:rStyle w:val="VerbatimChar"/>
        </w:rPr>
        <w:t xml:space="preserve">10.10.1.64/26</w:t>
      </w:r>
      <w:r>
        <w:t xml:space="preserve">. Выделить подсеть на 30 узлов.</w:t>
      </w:r>
    </w:p>
    <w:p>
      <w:pPr>
        <w:numPr>
          <w:ilvl w:val="0"/>
          <w:numId w:val="1006"/>
        </w:numPr>
      </w:pPr>
      <w:r>
        <w:t xml:space="preserve">Исходная маска /26 (64 адреса).</w:t>
      </w:r>
    </w:p>
    <w:p>
      <w:pPr>
        <w:numPr>
          <w:ilvl w:val="0"/>
          <w:numId w:val="1006"/>
        </w:numPr>
      </w:pPr>
      <w:r>
        <w:t xml:space="preserve">Требуется 30 узлов:</w:t>
      </w:r>
      <w:r>
        <w:t xml:space="preserve"> </w:t>
      </w:r>
      <m:oMath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30</m:t>
        </m:r>
      </m:oMath>
      <w:r>
        <w:t xml:space="preserve">. Нужно 5 бит для хоста. Префикс</w:t>
      </w:r>
      <w:r>
        <w:t xml:space="preserve"> </w:t>
      </w:r>
      <m:oMath>
        <m:r>
          <m:rPr>
            <m:sty m:val="p"/>
          </m:rPr>
          <m:t>/</m:t>
        </m:r>
        <m:r>
          <m:t>27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Результат: Подсеть</w:t>
      </w:r>
      <w:r>
        <w:t xml:space="preserve"> </w:t>
      </w:r>
      <w:r>
        <w:rPr>
          <w:rStyle w:val="VerbatimChar"/>
        </w:rPr>
        <w:t xml:space="preserve">10.10.1.64/27</w:t>
      </w:r>
      <w:r>
        <w:t xml:space="preserve">. Диапазон:</w:t>
      </w:r>
      <w:r>
        <w:t xml:space="preserve"> </w:t>
      </w:r>
      <w:r>
        <w:rPr>
          <w:rStyle w:val="VerbatimChar"/>
        </w:rPr>
        <w:t xml:space="preserve">10.10.1.65 - 10.10.1.94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Задание 3:</w:t>
      </w:r>
      <w:r>
        <w:t xml:space="preserve"> </w:t>
      </w:r>
      <w:r>
        <w:t xml:space="preserve">Задана сеть</w:t>
      </w:r>
      <w:r>
        <w:t xml:space="preserve"> </w:t>
      </w:r>
      <w:r>
        <w:rPr>
          <w:rStyle w:val="VerbatimChar"/>
        </w:rPr>
        <w:t xml:space="preserve">10.10.1.0/26</w:t>
      </w:r>
      <w:r>
        <w:t xml:space="preserve">. Выделить подсеть на 14 узлов.</w:t>
      </w:r>
    </w:p>
    <w:p>
      <w:pPr>
        <w:numPr>
          <w:ilvl w:val="0"/>
          <w:numId w:val="1007"/>
        </w:numPr>
      </w:pPr>
      <w:r>
        <w:t xml:space="preserve">Требуется 14 узлов: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14</m:t>
        </m:r>
      </m:oMath>
      <w:r>
        <w:t xml:space="preserve">. Нужно 4 бита для хоста. Префикс</w:t>
      </w:r>
      <w:r>
        <w:t xml:space="preserve"> </w:t>
      </w:r>
      <m:oMath>
        <m:r>
          <m:rPr>
            <m:sty m:val="p"/>
          </m:rPr>
          <m:t>/</m:t>
        </m:r>
        <m:r>
          <m:t>28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Результат: Подсеть</w:t>
      </w:r>
      <w:r>
        <w:t xml:space="preserve"> </w:t>
      </w:r>
      <w:r>
        <w:rPr>
          <w:rStyle w:val="VerbatimChar"/>
        </w:rPr>
        <w:t xml:space="preserve">10.10.1.0/28</w:t>
      </w:r>
      <w:r>
        <w:t xml:space="preserve">.</w:t>
      </w:r>
    </w:p>
    <w:bookmarkEnd w:id="21"/>
    <w:bookmarkStart w:id="22" w:name="разбиение-ipv6-сети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1.2. Разбиение IPv6-сети</w:t>
      </w:r>
    </w:p>
    <w:p>
      <w:pPr>
        <w:pStyle w:val="FirstParagraph"/>
      </w:pPr>
      <w:r>
        <w:rPr>
          <w:b/>
          <w:bCs/>
        </w:rPr>
        <w:t xml:space="preserve">Задание 1:</w:t>
      </w:r>
      <w:r>
        <w:t xml:space="preserve"> </w:t>
      </w:r>
      <w:r>
        <w:t xml:space="preserve">Задана сеть</w:t>
      </w:r>
      <w:r>
        <w:t xml:space="preserve"> </w:t>
      </w:r>
      <w:r>
        <w:rPr>
          <w:rStyle w:val="VerbatimChar"/>
        </w:rPr>
        <w:t xml:space="preserve">2001:db8:c0de::/48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Адрес: Глобальный индивидуальный (Global Unicast).</w:t>
      </w:r>
    </w:p>
    <w:p>
      <w:pPr>
        <w:numPr>
          <w:ilvl w:val="0"/>
          <w:numId w:val="1008"/>
        </w:numPr>
      </w:pPr>
      <w:r>
        <w:t xml:space="preserve">Разбиение с использованием идентификатора подсети (рекомендуемое):</w:t>
      </w:r>
    </w:p>
    <w:p>
      <w:pPr>
        <w:numPr>
          <w:ilvl w:val="1"/>
          <w:numId w:val="1009"/>
        </w:numPr>
      </w:pPr>
      <w:r>
        <w:t xml:space="preserve">Подсеть 1:</w:t>
      </w:r>
      <w:r>
        <w:t xml:space="preserve"> </w:t>
      </w:r>
      <w:r>
        <w:rPr>
          <w:rStyle w:val="VerbatimChar"/>
        </w:rPr>
        <w:t xml:space="preserve">2001:db8:c0de:1::/64</w:t>
      </w:r>
    </w:p>
    <w:p>
      <w:pPr>
        <w:numPr>
          <w:ilvl w:val="1"/>
          <w:numId w:val="1009"/>
        </w:numPr>
      </w:pPr>
      <w:r>
        <w:t xml:space="preserve">Подсеть 2:</w:t>
      </w:r>
      <w:r>
        <w:t xml:space="preserve"> </w:t>
      </w:r>
      <w:r>
        <w:rPr>
          <w:rStyle w:val="VerbatimChar"/>
        </w:rPr>
        <w:t xml:space="preserve">2001:db8:c0de:2::/64</w:t>
      </w:r>
    </w:p>
    <w:p>
      <w:pPr>
        <w:pStyle w:val="FirstParagraph"/>
      </w:pPr>
      <w:r>
        <w:rPr>
          <w:b/>
          <w:bCs/>
        </w:rPr>
        <w:t xml:space="preserve">Задание 2:</w:t>
      </w:r>
      <w:r>
        <w:t xml:space="preserve"> </w:t>
      </w:r>
      <w:r>
        <w:t xml:space="preserve">Задана сеть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Разбиение за счет идентификатора интерфейса (смещение границы):</w:t>
      </w:r>
    </w:p>
    <w:p>
      <w:pPr>
        <w:numPr>
          <w:ilvl w:val="1"/>
          <w:numId w:val="1011"/>
        </w:numPr>
      </w:pPr>
      <w:r>
        <w:t xml:space="preserve">Подсеть 1:</w:t>
      </w:r>
      <w:r>
        <w:t xml:space="preserve"> </w:t>
      </w:r>
      <w:r>
        <w:rPr>
          <w:rStyle w:val="VerbatimChar"/>
        </w:rPr>
        <w:t xml:space="preserve">2a02:6b8:0:0:0::/80</w:t>
      </w:r>
    </w:p>
    <w:p>
      <w:pPr>
        <w:numPr>
          <w:ilvl w:val="1"/>
          <w:numId w:val="1011"/>
        </w:numPr>
      </w:pPr>
      <w:r>
        <w:t xml:space="preserve">Подсеть 2:</w:t>
      </w:r>
      <w:r>
        <w:t xml:space="preserve"> </w:t>
      </w:r>
      <w:r>
        <w:rPr>
          <w:rStyle w:val="VerbatimChar"/>
        </w:rPr>
        <w:t xml:space="preserve">2a02:6b8:0:0:1::/80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76" w:name="Xd3a3dd9f08f61882f556100cba1876869fb645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 Настройка двойного стека адресации в GNS3</w:t>
      </w:r>
    </w:p>
    <w:bookmarkStart w:id="27" w:name="реализация-топологии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2.1. Реализация топологии</w:t>
      </w:r>
    </w:p>
    <w:p>
      <w:pPr>
        <w:pStyle w:val="FirstParagraph"/>
      </w:pPr>
      <w:r>
        <w:t xml:space="preserve">В среде GNS3 была собрана топология сети, состоящая из двух сегментов. Левый сегмент (IPv4) подключен к маршрутизатору FRR (</w:t>
      </w:r>
      <w:r>
        <w:rPr>
          <w:rStyle w:val="VerbatimChar"/>
        </w:rPr>
        <w:t xml:space="preserve">msk-ankomyagin-gw-01</w:t>
      </w:r>
      <w:r>
        <w:t xml:space="preserve">), правый сегмент (IPv6) подключен к маршрутизатору VyOS (</w:t>
      </w:r>
      <w:r>
        <w:rPr>
          <w:rStyle w:val="VerbatimChar"/>
        </w:rPr>
        <w:t xml:space="preserve">msk-ankomyagin-gw-02</w:t>
      </w:r>
      <w:r>
        <w:t xml:space="preserve">). Центральным узлом является коммутатор, соединяющий маршрутизаторы и сервер с двойным стеком.</w:t>
      </w:r>
    </w:p>
    <w:p>
      <w:pPr>
        <w:pStyle w:val="CaptionedFigure"/>
      </w:pPr>
      <w:r>
        <w:drawing>
          <wp:inline>
            <wp:extent cx="4969357" cy="2920335"/>
            <wp:effectExtent b="0" l="0" r="0" t="0"/>
            <wp:docPr descr="Рис. 1: Топология сети в GNS3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357" cy="2920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Топология сети в GNS3</w:t>
      </w:r>
    </w:p>
    <w:bookmarkEnd w:id="27"/>
    <w:bookmarkStart w:id="49" w:name="настройка-ipv4-адресации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2.2. Настройка IPv4-адресации</w:t>
      </w:r>
    </w:p>
    <w:p>
      <w:pPr>
        <w:pStyle w:val="FirstParagraph"/>
      </w:pPr>
      <w:r>
        <w:t xml:space="preserve">В соответствии с таблицей адресации (Таблица 6.6 из задания) была выполнена настройка узлов PC1, PC2 и Server.</w:t>
      </w:r>
    </w:p>
    <w:p>
      <w:pPr>
        <w:pStyle w:val="BodyText"/>
      </w:pPr>
      <w:r>
        <w:rPr>
          <w:b/>
          <w:bCs/>
        </w:rPr>
        <w:t xml:space="preserve">Настройка PC1:</w:t>
      </w:r>
    </w:p>
    <w:p>
      <w:pPr>
        <w:pStyle w:val="BodyText"/>
      </w:pPr>
      <w:r>
        <w:t xml:space="preserve">Команда:</w:t>
      </w:r>
      <w:r>
        <w:t xml:space="preserve"> </w:t>
      </w:r>
      <w:r>
        <w:rPr>
          <w:rStyle w:val="VerbatimChar"/>
        </w:rPr>
        <w:t xml:space="preserve">ip 172.16.20.10/25 172.16.20.1</w:t>
      </w:r>
    </w:p>
    <w:p>
      <w:pPr>
        <w:pStyle w:val="CaptionedFigure"/>
      </w:pPr>
      <w:r>
        <w:drawing>
          <wp:inline>
            <wp:extent cx="4844883" cy="5189579"/>
            <wp:effectExtent b="0" l="0" r="0" t="0"/>
            <wp:docPr descr="Рис. 2: Конфигурация IPv4 на PC1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883" cy="5189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Конфигурация IPv4 на PC1</w:t>
      </w:r>
    </w:p>
    <w:p>
      <w:pPr>
        <w:pStyle w:val="BodyText"/>
      </w:pPr>
      <w:r>
        <w:rPr>
          <w:b/>
          <w:bCs/>
        </w:rPr>
        <w:t xml:space="preserve">Настройка PC2:</w:t>
      </w:r>
    </w:p>
    <w:p>
      <w:pPr>
        <w:pStyle w:val="BodyText"/>
      </w:pPr>
      <w:r>
        <w:t xml:space="preserve">Команда:</w:t>
      </w:r>
      <w:r>
        <w:t xml:space="preserve"> </w:t>
      </w:r>
      <w:r>
        <w:rPr>
          <w:rStyle w:val="VerbatimChar"/>
        </w:rPr>
        <w:t xml:space="preserve">ip 172.16.20.138/25 172.16.20.129</w:t>
      </w:r>
    </w:p>
    <w:p>
      <w:pPr>
        <w:pStyle w:val="CaptionedFigure"/>
      </w:pPr>
      <w:r>
        <w:drawing>
          <wp:inline>
            <wp:extent cx="5334000" cy="5784631"/>
            <wp:effectExtent b="0" l="0" r="0" t="0"/>
            <wp:docPr descr="Рис. 3: Конфигурация IPv4 на PC2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4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Конфигурация IPv4 на PC2</w:t>
      </w:r>
    </w:p>
    <w:p>
      <w:pPr>
        <w:pStyle w:val="BodyText"/>
      </w:pPr>
      <w:r>
        <w:rPr>
          <w:b/>
          <w:bCs/>
        </w:rPr>
        <w:t xml:space="preserve">Настройка Server (IPv4 интерфейс):</w:t>
      </w:r>
    </w:p>
    <w:p>
      <w:pPr>
        <w:pStyle w:val="BodyText"/>
      </w:pPr>
      <w:r>
        <w:t xml:space="preserve">Команда:</w:t>
      </w:r>
      <w:r>
        <w:t xml:space="preserve"> </w:t>
      </w:r>
      <w:r>
        <w:rPr>
          <w:rStyle w:val="VerbatimChar"/>
        </w:rPr>
        <w:t xml:space="preserve">ip 64.100.1.10/24 64.100.1.1</w:t>
      </w:r>
    </w:p>
    <w:p>
      <w:pPr>
        <w:pStyle w:val="CaptionedFigure"/>
      </w:pPr>
      <w:r>
        <w:drawing>
          <wp:inline>
            <wp:extent cx="5334000" cy="3480661"/>
            <wp:effectExtent b="0" l="0" r="0" t="0"/>
            <wp:docPr descr="Рис. 4: Конфигурация IPv4 на сервере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0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Конфигурация IPv4 на сервере</w:t>
      </w:r>
    </w:p>
    <w:p>
      <w:pPr>
        <w:pStyle w:val="BodyText"/>
      </w:pPr>
      <w:r>
        <w:rPr>
          <w:b/>
          <w:bCs/>
        </w:rPr>
        <w:t xml:space="preserve">Настройка маршрутизатора FRR (msk-ankomyagin-gw-01):</w:t>
      </w:r>
    </w:p>
    <w:p>
      <w:pPr>
        <w:pStyle w:val="BodyText"/>
      </w:pPr>
      <w:r>
        <w:t xml:space="preserve">На маршрутизаторе были настроены IP-адреса на интерфейсах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eth2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configure</w:t>
      </w:r>
      <w:r>
        <w:rPr>
          <w:rStyle w:val="NormalTok"/>
        </w:rPr>
        <w:t xml:space="preserve"> terminal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eth0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172.16.20.1/25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eth1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172.16.20.129/25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eth2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64.100.1.1/24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</w:p>
    <w:p>
      <w:pPr>
        <w:pStyle w:val="CaptionedFigure"/>
      </w:pPr>
      <w:r>
        <w:drawing>
          <wp:inline>
            <wp:extent cx="5334000" cy="5254255"/>
            <wp:effectExtent b="0" l="0" r="0" t="0"/>
            <wp:docPr descr="Рис. 5: Настройка интерфейсов маршрутизатора FRR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4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интерфейсов маршрутизатора FRR</w:t>
      </w:r>
    </w:p>
    <w:p>
      <w:pPr>
        <w:pStyle w:val="BodyText"/>
      </w:pPr>
      <w:r>
        <w:t xml:space="preserve">Проверка конфигурации интерфейсов на маршрутизаторе:</w:t>
      </w:r>
    </w:p>
    <w:p>
      <w:pPr>
        <w:pStyle w:val="CaptionedFigure"/>
      </w:pPr>
      <w:r>
        <w:drawing>
          <wp:inline>
            <wp:extent cx="4892758" cy="5869394"/>
            <wp:effectExtent b="0" l="0" r="0" t="0"/>
            <wp:docPr descr="Рис. 6: Вывод команды show interface brief на FRR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758" cy="5869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Вывод команды show interface brief на FRR</w:t>
      </w:r>
    </w:p>
    <w:p>
      <w:pPr>
        <w:pStyle w:val="BodyText"/>
      </w:pPr>
      <w:r>
        <w:rPr>
          <w:b/>
          <w:bCs/>
        </w:rPr>
        <w:t xml:space="preserve">Проверка подключения IPv4:</w:t>
      </w:r>
    </w:p>
    <w:p>
      <w:pPr>
        <w:pStyle w:val="BodyText"/>
      </w:pPr>
      <w:r>
        <w:t xml:space="preserve">Выполнена проверка доступности узлов 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</w:t>
      </w:r>
    </w:p>
    <w:p>
      <w:pPr>
        <w:pStyle w:val="BodyText"/>
      </w:pPr>
      <w:r>
        <w:t xml:space="preserve">PC1 успешно пингует PC2 (</w:t>
      </w:r>
      <w:r>
        <w:rPr>
          <w:rStyle w:val="VerbatimChar"/>
        </w:rPr>
        <w:t xml:space="preserve">172.16.20.138</w:t>
      </w:r>
      <w:r>
        <w:t xml:space="preserve">) и Сервер (</w:t>
      </w:r>
      <w:r>
        <w:rPr>
          <w:rStyle w:val="VerbatimChar"/>
        </w:rPr>
        <w:t xml:space="preserve">64.100.1.10</w:t>
      </w:r>
      <w:r>
        <w:t xml:space="preserve">). PC2 также имеет доступ к сети.</w:t>
      </w:r>
    </w:p>
    <w:p>
      <w:pPr>
        <w:pStyle w:val="CaptionedFigure"/>
      </w:pPr>
      <w:r>
        <w:drawing>
          <wp:inline>
            <wp:extent cx="5334000" cy="1824062"/>
            <wp:effectExtent b="0" l="0" r="0" t="0"/>
            <wp:docPr descr="Рис. 7: Результаты ping и trace для IPv4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Результаты ping и trace для IPv4</w:t>
      </w:r>
    </w:p>
    <w:p>
      <w:pPr>
        <w:pStyle w:val="CaptionedFigure"/>
      </w:pPr>
      <w:r>
        <w:drawing>
          <wp:inline>
            <wp:extent cx="5334000" cy="2806274"/>
            <wp:effectExtent b="0" l="0" r="0" t="0"/>
            <wp:docPr descr="Рис. 8: Проверка доступности шлюза и сервера с PC1" title="" id="47" name="Picture"/>
            <a:graphic>
              <a:graphicData uri="http://schemas.openxmlformats.org/drawingml/2006/picture">
                <pic:pic>
                  <pic:nvPicPr>
                    <pic:cNvPr descr="image/1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6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доступности шлюза и сервера с PC1</w:t>
      </w:r>
    </w:p>
    <w:bookmarkEnd w:id="49"/>
    <w:bookmarkStart w:id="71" w:name="настройка-ipv6-адресации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2.3. Настройка IPv6-адресации</w:t>
      </w:r>
    </w:p>
    <w:p>
      <w:pPr>
        <w:pStyle w:val="FirstParagraph"/>
      </w:pPr>
      <w:r>
        <w:t xml:space="preserve">Для сегмента IPv6 использовался маршрутизатор VyOS.</w:t>
      </w:r>
    </w:p>
    <w:p>
      <w:pPr>
        <w:pStyle w:val="BodyText"/>
      </w:pPr>
      <w:r>
        <w:rPr>
          <w:b/>
          <w:bCs/>
        </w:rPr>
        <w:t xml:space="preserve">Установка и базовая настройка VyOS:</w:t>
      </w:r>
    </w:p>
    <w:p>
      <w:pPr>
        <w:pStyle w:val="BodyText"/>
      </w:pPr>
      <w:r>
        <w:t xml:space="preserve">Произведена установка образа системы на диск виртуальной машины и задано имя хоста.</w:t>
      </w:r>
    </w:p>
    <w:p>
      <w:pPr>
        <w:pStyle w:val="CaptionedFigure"/>
      </w:pPr>
      <w:r>
        <w:drawing>
          <wp:inline>
            <wp:extent cx="5334000" cy="3158182"/>
            <wp:effectExtent b="0" l="0" r="0" t="0"/>
            <wp:docPr descr="Рис. 9: Установка VyOS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8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 VyOS</w:t>
      </w:r>
    </w:p>
    <w:p>
      <w:pPr>
        <w:pStyle w:val="BodyText"/>
      </w:pPr>
      <w:r>
        <w:rPr>
          <w:b/>
          <w:bCs/>
        </w:rPr>
        <w:t xml:space="preserve">Настройка интерфейсов VyOS (msk-ankomyagin-gw-02):</w:t>
      </w:r>
      <w:r>
        <w:t xml:space="preserve"> </w:t>
      </w:r>
      <w:r>
        <w:t xml:space="preserve">Настроены адреса IPv6 и объявления маршрутизатора (Router Advertisement) для автоконфигурации, хотя адреса на клиентах задавались статически согласно заданию.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interfaces ethernet eth0 address 2001:db8:c0de:12::1/64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interfaces ethernet eth1 address 2001:db8:c0de:13::1/64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interfaces ethernet eth2 address 2001:db8:c0de:11::1/64</w:t>
      </w:r>
    </w:p>
    <w:p>
      <w:pPr>
        <w:pStyle w:val="CaptionedFigure"/>
      </w:pPr>
      <w:r>
        <w:drawing>
          <wp:inline>
            <wp:extent cx="5334000" cy="3861754"/>
            <wp:effectExtent b="0" l="0" r="0" t="0"/>
            <wp:docPr descr="Рис. 10: Ввод команд конфигурации VyOS" title="" id="54" name="Picture"/>
            <a:graphic>
              <a:graphicData uri="http://schemas.openxmlformats.org/drawingml/2006/picture">
                <pic:pic>
                  <pic:nvPicPr>
                    <pic:cNvPr descr="image/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1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Ввод команд конфигурации VyOS</w:t>
      </w:r>
    </w:p>
    <w:p>
      <w:pPr>
        <w:pStyle w:val="BodyText"/>
      </w:pPr>
      <w:r>
        <w:t xml:space="preserve">Проверка примененной конфигурации:</w:t>
      </w:r>
    </w:p>
    <w:p>
      <w:pPr>
        <w:pStyle w:val="CaptionedFigure"/>
      </w:pPr>
      <w:r>
        <w:drawing>
          <wp:inline>
            <wp:extent cx="5334000" cy="5389418"/>
            <wp:effectExtent b="0" l="0" r="0" t="0"/>
            <wp:docPr descr="Рис. 11: Вывод show interfaces на VyOS" title="" id="57" name="Picture"/>
            <a:graphic>
              <a:graphicData uri="http://schemas.openxmlformats.org/drawingml/2006/picture">
                <pic:pic>
                  <pic:nvPicPr>
                    <pic:cNvPr descr="image/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9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Вывод show interfaces на VyOS</w:t>
      </w:r>
    </w:p>
    <w:p>
      <w:pPr>
        <w:pStyle w:val="BodyText"/>
      </w:pPr>
      <w:r>
        <w:rPr>
          <w:b/>
          <w:bCs/>
        </w:rPr>
        <w:t xml:space="preserve">Настройка клиентов IPv6 (PC3, PC4, Server):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PC3:</w:t>
      </w:r>
      <w:r>
        <w:t xml:space="preserve"> </w:t>
      </w:r>
      <w:r>
        <w:rPr>
          <w:rStyle w:val="VerbatimChar"/>
        </w:rPr>
        <w:t xml:space="preserve">ip 2001:db8:c0de:12::a/64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PC4:</w:t>
      </w:r>
      <w:r>
        <w:t xml:space="preserve"> </w:t>
      </w:r>
      <w:r>
        <w:rPr>
          <w:rStyle w:val="VerbatimChar"/>
        </w:rPr>
        <w:t xml:space="preserve">ip 2001:db8:c0de:13::a/64</w:t>
      </w:r>
    </w:p>
    <w:p>
      <w:pPr>
        <w:pStyle w:val="CaptionedFigure"/>
      </w:pPr>
      <w:r>
        <w:drawing>
          <wp:inline>
            <wp:extent cx="5334000" cy="2073155"/>
            <wp:effectExtent b="0" l="0" r="0" t="0"/>
            <wp:docPr descr="Рис. 12: Конфигурация IPv6 на PC3 и PC4" title="" id="60" name="Picture"/>
            <a:graphic>
              <a:graphicData uri="http://schemas.openxmlformats.org/drawingml/2006/picture">
                <pic:pic>
                  <pic:nvPicPr>
                    <pic:cNvPr descr="image/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3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Конфигурация IPv6 на PC3 и PC4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Server (IPv6):</w:t>
      </w:r>
      <w:r>
        <w:t xml:space="preserve"> </w:t>
      </w:r>
      <w:r>
        <w:rPr>
          <w:rStyle w:val="VerbatimChar"/>
        </w:rPr>
        <w:t xml:space="preserve">ip 2001:db8:c0de:11::a/64</w:t>
      </w:r>
    </w:p>
    <w:p>
      <w:pPr>
        <w:pStyle w:val="CaptionedFigure"/>
      </w:pPr>
      <w:r>
        <w:drawing>
          <wp:inline>
            <wp:extent cx="5334000" cy="3534688"/>
            <wp:effectExtent b="0" l="0" r="0" t="0"/>
            <wp:docPr descr="Рис. 13: Конфигурация IPv6 на сервере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4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Конфигурация IPv6 на сервере</w:t>
      </w:r>
    </w:p>
    <w:p>
      <w:pPr>
        <w:pStyle w:val="BodyText"/>
      </w:pPr>
      <w:r>
        <w:t xml:space="preserve">Проверка текущих настроек на VPCS узлах (команда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):</w:t>
      </w:r>
    </w:p>
    <w:p>
      <w:pPr>
        <w:pStyle w:val="CaptionedFigure"/>
      </w:pPr>
      <w:r>
        <w:drawing>
          <wp:inline>
            <wp:extent cx="5334000" cy="2543708"/>
            <wp:effectExtent b="0" l="0" r="0" t="0"/>
            <wp:docPr descr="Рис. 14: Проверка настроек IPv6 на клиентах" title="" id="66" name="Picture"/>
            <a:graphic>
              <a:graphicData uri="http://schemas.openxmlformats.org/drawingml/2006/picture">
                <pic:pic>
                  <pic:nvPicPr>
                    <pic:cNvPr descr="image/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настроек IPv6 на клиентах</w:t>
      </w:r>
    </w:p>
    <w:p>
      <w:pPr>
        <w:pStyle w:val="BodyText"/>
      </w:pPr>
      <w:r>
        <w:rPr>
          <w:b/>
          <w:bCs/>
        </w:rPr>
        <w:t xml:space="preserve">Проверка подключения IPv6:</w:t>
      </w:r>
      <w:r>
        <w:t xml:space="preserve"> </w:t>
      </w:r>
      <w:r>
        <w:t xml:space="preserve">Выполнены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между узлами PC3, PC4 и сервером. Маршрутизация работает корректно, пакеты проходят через шлюз.</w:t>
      </w:r>
    </w:p>
    <w:p>
      <w:pPr>
        <w:pStyle w:val="CaptionedFigure"/>
      </w:pPr>
      <w:r>
        <w:drawing>
          <wp:inline>
            <wp:extent cx="5334000" cy="2466306"/>
            <wp:effectExtent b="0" l="0" r="0" t="0"/>
            <wp:docPr descr="Рис. 15: Результаты ping и trace для IPv6" title="" id="69" name="Picture"/>
            <a:graphic>
              <a:graphicData uri="http://schemas.openxmlformats.org/drawingml/2006/picture">
                <pic:pic>
                  <pic:nvPicPr>
                    <pic:cNvPr descr="image/1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Результаты ping и trace для IPv6</w:t>
      </w:r>
    </w:p>
    <w:bookmarkEnd w:id="71"/>
    <w:bookmarkStart w:id="75" w:name="анализ-трафика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2.4. Анализ трафика</w:t>
      </w:r>
    </w:p>
    <w:p>
      <w:pPr>
        <w:pStyle w:val="FirstParagraph"/>
      </w:pPr>
      <w:r>
        <w:t xml:space="preserve">Был включен захват трафика (Wireshark) на линке между сервером и коммутатором.</w:t>
      </w:r>
    </w:p>
    <w:p>
      <w:pPr>
        <w:pStyle w:val="BodyText"/>
      </w:pPr>
      <w:r>
        <w:t xml:space="preserve">В дампе наблюдаются пакеты протоколов: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ICMPv6:</w:t>
      </w:r>
      <w:r>
        <w:t xml:space="preserve"> </w:t>
      </w:r>
      <w:r>
        <w:t xml:space="preserve">Neighbor Solicitation и Neighbor Advertisement (аналог ARP в IPv4) для определения MAC-адресов соседей.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ICMPv6:</w:t>
      </w:r>
      <w:r>
        <w:t xml:space="preserve"> </w:t>
      </w:r>
      <w:r>
        <w:t xml:space="preserve">Echo (ping) request и reply — проверка связи.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ARP:</w:t>
      </w:r>
      <w:r>
        <w:t xml:space="preserve"> </w:t>
      </w:r>
      <w:r>
        <w:t xml:space="preserve">Запросы для IPv4 адресации (</w:t>
      </w:r>
      <w:r>
        <w:rPr>
          <w:rStyle w:val="VerbatimChar"/>
        </w:rPr>
        <w:t xml:space="preserve">Who has 64.100.1.1?</w:t>
      </w:r>
      <w:r>
        <w:t xml:space="preserve">).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ICMP:</w:t>
      </w:r>
      <w:r>
        <w:t xml:space="preserve"> </w:t>
      </w:r>
      <w:r>
        <w:t xml:space="preserve">Echo request/reply для IPv4.</w:t>
      </w:r>
    </w:p>
    <w:p>
      <w:pPr>
        <w:pStyle w:val="FirstParagraph"/>
      </w:pPr>
      <w:r>
        <w:t xml:space="preserve">Это подтверждает работу двойного стека на сервере: он одновременно обрабатывает и ARP/ICMP для v4, и NDP/ICMPv6 для v6.</w:t>
      </w:r>
    </w:p>
    <w:p>
      <w:pPr>
        <w:pStyle w:val="CaptionedFigure"/>
      </w:pPr>
      <w:r>
        <w:drawing>
          <wp:inline>
            <wp:extent cx="5334000" cy="3974656"/>
            <wp:effectExtent b="0" l="0" r="0" t="0"/>
            <wp:docPr descr="Рис. 16: Анализ трафика в Wireshark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Анализ трафика в Wireshark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92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3. Самостоятельная работа</w:t>
      </w:r>
    </w:p>
    <w:bookmarkStart w:id="77" w:name="постановка-задачи-и-расчет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3.1. Постановка задачи и расчет</w:t>
      </w:r>
    </w:p>
    <w:p>
      <w:pPr>
        <w:pStyle w:val="FirstParagraph"/>
      </w:pPr>
      <w:r>
        <w:t xml:space="preserve">Реализуется топология</w:t>
      </w:r>
      <w:r>
        <w:t xml:space="preserve"> </w:t>
      </w:r>
      <w:r>
        <w:t xml:space="preserve">“</w:t>
      </w:r>
      <w:r>
        <w:t xml:space="preserve">галочка</w:t>
      </w:r>
      <w:r>
        <w:t xml:space="preserve">”</w:t>
      </w:r>
      <w:r>
        <w:t xml:space="preserve"> </w:t>
      </w:r>
      <w:r>
        <w:t xml:space="preserve">(рис. 6.2 из методички) с одним маршрутизатором и двумя коммутаторами.</w:t>
      </w:r>
    </w:p>
    <w:p>
      <w:pPr>
        <w:pStyle w:val="BodyText"/>
      </w:pPr>
      <w:r>
        <w:t xml:space="preserve">Заданные подсети:</w:t>
      </w:r>
    </w:p>
    <w:p>
      <w:pPr>
        <w:numPr>
          <w:ilvl w:val="0"/>
          <w:numId w:val="1015"/>
        </w:numPr>
      </w:pPr>
      <w:r>
        <w:t xml:space="preserve">IPv4:</w:t>
      </w:r>
      <w:r>
        <w:t xml:space="preserve"> </w:t>
      </w:r>
      <w:r>
        <w:rPr>
          <w:rStyle w:val="VerbatimChar"/>
        </w:rPr>
        <w:t xml:space="preserve">10.10.1.96/27</w:t>
      </w:r>
      <w:r>
        <w:t xml:space="preserve">, IPv6:</w:t>
      </w:r>
      <w:r>
        <w:t xml:space="preserve"> </w:t>
      </w:r>
      <w:r>
        <w:rPr>
          <w:rStyle w:val="VerbatimChar"/>
        </w:rPr>
        <w:t xml:space="preserve">2001:DB8:1:1::/64</w:t>
      </w:r>
    </w:p>
    <w:p>
      <w:pPr>
        <w:numPr>
          <w:ilvl w:val="0"/>
          <w:numId w:val="1015"/>
        </w:numPr>
      </w:pPr>
      <w:r>
        <w:t xml:space="preserve">IPv4:</w:t>
      </w:r>
      <w:r>
        <w:t xml:space="preserve"> </w:t>
      </w:r>
      <w:r>
        <w:rPr>
          <w:rStyle w:val="VerbatimChar"/>
        </w:rPr>
        <w:t xml:space="preserve">10.10.1.16/28</w:t>
      </w:r>
      <w:r>
        <w:t xml:space="preserve">, IPv6:</w:t>
      </w:r>
      <w:r>
        <w:t xml:space="preserve"> </w:t>
      </w:r>
      <w:r>
        <w:rPr>
          <w:rStyle w:val="VerbatimChar"/>
        </w:rPr>
        <w:t xml:space="preserve">2001:DB8:1:4::/64</w:t>
      </w:r>
    </w:p>
    <w:p>
      <w:pPr>
        <w:pStyle w:val="FirstParagraph"/>
      </w:pPr>
      <w:r>
        <w:rPr>
          <w:b/>
          <w:bCs/>
        </w:rPr>
        <w:t xml:space="preserve">Расчет адресов шлюзов (наименьшие адреса):</w:t>
      </w:r>
    </w:p>
    <w:p>
      <w:pPr>
        <w:numPr>
          <w:ilvl w:val="0"/>
          <w:numId w:val="1016"/>
        </w:numPr>
      </w:pPr>
      <w:r>
        <w:t xml:space="preserve">Подсеть 1 (левая):</w:t>
      </w:r>
    </w:p>
    <w:p>
      <w:pPr>
        <w:numPr>
          <w:ilvl w:val="1"/>
          <w:numId w:val="1017"/>
        </w:numPr>
      </w:pPr>
      <w:r>
        <w:t xml:space="preserve">IPv4 сеть:</w:t>
      </w:r>
      <w:r>
        <w:t xml:space="preserve"> </w:t>
      </w:r>
      <w:r>
        <w:rPr>
          <w:rStyle w:val="VerbatimChar"/>
        </w:rPr>
        <w:t xml:space="preserve">10.10.1.96</w:t>
      </w:r>
      <w:r>
        <w:t xml:space="preserve">. Первый хост: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 </w:t>
      </w:r>
      <w:r>
        <w:t xml:space="preserve">(шлюз).</w:t>
      </w:r>
    </w:p>
    <w:p>
      <w:pPr>
        <w:numPr>
          <w:ilvl w:val="1"/>
          <w:numId w:val="1017"/>
        </w:numPr>
      </w:pPr>
      <w:r>
        <w:t xml:space="preserve">IPv6 сеть:</w:t>
      </w:r>
      <w:r>
        <w:t xml:space="preserve"> </w:t>
      </w:r>
      <w:r>
        <w:rPr>
          <w:rStyle w:val="VerbatimChar"/>
        </w:rPr>
        <w:t xml:space="preserve">2001:DB8:1:1::/64</w:t>
      </w:r>
      <w:r>
        <w:t xml:space="preserve">. Шлюз:</w:t>
      </w:r>
      <w:r>
        <w:t xml:space="preserve"> </w:t>
      </w:r>
      <w:r>
        <w:rPr>
          <w:rStyle w:val="VerbatimChar"/>
        </w:rPr>
        <w:t xml:space="preserve">2001:DB8:1:1::1</w:t>
      </w:r>
      <w:r>
        <w:t xml:space="preserve">.</w:t>
      </w:r>
    </w:p>
    <w:p>
      <w:pPr>
        <w:numPr>
          <w:ilvl w:val="0"/>
          <w:numId w:val="1016"/>
        </w:numPr>
      </w:pPr>
      <w:r>
        <w:t xml:space="preserve">Подсеть 2 (правая):</w:t>
      </w:r>
    </w:p>
    <w:p>
      <w:pPr>
        <w:numPr>
          <w:ilvl w:val="1"/>
          <w:numId w:val="1018"/>
        </w:numPr>
      </w:pPr>
      <w:r>
        <w:t xml:space="preserve">IPv4 сеть:</w:t>
      </w:r>
      <w:r>
        <w:t xml:space="preserve"> </w:t>
      </w:r>
      <w:r>
        <w:rPr>
          <w:rStyle w:val="VerbatimChar"/>
        </w:rPr>
        <w:t xml:space="preserve">10.10.1.16</w:t>
      </w:r>
      <w:r>
        <w:t xml:space="preserve">. Первый хост: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 </w:t>
      </w:r>
      <w:r>
        <w:t xml:space="preserve">(шлюз).</w:t>
      </w:r>
    </w:p>
    <w:p>
      <w:pPr>
        <w:numPr>
          <w:ilvl w:val="1"/>
          <w:numId w:val="1018"/>
        </w:numPr>
      </w:pPr>
      <w:r>
        <w:t xml:space="preserve">IPv6 сеть:</w:t>
      </w:r>
      <w:r>
        <w:t xml:space="preserve"> </w:t>
      </w:r>
      <w:r>
        <w:rPr>
          <w:rStyle w:val="VerbatimChar"/>
        </w:rPr>
        <w:t xml:space="preserve">2001:DB8:1:4::/64</w:t>
      </w:r>
      <w:r>
        <w:t xml:space="preserve">. Шлюз:</w:t>
      </w:r>
      <w:r>
        <w:t xml:space="preserve"> </w:t>
      </w:r>
      <w:r>
        <w:rPr>
          <w:rStyle w:val="VerbatimChar"/>
        </w:rPr>
        <w:t xml:space="preserve">2001:DB8:1:4::1</w:t>
      </w:r>
      <w:r>
        <w:t xml:space="preserve">.</w:t>
      </w:r>
    </w:p>
    <w:bookmarkEnd w:id="77"/>
    <w:bookmarkStart w:id="87" w:name="реализация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3.2. Реализация</w:t>
      </w:r>
    </w:p>
    <w:p>
      <w:pPr>
        <w:pStyle w:val="FirstParagraph"/>
      </w:pPr>
      <w:r>
        <w:t xml:space="preserve">Собрана топология в GNS3. В центре маршрутизатор VyOS (</w:t>
      </w:r>
      <w:r>
        <w:rPr>
          <w:rStyle w:val="VerbatimChar"/>
        </w:rPr>
        <w:t xml:space="preserve">msk-ankomyagin-gw-1</w:t>
      </w:r>
      <w:r>
        <w:t xml:space="preserve">).</w:t>
      </w:r>
    </w:p>
    <w:p>
      <w:pPr>
        <w:pStyle w:val="CaptionedFigure"/>
      </w:pPr>
      <w:r>
        <w:drawing>
          <wp:inline>
            <wp:extent cx="5334000" cy="2771670"/>
            <wp:effectExtent b="0" l="0" r="0" t="0"/>
            <wp:docPr descr="Рис. 17: Топология для самостоятельной работы" title="" id="79" name="Picture"/>
            <a:graphic>
              <a:graphicData uri="http://schemas.openxmlformats.org/drawingml/2006/picture">
                <pic:pic>
                  <pic:nvPicPr>
                    <pic:cNvPr descr="image/17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Топология для самостоятельной работы</w:t>
      </w:r>
    </w:p>
    <w:p>
      <w:pPr>
        <w:pStyle w:val="BodyText"/>
      </w:pPr>
      <w:r>
        <w:rPr>
          <w:b/>
          <w:bCs/>
        </w:rPr>
        <w:t xml:space="preserve">Настройка маршрутизатора VyOS:</w:t>
      </w:r>
    </w:p>
    <w:p>
      <w:pPr>
        <w:pStyle w:val="BodyText"/>
      </w:pPr>
      <w:r>
        <w:t xml:space="preserve">Назначены адреса на интерфейсы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(левое плечо) и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(правое плечо).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interfaces ethernet eth0 address 10.10.1.97/27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interfaces ethernet eth0 address 2001:db8:1:1::1/64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interfaces ethernet eth1 address 10.10.1.17/28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interfaces ethernet eth1 address 2001:db8:1:4::1/64</w:t>
      </w:r>
    </w:p>
    <w:p>
      <w:pPr>
        <w:pStyle w:val="CaptionedFigure"/>
      </w:pPr>
      <w:r>
        <w:drawing>
          <wp:inline>
            <wp:extent cx="5334000" cy="3583494"/>
            <wp:effectExtent b="0" l="0" r="0" t="0"/>
            <wp:docPr descr="Рис. 18: Конфигурация интерфейсов VyOS для задачи" title="" id="82" name="Picture"/>
            <a:graphic>
              <a:graphicData uri="http://schemas.openxmlformats.org/drawingml/2006/picture">
                <pic:pic>
                  <pic:nvPicPr>
                    <pic:cNvPr descr="image/19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3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Конфигурация интерфейсов VyOS для задачи</w:t>
      </w:r>
    </w:p>
    <w:p>
      <w:pPr>
        <w:pStyle w:val="BodyText"/>
      </w:pPr>
      <w:r>
        <w:rPr>
          <w:b/>
          <w:bCs/>
        </w:rPr>
        <w:t xml:space="preserve">Настройка клиентов (PC1 и PC2):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PC1:</w:t>
      </w:r>
    </w:p>
    <w:p>
      <w:pPr>
        <w:numPr>
          <w:ilvl w:val="1"/>
          <w:numId w:val="1020"/>
        </w:numPr>
      </w:pPr>
      <w:r>
        <w:t xml:space="preserve">IP:</w:t>
      </w:r>
      <w:r>
        <w:t xml:space="preserve"> </w:t>
      </w:r>
      <w:r>
        <w:rPr>
          <w:rStyle w:val="VerbatimChar"/>
        </w:rPr>
        <w:t xml:space="preserve">10.10.1.98/27</w:t>
      </w:r>
      <w:r>
        <w:t xml:space="preserve">, GW:</w:t>
      </w:r>
      <w:r>
        <w:t xml:space="preserve"> </w:t>
      </w:r>
      <w:r>
        <w:rPr>
          <w:rStyle w:val="VerbatimChar"/>
        </w:rPr>
        <w:t xml:space="preserve">10.10.1.97</w:t>
      </w:r>
    </w:p>
    <w:p>
      <w:pPr>
        <w:numPr>
          <w:ilvl w:val="1"/>
          <w:numId w:val="1020"/>
        </w:numPr>
      </w:pPr>
      <w:r>
        <w:t xml:space="preserve">IPv6:</w:t>
      </w:r>
      <w:r>
        <w:t xml:space="preserve"> </w:t>
      </w:r>
      <w:r>
        <w:rPr>
          <w:rStyle w:val="VerbatimChar"/>
        </w:rPr>
        <w:t xml:space="preserve">2001:db8:1:1::a/64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PC2:</w:t>
      </w:r>
    </w:p>
    <w:p>
      <w:pPr>
        <w:numPr>
          <w:ilvl w:val="1"/>
          <w:numId w:val="1021"/>
        </w:numPr>
      </w:pPr>
      <w:r>
        <w:t xml:space="preserve">IP:</w:t>
      </w:r>
      <w:r>
        <w:t xml:space="preserve"> </w:t>
      </w:r>
      <w:r>
        <w:rPr>
          <w:rStyle w:val="VerbatimChar"/>
        </w:rPr>
        <w:t xml:space="preserve">10.10.1.18/28</w:t>
      </w:r>
      <w:r>
        <w:t xml:space="preserve">, GW:</w:t>
      </w:r>
      <w:r>
        <w:t xml:space="preserve"> </w:t>
      </w:r>
      <w:r>
        <w:rPr>
          <w:rStyle w:val="VerbatimChar"/>
        </w:rPr>
        <w:t xml:space="preserve">10.10.1.17</w:t>
      </w:r>
    </w:p>
    <w:p>
      <w:pPr>
        <w:numPr>
          <w:ilvl w:val="1"/>
          <w:numId w:val="1021"/>
        </w:numPr>
      </w:pPr>
      <w:r>
        <w:t xml:space="preserve">IPv6:</w:t>
      </w:r>
      <w:r>
        <w:t xml:space="preserve"> </w:t>
      </w:r>
      <w:r>
        <w:rPr>
          <w:rStyle w:val="VerbatimChar"/>
        </w:rPr>
        <w:t xml:space="preserve">2001:db8:1:4::a/64</w:t>
      </w:r>
    </w:p>
    <w:p>
      <w:pPr>
        <w:pStyle w:val="CaptionedFigure"/>
      </w:pPr>
      <w:r>
        <w:drawing>
          <wp:inline>
            <wp:extent cx="5334000" cy="2477614"/>
            <wp:effectExtent b="0" l="0" r="0" t="0"/>
            <wp:docPr descr="Рис. 19: Настройка IP-адресов на PC1 и PC2" title="" id="85" name="Picture"/>
            <a:graphic>
              <a:graphicData uri="http://schemas.openxmlformats.org/drawingml/2006/picture">
                <pic:pic>
                  <pic:nvPicPr>
                    <pic:cNvPr descr="image/18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7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Настройка IP-адресов на PC1 и PC2</w:t>
      </w:r>
    </w:p>
    <w:bookmarkEnd w:id="87"/>
    <w:bookmarkStart w:id="91" w:name="тестирование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3.3. Тестирование</w:t>
      </w:r>
    </w:p>
    <w:p>
      <w:pPr>
        <w:pStyle w:val="FirstParagraph"/>
      </w:pPr>
      <w:r>
        <w:t xml:space="preserve">Проведена проверка связности между PC1 и PC2 (прохождение через маршрутизатор).</w:t>
      </w:r>
    </w:p>
    <w:p>
      <w:pPr>
        <w:pStyle w:val="BodyText"/>
      </w:pPr>
      <w:r>
        <w:t xml:space="preserve">Успешно проходят пинги как по IPv4 (</w:t>
      </w:r>
      <w:r>
        <w:rPr>
          <w:rStyle w:val="VerbatimChar"/>
        </w:rPr>
        <w:t xml:space="preserve">ping 10.10.1.98</w:t>
      </w:r>
      <w:r>
        <w:t xml:space="preserve">), так и по IPv6 (</w:t>
      </w:r>
      <w:r>
        <w:rPr>
          <w:rStyle w:val="VerbatimChar"/>
        </w:rPr>
        <w:t xml:space="preserve">ping 2001:db8:1:1::a</w:t>
      </w:r>
      <w:r>
        <w:t xml:space="preserve">).</w:t>
      </w:r>
    </w:p>
    <w:p>
      <w:pPr>
        <w:pStyle w:val="CaptionedFigure"/>
      </w:pPr>
      <w:r>
        <w:drawing>
          <wp:inline>
            <wp:extent cx="5334000" cy="2409044"/>
            <wp:effectExtent b="0" l="0" r="0" t="0"/>
            <wp:docPr descr="Рис. 20: Результаты тестирования связности (Ping/Trace)" title="" id="89" name="Picture"/>
            <a:graphic>
              <a:graphicData uri="http://schemas.openxmlformats.org/drawingml/2006/picture">
                <pic:pic>
                  <pic:nvPicPr>
                    <pic:cNvPr descr="image/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Результаты тестирования связности (Ping/Trace)</w:t>
      </w:r>
    </w:p>
    <w:bookmarkEnd w:id="91"/>
    <w:bookmarkEnd w:id="92"/>
    <w:bookmarkEnd w:id="93"/>
    <w:bookmarkStart w:id="9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принципы IPv4 и IPv6 адресации, включая маски подсетей переменной длины (VLSM) и методы сегментации адресного пространства IPv6.</w:t>
      </w:r>
    </w:p>
    <w:p>
      <w:pPr>
        <w:pStyle w:val="BodyText"/>
      </w:pPr>
      <w:r>
        <w:t xml:space="preserve">Были приобретены практические навыки:</w:t>
      </w:r>
    </w:p>
    <w:p>
      <w:pPr>
        <w:numPr>
          <w:ilvl w:val="0"/>
          <w:numId w:val="1022"/>
        </w:numPr>
      </w:pPr>
      <w:r>
        <w:t xml:space="preserve">Расчета подсетей для заданного количества хостов.</w:t>
      </w:r>
    </w:p>
    <w:p>
      <w:pPr>
        <w:numPr>
          <w:ilvl w:val="0"/>
          <w:numId w:val="1022"/>
        </w:numPr>
      </w:pPr>
      <w:r>
        <w:t xml:space="preserve">Настройки сетевого оборудования (маршрутизаторы FRR и VyOS) для работы в режимах Dual Stack.</w:t>
      </w:r>
    </w:p>
    <w:p>
      <w:pPr>
        <w:numPr>
          <w:ilvl w:val="0"/>
          <w:numId w:val="1022"/>
        </w:numPr>
      </w:pPr>
      <w:r>
        <w:t xml:space="preserve">Конфигурирования конечных устройств (VPCS) для работы в смешанных сетях.</w:t>
      </w:r>
    </w:p>
    <w:p>
      <w:pPr>
        <w:numPr>
          <w:ilvl w:val="0"/>
          <w:numId w:val="1022"/>
        </w:numPr>
      </w:pPr>
      <w:r>
        <w:t xml:space="preserve">Анализа сетевого трафика, где было наглядно продемонстрировано различие в служебных протоколах (ARP для IPv4 против NDP/ICMPv6 для IPv6).</w:t>
      </w:r>
    </w:p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5" Target="media/rId65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8" Target="media/rId68.png" /><Relationship Type="http://schemas.openxmlformats.org/officeDocument/2006/relationships/image" Id="rId46" Target="media/rId46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81" Target="media/rId81.png" /><Relationship Type="http://schemas.openxmlformats.org/officeDocument/2006/relationships/image" Id="rId28" Target="media/rId28.png" /><Relationship Type="http://schemas.openxmlformats.org/officeDocument/2006/relationships/image" Id="rId88" Target="media/rId8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59" Target="media/rId59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Комягин Андрей Андреевич</dc:creator>
  <dc:language>ru-RU</dc:language>
  <cp:keywords/>
  <dcterms:created xsi:type="dcterms:W3CDTF">2025-11-22T15:16:42Z</dcterms:created>
  <dcterms:modified xsi:type="dcterms:W3CDTF">2025-11-22T15:16:42Z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documentclass">
    <vt:lpwstr>scrreprt</vt:lpwstr>
  </property>
  <property fmtid="{D5CDD505-2E9C-101B-9397-08002B2CF9AE}" pid="17" name="eqLabels">
    <vt:lpwstr>arabic</vt:lpwstr>
  </property>
  <property fmtid="{D5CDD505-2E9C-101B-9397-08002B2CF9AE}" pid="18" name="eqnBlockInlineMath">
    <vt:lpwstr>False</vt:lpwstr>
  </property>
  <property fmtid="{D5CDD505-2E9C-101B-9397-08002B2CF9AE}" pid="19" name="eqnBlockTemplate">
    <vt:lpwstr>ti</vt:lpwstr>
  </property>
  <property fmtid="{D5CDD505-2E9C-101B-9397-08002B2CF9AE}" pid="20" name="eqnIndexTemplate">
    <vt:lpwstr>(i)</vt:lpwstr>
  </property>
  <property fmtid="{D5CDD505-2E9C-101B-9397-08002B2CF9AE}" pid="21" name="eqnInlineTemplate">
    <vt:lpwstr>eequationNumberTeX{i}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\qquad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temTitleDelim">
    <vt:lpwstr>.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Листинг</vt:lpwstr>
  </property>
  <property fmtid="{D5CDD505-2E9C-101B-9397-08002B2CF9AE}" pid="39" name="listings">
    <vt:lpwstr>False</vt:lpwstr>
  </property>
  <property fmtid="{D5CDD505-2E9C-101B-9397-08002B2CF9AE}" pid="40" name="lof">
    <vt:lpwstr>True</vt:lpwstr>
  </property>
  <property fmtid="{D5CDD505-2E9C-101B-9397-08002B2CF9AE}" pid="41" name="lofItemTemplate">
    <vt:lpwstr>lofItemTitleilistItemTitleDelimt </vt:lpwstr>
  </property>
  <property fmtid="{D5CDD505-2E9C-101B-9397-08002B2CF9AE}" pid="42" name="lofItemTitle">
    <vt:lpwstr/>
  </property>
  <property fmtid="{D5CDD505-2E9C-101B-9397-08002B2CF9AE}" pid="43" name="lofTitle">
    <vt:lpwstr>Список иллюстраций</vt:lpwstr>
  </property>
  <property fmtid="{D5CDD505-2E9C-101B-9397-08002B2CF9AE}" pid="44" name="lolItemTemplate">
    <vt:lpwstr>lolItemTitleilistItemTitleDelimt </vt:lpwstr>
  </property>
  <property fmtid="{D5CDD505-2E9C-101B-9397-08002B2CF9AE}" pid="45" name="lolItemTitle">
    <vt:lpwstr/>
  </property>
  <property fmtid="{D5CDD505-2E9C-101B-9397-08002B2CF9AE}" pid="46" name="lolTitle">
    <vt:lpwstr>Листинги</vt:lpwstr>
  </property>
  <property fmtid="{D5CDD505-2E9C-101B-9397-08002B2CF9AE}" pid="47" name="lot">
    <vt:lpwstr>True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Список таблиц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mainfont">
    <vt:lpwstr>IBM Plex Serif</vt:lpwstr>
  </property>
  <property fmtid="{D5CDD505-2E9C-101B-9397-08002B2CF9AE}" pid="55" name="mainfontoptions">
    <vt:lpwstr>Ligatures=Common,Ligatures=TeX,Scale=0.94</vt:lpwstr>
  </property>
  <property fmtid="{D5CDD505-2E9C-101B-9397-08002B2CF9AE}" pid="56" name="mathfont">
    <vt:lpwstr>STIX Two Math</vt:lpwstr>
  </property>
  <property fmtid="{D5CDD505-2E9C-101B-9397-08002B2CF9AE}" pid="57" name="mathfontoptions">
    <vt:lpwstr/>
  </property>
  <property fmtid="{D5CDD505-2E9C-101B-9397-08002B2CF9AE}" pid="58" name="monofont">
    <vt:lpwstr>IBM Plex Mono</vt:lpwstr>
  </property>
  <property fmtid="{D5CDD505-2E9C-101B-9397-08002B2CF9AE}" pid="59" name="monofontoptions">
    <vt:lpwstr>Scale=MatchLowercase,Scale=0.94,FakeStretch=0.9</vt:lpwstr>
  </property>
  <property fmtid="{D5CDD505-2E9C-101B-9397-08002B2CF9AE}" pid="60" name="nameInLink">
    <vt:lpwstr>False</vt:lpwstr>
  </property>
  <property fmtid="{D5CDD505-2E9C-101B-9397-08002B2CF9AE}" pid="61" name="numberSections">
    <vt:lpwstr>False</vt:lpwstr>
  </property>
  <property fmtid="{D5CDD505-2E9C-101B-9397-08002B2CF9AE}" pid="62" name="pairDelim">
    <vt:lpwstr>, </vt:lpwstr>
  </property>
  <property fmtid="{D5CDD505-2E9C-101B-9397-08002B2CF9AE}" pid="63" name="papersize">
    <vt:lpwstr>a4</vt:lpwstr>
  </property>
  <property fmtid="{D5CDD505-2E9C-101B-9397-08002B2CF9AE}" pid="64" name="rangeDelim">
    <vt:lpwstr>-</vt:lpwstr>
  </property>
  <property fmtid="{D5CDD505-2E9C-101B-9397-08002B2CF9AE}" pid="65" name="refDelim">
    <vt:lpwstr>, </vt:lpwstr>
  </property>
  <property fmtid="{D5CDD505-2E9C-101B-9397-08002B2CF9AE}" pid="66" name="refIndexTemplate">
    <vt:lpwstr>isuf</vt:lpwstr>
  </property>
  <property fmtid="{D5CDD505-2E9C-101B-9397-08002B2CF9AE}" pid="67" name="romanfont">
    <vt:lpwstr>IBM Plex Serif</vt:lpwstr>
  </property>
  <property fmtid="{D5CDD505-2E9C-101B-9397-08002B2CF9AE}" pid="68" name="romanfontoptions">
    <vt:lpwstr>Ligatures=Common,Ligatures=TeX,Scale=0.94</vt:lpwstr>
  </property>
  <property fmtid="{D5CDD505-2E9C-101B-9397-08002B2CF9AE}" pid="69" name="sansfont">
    <vt:lpwstr>IBM Plex Sans</vt:lpwstr>
  </property>
  <property fmtid="{D5CDD505-2E9C-101B-9397-08002B2CF9AE}" pid="70" name="sansfontoptions">
    <vt:lpwstr>Ligatures=Common,Ligatures=TeX,Scale=MatchLowercase,Scale=0.94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Адресация IPv4 и IPv6. Двойной стек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