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3.png" ContentType="image/png"/>
  <Override PartName="/word/media/rId28.png" ContentType="image/png"/>
  <Override PartName="/word/media/rId86.png" ContentType="image/png"/>
  <Override PartName="/word/media/rId89.png" ContentType="image/png"/>
  <Override PartName="/word/media/rId93.png" ContentType="image/png"/>
  <Override PartName="/word/media/rId96.png" ContentType="image/png"/>
  <Override PartName="/word/media/rId24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динамической конфигурации параметров IPv4- и IPv6-сетей с использованием DHCPv4 и DHCPv6, а также взаимодействия DHCP с SLAAC и ICMPv6 в среде моделирования GNS3.</w:t>
      </w:r>
    </w:p>
    <w:bookmarkEnd w:id="20"/>
    <w:bookmarkStart w:id="10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5" w:name="описание-стенда-и-базовая-настрой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Описание стенда и базовая настройка</w:t>
      </w:r>
    </w:p>
    <w:bookmarkStart w:id="27" w:name="топология-стенд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Топология стенда</w:t>
      </w:r>
    </w:p>
    <w:p>
      <w:pPr>
        <w:pStyle w:val="FirstParagraph"/>
      </w:pPr>
      <w:r>
        <w:t xml:space="preserve">В GNS3 была собрана простая топология с маршрутизатором VyOS ankomyagin-gw-01, коммутатором ankomyagin-sw-01 и хостом PC1-ankomyagin (VPCS), который использует DHCPv4 для получения адреса.</w:t>
      </w:r>
    </w:p>
    <w:p>
      <w:pPr>
        <w:pStyle w:val="CaptionedFigure"/>
      </w:pPr>
      <w:r>
        <w:drawing>
          <wp:inline>
            <wp:extent cx="4950207" cy="2211794"/>
            <wp:effectExtent b="0" l="0" r="0" t="0"/>
            <wp:docPr descr="Рис. 1: Фрагмент топологии: PC1-ankomyagin, ankomyagin-sw-01, ankomyagin-gw-0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207" cy="2211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Фрагмент топологии: PC1-ankomyagin, ankomyagin-sw-01, ankomyagin-gw-01</w:t>
      </w:r>
    </w:p>
    <w:p>
      <w:pPr>
        <w:pStyle w:val="BodyText"/>
      </w:pPr>
      <w:r>
        <w:t xml:space="preserve">На схеме также присутствуют дополнительные коммутаторы и хосты (PC2-ankomyagin и PC3-ankomyagin), подключенные к другим интерфейсам маршрутизатора для экспериментов с DHCPv6 и SLAAC.</w:t>
      </w:r>
    </w:p>
    <w:p>
      <w:pPr>
        <w:pStyle w:val="CaptionedFigure"/>
      </w:pPr>
      <w:r>
        <w:drawing>
          <wp:inline>
            <wp:extent cx="4720410" cy="2767137"/>
            <wp:effectExtent b="0" l="0" r="0" t="0"/>
            <wp:docPr descr="Рис. 2: Полная топология стенда с PC1, PC2, PC3 и коммутаторами" title="" id="25" name="Picture"/>
            <a:graphic>
              <a:graphicData uri="http://schemas.openxmlformats.org/drawingml/2006/picture">
                <pic:pic>
                  <pic:nvPicPr>
                    <pic:cNvPr descr="image/2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10" cy="276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Полная топология стенда с PC1, PC2, PC3 и коммутаторами</w:t>
      </w:r>
    </w:p>
    <w:bookmarkEnd w:id="27"/>
    <w:bookmarkStart w:id="34" w:name="первичная-конфигурация-vyos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Первичная конфигурация VyOS</w:t>
      </w:r>
    </w:p>
    <w:p>
      <w:pPr>
        <w:pStyle w:val="FirstParagraph"/>
      </w:pPr>
      <w:r>
        <w:t xml:space="preserve">На маршрутизаторе VyOS была выполнена базовая настройка: задано имя хоста ankomyagin-gw-01, домен ankomyagin.net, создан пользователь ankomyagin и удален стандартный пользователь vyos. После внесения изменений конфигурация сохранена в файл /config/config.boot.</w:t>
      </w:r>
    </w:p>
    <w:p>
      <w:pPr>
        <w:pStyle w:val="CaptionedFigure"/>
      </w:pPr>
      <w:r>
        <w:drawing>
          <wp:inline>
            <wp:extent cx="5334000" cy="5919885"/>
            <wp:effectExtent b="0" l="0" r="0" t="0"/>
            <wp:docPr descr="Рис. 3: Создание пользователя, задание host-name и удаление пользователя vyos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пользователя, задание host-name и удаление пользователя vyos</w:t>
      </w:r>
    </w:p>
    <w:p>
      <w:pPr>
        <w:pStyle w:val="BodyText"/>
      </w:pPr>
      <w:r>
        <w:t xml:space="preserve">Далее были настроены IP-адреса на интерфейсах маршрутизатора: 10.0.0.1/24 на eth0, 2000::1/64 на eth1 и 2001::1/64 на eth2. Вывод show interfaces показывает актуальную конфигурацию интерфейсов с привязкой MAC-адресов.</w:t>
      </w:r>
    </w:p>
    <w:p>
      <w:pPr>
        <w:pStyle w:val="CaptionedFigure"/>
      </w:pPr>
      <w:r>
        <w:drawing>
          <wp:inline>
            <wp:extent cx="5334000" cy="6093640"/>
            <wp:effectExtent b="0" l="0" r="0" t="0"/>
            <wp:docPr descr="Рис. 4: Настройка IPv4/IPv6-адресов на интерфейсах eth0, eth1 и eth2" title="" id="32" name="Picture"/>
            <a:graphic>
              <a:graphicData uri="http://schemas.openxmlformats.org/drawingml/2006/picture">
                <pic:pic>
                  <pic:nvPicPr>
                    <pic:cNvPr descr="image/1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IPv4/IPv6-адресов на интерфейсах eth0, eth1 и eth2</w:t>
      </w:r>
    </w:p>
    <w:bookmarkEnd w:id="34"/>
    <w:bookmarkEnd w:id="35"/>
    <w:bookmarkStart w:id="50" w:name="настройка-dhcpv4-и-проверка-на-pc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DHCPv4 и проверка на PC1</w:t>
      </w:r>
    </w:p>
    <w:bookmarkStart w:id="42" w:name="конфигурация-dhcpv4-на-vyos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Конфигурация DHCPv4 на VyOS</w:t>
      </w:r>
    </w:p>
    <w:p>
      <w:pPr>
        <w:pStyle w:val="FirstParagraph"/>
      </w:pPr>
      <w:r>
        <w:t xml:space="preserve">Для сети 10.0.0.0/24 была включена служба DHCPv4. Сначала был задан shared-network-name ankomyagin, доменное имя ankomyagin.net и DNS-сервер 10.0.0.1, затем настроен шлюз по умолчанию и диапазон выдаваемых адресов с 10.0.0.2 по 10.0.0.253.</w:t>
      </w:r>
    </w:p>
    <w:p>
      <w:pPr>
        <w:pStyle w:val="CaptionedFigure"/>
      </w:pPr>
      <w:r>
        <w:drawing>
          <wp:inline>
            <wp:extent cx="5334000" cy="2855741"/>
            <wp:effectExtent b="0" l="0" r="0" t="0"/>
            <wp:docPr descr="Рис. 5: Пошаговая настройка DHCPv4-сервера на VyOS" title="" id="37" name="Picture"/>
            <a:graphic>
              <a:graphicData uri="http://schemas.openxmlformats.org/drawingml/2006/picture">
                <pic:pic>
                  <pic:nvPicPr>
                    <pic:cNvPr descr="image/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Пошаговая настройка DHCPv4-сервера на VyOS</w:t>
      </w:r>
    </w:p>
    <w:p>
      <w:pPr>
        <w:pStyle w:val="BodyText"/>
      </w:pPr>
      <w:r>
        <w:t xml:space="preserve">После применения конфигурации (commit, save) были просмотрены статистика и список арен. На этом этапе пул содержит 252 доступных адреса и пока ни одной активной аренды для клиентов.</w:t>
      </w:r>
    </w:p>
    <w:p>
      <w:pPr>
        <w:pStyle w:val="CaptionedFigure"/>
      </w:pPr>
      <w:r>
        <w:drawing>
          <wp:inline>
            <wp:extent cx="5334000" cy="2002327"/>
            <wp:effectExtent b="0" l="0" r="0" t="0"/>
            <wp:docPr descr="Рис. 6: Сохранение конфигурации и начальная статистика DHCPv4-пула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2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Сохранение конфигурации и начальная статистика DHCPv4-пула</w:t>
      </w:r>
    </w:p>
    <w:bookmarkEnd w:id="42"/>
    <w:bookmarkStart w:id="49" w:name="получение-ipv4-адреса-по-dhcp-на-pc1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Получение IPv4-адреса по DHCP на PC1</w:t>
      </w:r>
    </w:p>
    <w:p>
      <w:pPr>
        <w:pStyle w:val="FirstParagraph"/>
      </w:pPr>
      <w:r>
        <w:t xml:space="preserve">Клиент PC1-ankomyagin (VPCS) был переведен в режим получения параметров по DHCP командой ip dhcp -d. В выводе детально показан процесс обмена: Discover, Offer, Request и Ack, а также назначение IP-адреса 10.0.0.2/24, шлюза 10.0.0.1, DNS-сервера 10.0.0.1 и домена ankomyagin.net.</w:t>
      </w:r>
    </w:p>
    <w:p>
      <w:pPr>
        <w:pStyle w:val="CaptionedFigure"/>
      </w:pPr>
      <w:r>
        <w:drawing>
          <wp:inline>
            <wp:extent cx="5334000" cy="6940826"/>
            <wp:effectExtent b="0" l="0" r="0" t="0"/>
            <wp:docPr descr="Рис. 7: Обмен DHCP-сообщениями и выдача адреса 10.0.0.2 клиенту PC1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Обмен DHCP-сообщениями и выдача адреса 10.0.0.2 клиенту PC1</w:t>
      </w:r>
    </w:p>
    <w:p>
      <w:pPr>
        <w:pStyle w:val="BodyText"/>
      </w:pPr>
      <w:r>
        <w:t xml:space="preserve">После получения адреса на PC1 были сохранены настройки и выполнена проверка связности командой ping 10.0.0.1. На маршрутизаторе обновилась статистика DHCP-сервера: в пуле появился один активный клиент с IP 10.0.0.2 и соответствующим MAC-адресом, что видно в выводах show dhcp server statistics, show dhcp server leases и в журнале.</w:t>
      </w:r>
    </w:p>
    <w:p>
      <w:pPr>
        <w:pStyle w:val="CaptionedFigure"/>
      </w:pPr>
      <w:r>
        <w:drawing>
          <wp:inline>
            <wp:extent cx="5334000" cy="3929605"/>
            <wp:effectExtent b="0" l="0" r="0" t="0"/>
            <wp:docPr descr="Рис. 8: Проверка IP-конфигурации PC1, ping и появление записи об аренде на сервере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IP-конфигурации PC1, ping и появление записи об аренде на сервере</w:t>
      </w:r>
    </w:p>
    <w:bookmarkEnd w:id="49"/>
    <w:bookmarkEnd w:id="50"/>
    <w:bookmarkStart w:id="71" w:name="X64e3ef3c73419e3d58aa460b7b0a8de1942041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SLAAC и stateless-DHCPv6 для PC2</w:t>
      </w:r>
    </w:p>
    <w:bookmarkStart w:id="56" w:name="включение-ra-и-stateless-dhcpv6-на-vyos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Включение RA и stateless-DHCPv6 на VyOS</w:t>
      </w:r>
    </w:p>
    <w:p>
      <w:pPr>
        <w:pStyle w:val="FirstParagraph"/>
      </w:pPr>
      <w:r>
        <w:t xml:space="preserve">Для сети 2000::/64 на интерфейсе eth1 была включена рассылка Router Advertisement с other-config-flag, чтобы хосты использовали SLAAC для получения адреса, а DHCPv6 — для получения дополнительных параметров. Был создан пул ankomyagin-stateless с префиксом 2000::0/64, DNS-сервером 2000::1 и доменом ankomyagin.net.</w:t>
      </w:r>
    </w:p>
    <w:p>
      <w:pPr>
        <w:pStyle w:val="CaptionedFigure"/>
      </w:pPr>
      <w:r>
        <w:drawing>
          <wp:inline>
            <wp:extent cx="5334000" cy="6093640"/>
            <wp:effectExtent b="0" l="0" r="0" t="0"/>
            <wp:docPr descr="Рис. 9: Настройка RA и stateless-DHCPv6 для сети 2000::/64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RA и stateless-DHCPv6 для сети 2000::/64</w:t>
      </w:r>
    </w:p>
    <w:p>
      <w:pPr>
        <w:pStyle w:val="BodyText"/>
      </w:pPr>
      <w:r>
        <w:t xml:space="preserve">Вывод полной конфигурации VyOS показывает одновременно настроенные службы: DHCPv4 для сети 10.0.0.0/24 и DHCPv6 (stateless) для сети 2000::/64, а также IPv6-адреса на интерфейсах eth1 и eth2.</w:t>
      </w:r>
    </w:p>
    <w:p>
      <w:pPr>
        <w:pStyle w:val="CaptionedFigure"/>
      </w:pPr>
      <w:r>
        <w:drawing>
          <wp:inline>
            <wp:extent cx="4940632" cy="4854458"/>
            <wp:effectExtent b="0" l="0" r="0" t="0"/>
            <wp:docPr descr="Рис. 10: Фрагмент конфигурации VyOS с DHCPv4 и DHCPv6 (stateless)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632" cy="485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Фрагмент конфигурации VyOS с DHCPv4 и DHCPv6 (stateless)</w:t>
      </w:r>
    </w:p>
    <w:bookmarkEnd w:id="56"/>
    <w:bookmarkStart w:id="63" w:name="X9f15bd9a5a4730afcbe6ef7dac7132eed2d567f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Состояние интерфейсов и маршрутизации на PC2</w:t>
      </w:r>
    </w:p>
    <w:p>
      <w:pPr>
        <w:pStyle w:val="FirstParagraph"/>
      </w:pPr>
      <w:r>
        <w:t xml:space="preserve">На PC2-ankomyagin (Linux) были просмотрены параметры интерфейсов с помощью ifconfig. Интерфейсы eth0 и eth1 имеют link-local адреса в диапазоне fe80::/64, а lo содержит локальные IPv4/IPv6-адреса. На данном этапе глобальный IPv6-адрес еще не показан.</w:t>
      </w:r>
    </w:p>
    <w:p>
      <w:pPr>
        <w:pStyle w:val="CaptionedFigure"/>
      </w:pPr>
      <w:r>
        <w:drawing>
          <wp:inline>
            <wp:extent cx="5334000" cy="3856003"/>
            <wp:effectExtent b="0" l="0" r="0" t="0"/>
            <wp:docPr descr="Рис. 11: Вывод ifconfig на PC2 до получения глобального адреса и параметров по DHCPv6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 ifconfig на PC2 до получения глобального адреса и параметров по DHCPv6</w:t>
      </w:r>
    </w:p>
    <w:p>
      <w:pPr>
        <w:pStyle w:val="BodyText"/>
      </w:pPr>
      <w:r>
        <w:t xml:space="preserve">Затем была изучена таблица маршрутизации IPv6 (route -n -A inet6). В ней присутствует маршрут по умолчанию через link-local адрес маршрутизатора fe80::e74:14ff:fed7:1, а также записи для префикса 2000::/64 и link-local сетей. Проверка связности ping 2000::1 показывает успешные ответы от маршрутизатора.</w:t>
      </w:r>
    </w:p>
    <w:p>
      <w:pPr>
        <w:pStyle w:val="CaptionedFigure"/>
      </w:pPr>
      <w:r>
        <w:drawing>
          <wp:inline>
            <wp:extent cx="5334000" cy="3697906"/>
            <wp:effectExtent b="0" l="0" r="0" t="0"/>
            <wp:docPr descr="Рис. 12: Таблица маршрутизации IPv6 и первый ping до 2000::1 на PC2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Таблица маршрутизации IPv6 и первый ping до 2000::1 на PC2</w:t>
      </w:r>
    </w:p>
    <w:bookmarkEnd w:id="63"/>
    <w:bookmarkStart w:id="70" w:name="X745b35b550ac70a616ab1b1683a1827e4f294c6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Работа DHCPv6 (stateless) и обновление DNS на PC2</w:t>
      </w:r>
    </w:p>
    <w:p>
      <w:pPr>
        <w:pStyle w:val="FirstParagraph"/>
      </w:pPr>
      <w:r>
        <w:t xml:space="preserve">Для получения дополнительных параметров по DHCPv6 на PC2 был запущен клиент dhclient -6 -S -v eth0. В выводе видно формирование и отправку Information-Request, а также получение Reply с параметрами. После этого ping 2000::1 показывает стабильные задержки, а в файле /etc/resolv.conf появился домен ankomyagin.net и DNS-сервер 2000::1.</w:t>
      </w:r>
    </w:p>
    <w:p>
      <w:pPr>
        <w:pStyle w:val="CaptionedFigure"/>
      </w:pPr>
      <w:r>
        <w:drawing>
          <wp:inline>
            <wp:extent cx="5334000" cy="4135002"/>
            <wp:effectExtent b="0" l="0" r="0" t="0"/>
            <wp:docPr descr="Рис. 13: Работа dhclient в stateless-режиме и обновление /etc/resolv.conf на PC2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Работа dhclient в stateless-режиме и обновление /etc/resolv.conf на PC2</w:t>
      </w:r>
    </w:p>
    <w:p>
      <w:pPr>
        <w:pStyle w:val="BodyText"/>
      </w:pPr>
      <w:r>
        <w:t xml:space="preserve">Для более подробного анализа был выполнен захват трафика на порту коммутатора, к которому подключен PC2. В захваченных кадрах видно Router Advertisement от маршрутизатора, Echo Request/Echo Reply при ping, а также Neighbor Solicitation/Neighbor Advertisement при разрешении IPv6-адресов.</w:t>
      </w:r>
    </w:p>
    <w:p>
      <w:pPr>
        <w:pStyle w:val="CaptionedFigure"/>
      </w:pPr>
      <w:r>
        <w:drawing>
          <wp:inline>
            <wp:extent cx="5334000" cy="1900735"/>
            <wp:effectExtent b="0" l="0" r="0" t="0"/>
            <wp:docPr descr="Рис. 14: Захват ICMPv6 и NDP-трафика при работе PC2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Захват ICMPv6 и NDP-трафика при работе PC2</w:t>
      </w:r>
    </w:p>
    <w:bookmarkEnd w:id="70"/>
    <w:bookmarkEnd w:id="71"/>
    <w:bookmarkStart w:id="100" w:name="X006b2ec2d82f64547122f2524108ce2b753c759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stateful-DHCPv6 и проверка на PC3</w:t>
      </w:r>
    </w:p>
    <w:bookmarkStart w:id="75" w:name="конфигурация-stateful-dhcpv6-на-vyos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Конфигурация stateful-DHCPv6 на VyOS</w:t>
      </w:r>
    </w:p>
    <w:p>
      <w:pPr>
        <w:pStyle w:val="FirstParagraph"/>
      </w:pPr>
      <w:r>
        <w:t xml:space="preserve">Для сети 2001::/64 на интерфейсе eth2 был настроен Router Advertisement с флагом managed-flag, указывающим хостам использовать stateful-DHCPv6 для получения IPv6-адреса. Был создан пул ankomyagin-stateful с префиксом 2001::0/64, DNS-сервером 2001::1, доменом ankomyagin.net и диапазоном адресов 2001::100–2001::199.</w:t>
      </w:r>
    </w:p>
    <w:p>
      <w:pPr>
        <w:pStyle w:val="CaptionedFigure"/>
      </w:pPr>
      <w:r>
        <w:drawing>
          <wp:inline>
            <wp:extent cx="5334000" cy="4561432"/>
            <wp:effectExtent b="0" l="0" r="0" t="0"/>
            <wp:docPr descr="Рис. 15: Настройка RA и stateful-DHCPv6 для сети 2001::/64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RA и stateful-DHCPv6 для сети 2001::/64</w:t>
      </w:r>
    </w:p>
    <w:bookmarkEnd w:id="75"/>
    <w:bookmarkStart w:id="82" w:name="состояние-pc3-до-запуска-dhcpv6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Состояние PC3 до запуска DHCPv6</w:t>
      </w:r>
    </w:p>
    <w:p>
      <w:pPr>
        <w:pStyle w:val="FirstParagraph"/>
      </w:pPr>
      <w:r>
        <w:t xml:space="preserve">На PC3-ankomyagin (Linux) просмотрены параметры интерфейсов ifconfig: интерфейсы eth0 и eth1 имеют только link-local IPv6-адреса, а lo содержит локальный IPv4/IPv6. Это состояние до получения глобального адреса по DHCPv6.</w:t>
      </w:r>
    </w:p>
    <w:p>
      <w:pPr>
        <w:pStyle w:val="CaptionedFigure"/>
      </w:pPr>
      <w:r>
        <w:drawing>
          <wp:inline>
            <wp:extent cx="5334000" cy="4663807"/>
            <wp:effectExtent b="0" l="0" r="0" t="0"/>
            <wp:docPr descr="Рис. 16: Вывод ifconfig на PC3 до получения глобального IPv6-адреса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Вывод ifconfig на PC3 до получения глобального IPv6-адреса</w:t>
      </w:r>
    </w:p>
    <w:p>
      <w:pPr>
        <w:pStyle w:val="BodyText"/>
      </w:pPr>
      <w:r>
        <w:t xml:space="preserve">Таблица маршрутизации IPv6 (route -n -A inet6) показывает маршруты для link-local префиксов и маршрут по умолчанию через link-local адрес маршрутизатора fe80::e74:14ff:fed7:2. Это подготовленное состояние перед запросом адреса по DHCPv6.</w:t>
      </w:r>
    </w:p>
    <w:p>
      <w:pPr>
        <w:pStyle w:val="CaptionedFigure"/>
      </w:pPr>
      <w:r>
        <w:drawing>
          <wp:inline>
            <wp:extent cx="5334000" cy="2204609"/>
            <wp:effectExtent b="0" l="0" r="0" t="0"/>
            <wp:docPr descr="Рис. 17: Таблица маршрутизации IPv6 на PC3 до запуска DHCPv6-клиента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Таблица маршрутизации IPv6 на PC3 до запуска DHCPv6-клиента</w:t>
      </w:r>
    </w:p>
    <w:bookmarkEnd w:id="82"/>
    <w:bookmarkStart w:id="92" w:name="получение-адреса-2001199-по-dhcpv6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Получение адреса 2001::199 по DHCPv6</w:t>
      </w:r>
    </w:p>
    <w:p>
      <w:pPr>
        <w:pStyle w:val="FirstParagraph"/>
      </w:pPr>
      <w:r>
        <w:t xml:space="preserve">На PC3 был запущен DHCPv6-клиент dhclient -6 -v eth0. В детальном выводе показан обмен Solicit–Advertise–Request–Reply, в котором сервер предлагает адрес 2001::199 с заданными временами аренды, а клиент выбирает и подтверждает этот вариант.</w:t>
      </w:r>
    </w:p>
    <w:p>
      <w:pPr>
        <w:pStyle w:val="CaptionedFigure"/>
      </w:pPr>
      <w:r>
        <w:drawing>
          <wp:inline>
            <wp:extent cx="5334000" cy="6825853"/>
            <wp:effectExtent b="0" l="0" r="0" t="0"/>
            <wp:docPr descr="Рис. 18: Подробный журнал работы dhclient и выдачи адреса 2001::199" title="" id="84" name="Picture"/>
            <a:graphic>
              <a:graphicData uri="http://schemas.openxmlformats.org/drawingml/2006/picture">
                <pic:pic>
                  <pic:nvPicPr>
                    <pic:cNvPr descr="image/1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Подробный журнал работы dhclient и выдачи адреса 2001::199</w:t>
      </w:r>
    </w:p>
    <w:p>
      <w:pPr>
        <w:pStyle w:val="BodyText"/>
      </w:pPr>
      <w:r>
        <w:t xml:space="preserve">После завершения работы клиента ifconfig показывает, что интерфейс eth0 получил глобальный адрес 2001::199/128, а также сохранил link-local адрес. Интерфейс eth1 и lo остались без изменений, что соответствует ожиданиям для данного сценария.</w:t>
      </w:r>
    </w:p>
    <w:p>
      <w:pPr>
        <w:pStyle w:val="CaptionedFigure"/>
      </w:pPr>
      <w:r>
        <w:drawing>
          <wp:inline>
            <wp:extent cx="5334000" cy="3838731"/>
            <wp:effectExtent b="0" l="0" r="0" t="0"/>
            <wp:docPr descr="Рис. 19: Итоговая конфигурация интерфейсов PC3 после получения адреса 2001::199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Итоговая конфигурация интерфейсов PC3 после получения адреса 2001::199</w:t>
      </w:r>
    </w:p>
    <w:p>
      <w:pPr>
        <w:pStyle w:val="BodyText"/>
      </w:pPr>
      <w:r>
        <w:t xml:space="preserve">Таблица маршрутизации IPv6 обновилась: появился маршрут к адресу 2001::199/128, маршрут по умолчанию по-прежнему указывает на link-local адрес маршрутизатора, а ping 2001::1 демонстрирует успешные ответы. В /etc/resolv.conf зафиксированы домен ankomyagin.net и DNS-сервер 2001::1.</w:t>
      </w:r>
    </w:p>
    <w:p>
      <w:pPr>
        <w:pStyle w:val="CaptionedFigure"/>
      </w:pPr>
      <w:r>
        <w:drawing>
          <wp:inline>
            <wp:extent cx="5334000" cy="5459690"/>
            <wp:effectExtent b="0" l="0" r="0" t="0"/>
            <wp:docPr descr="Рис. 20: Обновленная таблица маршрутизации, ping 2001::1 и содержимое /etc/resolv.conf на PC3" title="" id="90" name="Picture"/>
            <a:graphic>
              <a:graphicData uri="http://schemas.openxmlformats.org/drawingml/2006/picture">
                <pic:pic>
                  <pic:nvPicPr>
                    <pic:cNvPr descr="image/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Обновленная таблица маршрутизации, ping 2001::1 и содержимое /etc/resolv.conf на PC3</w:t>
      </w:r>
    </w:p>
    <w:bookmarkEnd w:id="92"/>
    <w:bookmarkStart w:id="99" w:name="X69aeb81bc463a6740e1c94493ba50b6025d02f1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Аренда на DHCPv6-сервере и захват трафика</w:t>
      </w:r>
    </w:p>
    <w:p>
      <w:pPr>
        <w:pStyle w:val="FirstParagraph"/>
      </w:pPr>
      <w:r>
        <w:t xml:space="preserve">На стороне маршрутизатора команда show dhcpv6 server leases показывает активную аренду адреса 2001::199 для клиента PC3 с указанием времени окончания аренды, IAID и DUID клиента и названием пула ankomyagin-stateful.</w:t>
      </w:r>
    </w:p>
    <w:p>
      <w:pPr>
        <w:pStyle w:val="CaptionedFigure"/>
      </w:pPr>
      <w:r>
        <w:drawing>
          <wp:inline>
            <wp:extent cx="5334000" cy="1366630"/>
            <wp:effectExtent b="0" l="0" r="0" t="0"/>
            <wp:docPr descr="Рис. 21: Запись об активной аренде адреса 2001::199 на DHCPv6-сервере VyOS" title="" id="94" name="Picture"/>
            <a:graphic>
              <a:graphicData uri="http://schemas.openxmlformats.org/drawingml/2006/picture">
                <pic:pic>
                  <pic:nvPicPr>
                    <pic:cNvPr descr="image/22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Запись об активной аренде адреса 2001::199 на DHCPv6-сервере VyOS</w:t>
      </w:r>
    </w:p>
    <w:p>
      <w:pPr>
        <w:pStyle w:val="BodyText"/>
      </w:pPr>
      <w:r>
        <w:t xml:space="preserve">Захват трафика на соединении между ankomyagin-gw-01 и коммутатором для PC3 демонстрирует последовательность сообщений DHCPv6 (Solicit, Advertise, Request, Reply), ICMPv6 Router Advertisement, Neighbor Solicitation/Advertisement, а также пакеты Echo Request/Echo Reply при ping 2001::1.</w:t>
      </w:r>
    </w:p>
    <w:p>
      <w:pPr>
        <w:pStyle w:val="CaptionedFigure"/>
      </w:pPr>
      <w:r>
        <w:drawing>
          <wp:inline>
            <wp:extent cx="5334000" cy="3191575"/>
            <wp:effectExtent b="0" l="0" r="0" t="0"/>
            <wp:docPr descr="Рис. 22: Захват DHCPv6 и ICMPv6-трафика для PC3 в сети 2001::/64" title="" id="97" name="Picture"/>
            <a:graphic>
              <a:graphicData uri="http://schemas.openxmlformats.org/drawingml/2006/picture">
                <pic:pic>
                  <pic:nvPicPr>
                    <pic:cNvPr descr="image/2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Захват DHCPv6 и ICMPv6-трафика для PC3 в сети 2001::/64</w:t>
      </w:r>
    </w:p>
    <w:bookmarkEnd w:id="99"/>
    <w:bookmarkEnd w:id="100"/>
    <w:bookmarkStart w:id="101" w:name="xобобщение-результато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xОбобщение результатов</w:t>
      </w:r>
    </w:p>
    <w:p>
      <w:pPr>
        <w:pStyle w:val="FirstParagraph"/>
      </w:pPr>
      <w:r>
        <w:t xml:space="preserve">В ходе лабораторной работы был настроен DHCPv4-сервер на маршрутизаторе VyOS, обеспечивший автоматическую выдачу IPv4-адреса 10.0.0.2 и параметров сети клиенту PC1 в подсети 10.0.0.0/24. Проверка связности и анализ таблицы арен подтвердили корректную работу службы DHCPv4.</w:t>
      </w:r>
    </w:p>
    <w:p>
      <w:pPr>
        <w:pStyle w:val="BodyText"/>
      </w:pPr>
      <w:r>
        <w:t xml:space="preserve">В IPv6-сетях были реализованы два сценария: SLAAC + stateless-DHCPv6 для PC2 (адрес по SLAAC, параметры DNS и домена по DHCPv6) и stateful-DHCPv6 для PC3 (полная выдача адреса и параметров сервером). Захваты трафика ICMPv6, NDP и DHCPv6 позволили детально проследить обмен служебными сообщениями и сопоставить его с конфигурацией VyOS и поведением клиентов, что закрепило теоретические знания о работе DHCP в сетях IPv4 и IPv6.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8" Target="media/rId28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Комягин Андрей Николаевич</dc:creator>
  <dc:language>ru-RU</dc:language>
  <cp:keywords/>
  <dcterms:created xsi:type="dcterms:W3CDTF">2025-12-06T16:27:28Z</dcterms:created>
  <dcterms:modified xsi:type="dcterms:W3CDTF">2025-12-06T16:27:28Z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documentclass">
    <vt:lpwstr>scrreprt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IndexTemplate">
    <vt:lpwstr>(i)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temTitleDelim">
    <vt:lpwstr>.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Листинги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IBM Plex Serif</vt:lpwstr>
  </property>
  <property fmtid="{D5CDD505-2E9C-101B-9397-08002B2CF9AE}" pid="55" name="mainfontoptions">
    <vt:lpwstr>Ligatures=Common,Ligatures=TeX,Scale=0.94</vt:lpwstr>
  </property>
  <property fmtid="{D5CDD505-2E9C-101B-9397-08002B2CF9AE}" pid="56" name="mathfont">
    <vt:lpwstr>STIX Two Math</vt:lpwstr>
  </property>
  <property fmtid="{D5CDD505-2E9C-101B-9397-08002B2CF9AE}" pid="57" name="mathfontoptions">
    <vt:lpwstr/>
  </property>
  <property fmtid="{D5CDD505-2E9C-101B-9397-08002B2CF9AE}" pid="58" name="monofont">
    <vt:lpwstr>IBM Plex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rangeDelim">
    <vt:lpwstr>-</vt:lpwstr>
  </property>
  <property fmtid="{D5CDD505-2E9C-101B-9397-08002B2CF9AE}" pid="65" name="refDelim">
    <vt:lpwstr>, </vt:lpwstr>
  </property>
  <property fmtid="{D5CDD505-2E9C-101B-9397-08002B2CF9AE}" pid="66" name="refIndexTemplate">
    <vt:lpwstr>isuf</vt:lpwstr>
  </property>
  <property fmtid="{D5CDD505-2E9C-101B-9397-08002B2CF9AE}" pid="67" name="romanfont">
    <vt:lpwstr>IBM Plex Serif</vt:lpwstr>
  </property>
  <property fmtid="{D5CDD505-2E9C-101B-9397-08002B2CF9AE}" pid="68" name="romanfontoptions">
    <vt:lpwstr>Ligatures=Common,Ligatures=TeX,Scale=0.94</vt:lpwstr>
  </property>
  <property fmtid="{D5CDD505-2E9C-101B-9397-08002B2CF9AE}" pid="69" name="sansfont">
    <vt:lpwstr>IBM Plex Sans</vt:lpwstr>
  </property>
  <property fmtid="{D5CDD505-2E9C-101B-9397-08002B2CF9AE}" pid="70" name="sansfontoptions">
    <vt:lpwstr>Ligatures=Common,Ligatures=TeX,Scale=MatchLowercase,Scale=0.94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Адресация IPv4 и IPv6. Настройка DHCP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