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90.jpg" ContentType="image/jpeg"/>
  <Override PartName="/word/media/rId36.jpg" ContentType="image/jpeg"/>
  <Override PartName="/word/media/rId96.jpg" ContentType="image/jpeg"/>
  <Override PartName="/word/media/rId93.jpg" ContentType="image/jpeg"/>
  <Override PartName="/word/media/rId99.jpg" ContentType="image/jpeg"/>
  <Override PartName="/word/media/rId102.jpg" ContentType="image/jpeg"/>
  <Override PartName="/word/media/rId24.jpg" ContentType="image/jpeg"/>
  <Override PartName="/word/media/rId87.jpg" ContentType="image/jpeg"/>
  <Override PartName="/word/media/rId65.jpg" ContentType="image/jpeg"/>
  <Override PartName="/word/media/rId21.jpg" ContentType="image/jpeg"/>
  <Override PartName="/word/media/rId27.jpg" ContentType="image/jpeg"/>
  <Override PartName="/word/media/rId30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77.jpg" ContentType="image/jpeg"/>
  <Override PartName="/word/media/rId33.jpg" ContentType="image/jpeg"/>
  <Override PartName="/word/media/rId80.jpg" ContentType="image/jpeg"/>
  <Override PartName="/word/media/rId83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GNS3 VM и GNS3. Создадим новый проект.</w:t>
      </w:r>
    </w:p>
    <w:bookmarkStart w:id="64" w:name="Xcff0edd140678743c8caa9d659018fc5a0d896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Простейшая модель сети на базе коммутатора</w:t>
      </w:r>
    </w:p>
    <w:p>
      <w:pPr>
        <w:pStyle w:val="FirstParagraph"/>
      </w:pPr>
      <w:r>
        <w:t xml:space="preserve">В рабочей области GNS3 разместим коммутатор Ethernet и два VPCS. Изменим название устройства, включив в имя устройства имя учётной записи. Коммутатору присвоим название</w:t>
      </w:r>
      <w:r>
        <w:t xml:space="preserve"> </w:t>
      </w:r>
      <w:r>
        <w:rPr>
          <w:rStyle w:val="VerbatimChar"/>
        </w:rPr>
        <w:t xml:space="preserve">msk-ankomyagin-sw-01</w:t>
      </w:r>
      <w:r>
        <w:t xml:space="preserve">. Соединим VPCS с коммутатором. Отобразим обозначение интерфейсов соединения (рис. 1).</w:t>
      </w:r>
    </w:p>
    <w:p>
      <w:pPr>
        <w:pStyle w:val="CaptionedFigure"/>
      </w:pPr>
      <w:r>
        <w:drawing>
          <wp:inline>
            <wp:extent cx="3733800" cy="1125974"/>
            <wp:effectExtent b="0" l="0" r="0" t="0"/>
            <wp:docPr descr="Рис. 1: Размещение устройств" title="" id="22" name="Picture"/>
            <a:graphic>
              <a:graphicData uri="http://schemas.openxmlformats.org/drawingml/2006/picture">
                <pic:pic>
                  <pic:nvPicPr>
                    <pic:cNvPr descr="image/43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устройств</w:t>
      </w:r>
    </w:p>
    <w:p>
      <w:pPr>
        <w:pStyle w:val="BodyText"/>
      </w:pPr>
      <w:r>
        <w:t xml:space="preserve">Зададим IP-адреса VPCS. Для</w:t>
      </w:r>
      <w:r>
        <w:t xml:space="preserve"> </w:t>
      </w:r>
      <w:r>
        <w:rPr>
          <w:rStyle w:val="VerbatimChar"/>
        </w:rPr>
        <w:t xml:space="preserve">PC1-ankomyagin</w:t>
      </w:r>
      <w:r>
        <w:t xml:space="preserve"> </w:t>
      </w:r>
      <w:r>
        <w:t xml:space="preserve">зададим IP-адрес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PC2-ankomyagin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. Просмотрим синтаксис и введем команды, сохранив изменения (рис. 2 и рис. fig. 3).</w:t>
      </w:r>
    </w:p>
    <w:p>
      <w:pPr>
        <w:pStyle w:val="CaptionedFigure"/>
      </w:pPr>
      <w:r>
        <w:drawing>
          <wp:inline>
            <wp:extent cx="3733800" cy="2246114"/>
            <wp:effectExtent b="0" l="0" r="0" t="0"/>
            <wp:docPr descr="Рис. 2: Задание IP-адреса для PC1" title="" id="25" name="Picture"/>
            <a:graphic>
              <a:graphicData uri="http://schemas.openxmlformats.org/drawingml/2006/picture">
                <pic:pic>
                  <pic:nvPicPr>
                    <pic:cNvPr descr="image/4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IP-адреса для PC1</w:t>
      </w:r>
    </w:p>
    <w:p>
      <w:pPr>
        <w:pStyle w:val="CaptionedFigure"/>
      </w:pPr>
      <w:r>
        <w:drawing>
          <wp:inline>
            <wp:extent cx="3733800" cy="2228611"/>
            <wp:effectExtent b="0" l="0" r="0" t="0"/>
            <wp:docPr descr="Рис. 3: Задание IP-адреса для PC2" title="" id="28" name="Picture"/>
            <a:graphic>
              <a:graphicData uri="http://schemas.openxmlformats.org/drawingml/2006/picture">
                <pic:pic>
                  <pic:nvPicPr>
                    <pic:cNvPr descr="image/44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IP-адреса для PC2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PC2-ankomyagin</w:t>
      </w:r>
      <w:r>
        <w:t xml:space="preserve"> </w:t>
      </w:r>
      <w:r>
        <w:t xml:space="preserve">проверяем работоспособность соединения и останавливаем все узлы (рис. 4 и рис. 5).</w:t>
      </w:r>
    </w:p>
    <w:p>
      <w:pPr>
        <w:pStyle w:val="CaptionedFigure"/>
      </w:pPr>
      <w:r>
        <w:drawing>
          <wp:inline>
            <wp:extent cx="3733800" cy="2601991"/>
            <wp:effectExtent b="0" l="0" r="0" t="0"/>
            <wp:docPr descr="Рис. 4: Проверка работоспособности" title="" id="31" name="Picture"/>
            <a:graphic>
              <a:graphicData uri="http://schemas.openxmlformats.org/drawingml/2006/picture">
                <pic:pic>
                  <pic:nvPicPr>
                    <pic:cNvPr descr="image/4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работоспособности</w:t>
      </w:r>
    </w:p>
    <w:p>
      <w:pPr>
        <w:pStyle w:val="CaptionedFigure"/>
      </w:pPr>
      <w:r>
        <w:drawing>
          <wp:inline>
            <wp:extent cx="3733800" cy="1785863"/>
            <wp:effectExtent b="0" l="0" r="0" t="0"/>
            <wp:docPr descr="Рис. 5: Остановка узлов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Остановка узлов</w:t>
      </w:r>
    </w:p>
    <w:bookmarkStart w:id="63" w:name="анализ-трафика-с-помощью-wireshark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Анализ трафика с помощью Wireshark</w:t>
      </w:r>
    </w:p>
    <w:p>
      <w:pPr>
        <w:pStyle w:val="FirstParagraph"/>
      </w:pPr>
      <w:r>
        <w:t xml:space="preserve">Перейдем к анализу трафика в GNS3 посредством Wireshark.</w:t>
      </w:r>
    </w:p>
    <w:p>
      <w:pPr>
        <w:pStyle w:val="BodyText"/>
      </w:pPr>
      <w:r>
        <w:t xml:space="preserve">Запускаем анализ трафика, стартуем все узлы и видим информацию по протоколу ARP - были успешно захвачены широковещательные ARP-сообщения, которые устройства рассылают при запуске для объявления своих адресов (рис. 6 и рис. 7).</w:t>
      </w:r>
    </w:p>
    <w:p>
      <w:pPr>
        <w:pStyle w:val="CaptionedFigure"/>
      </w:pPr>
      <w:r>
        <w:drawing>
          <wp:inline>
            <wp:extent cx="3733800" cy="1245572"/>
            <wp:effectExtent b="0" l="0" r="0" t="0"/>
            <wp:docPr descr="Рис. 6: Запуск анализа. Протокол ARP" title="" id="37" name="Picture"/>
            <a:graphic>
              <a:graphicData uri="http://schemas.openxmlformats.org/drawingml/2006/picture">
                <pic:pic>
                  <pic:nvPicPr>
                    <pic:cNvPr descr="image/2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анализа. Протокол ARP</w:t>
      </w:r>
    </w:p>
    <w:p>
      <w:pPr>
        <w:pStyle w:val="CaptionedFigure"/>
      </w:pPr>
      <w:r>
        <w:drawing>
          <wp:inline>
            <wp:extent cx="3733800" cy="3033268"/>
            <wp:effectExtent b="0" l="0" r="0" t="0"/>
            <wp:docPr descr="Рис. 7: ARP. Информация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ARP. Информация</w:t>
      </w:r>
    </w:p>
    <w:p>
      <w:pPr>
        <w:pStyle w:val="BodyText"/>
      </w:pPr>
      <w:r>
        <w:t xml:space="preserve">В терминале PC-2 посмотрим информацию по опциям команды ping, введя</w:t>
      </w:r>
      <w:r>
        <w:t xml:space="preserve"> </w:t>
      </w:r>
      <w:r>
        <w:rPr>
          <w:rStyle w:val="VerbatimChar"/>
        </w:rPr>
        <w:t xml:space="preserve">ping /?</w:t>
      </w:r>
      <w:r>
        <w:t xml:space="preserve"> </w:t>
      </w:r>
      <w:r>
        <w:t xml:space="preserve">(рис. 8). Затем сделаем эхо-запрос в ICMP-моде к узлу PC-1 (рис. 9) и посмотрим окно Wireshark (рис. 10).</w:t>
      </w:r>
    </w:p>
    <w:p>
      <w:pPr>
        <w:pStyle w:val="CaptionedFigure"/>
      </w:pPr>
      <w:r>
        <w:drawing>
          <wp:inline>
            <wp:extent cx="3733800" cy="1766288"/>
            <wp:effectExtent b="0" l="0" r="0" t="0"/>
            <wp:docPr descr="Рис. 8: Опции команды ping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Опции команды ping</w:t>
      </w:r>
    </w:p>
    <w:p>
      <w:pPr>
        <w:pStyle w:val="CaptionedFigure"/>
      </w:pPr>
      <w:r>
        <w:drawing>
          <wp:inline>
            <wp:extent cx="3733800" cy="1089338"/>
            <wp:effectExtent b="0" l="0" r="0" t="0"/>
            <wp:docPr descr="Рис. 9: ICMP. Запрос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ICMP. Запрос</w:t>
      </w:r>
    </w:p>
    <w:p>
      <w:pPr>
        <w:pStyle w:val="CaptionedFigure"/>
      </w:pPr>
      <w:r>
        <w:drawing>
          <wp:inline>
            <wp:extent cx="3733800" cy="825519"/>
            <wp:effectExtent b="0" l="0" r="0" t="0"/>
            <wp:docPr descr="Рис. 10: ICMP. Wireshark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ICMP. Wireshark</w:t>
      </w:r>
    </w:p>
    <w:p>
      <w:pPr>
        <w:pStyle w:val="BodyText"/>
      </w:pPr>
      <w:r>
        <w:t xml:space="preserve">Аналогично сделаем эхо-запросы в UDP-моде и в TCP-моде к узлу PC-1 (рис. 11 и рис. 12, рис. 13 и рис. 14). Были захвачены и проанализированы ICMP-пакеты, наглядно демонстрирующие процесс проверки связности с помощью утилиты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Виден полный цикл: предварительный ARP-запрос для определения MAC-адреса и последующий обмен эхо-запросами и ответами. Было успешно захвачено и проанализировано взаимодействие по протоколу TCP. Видны все этапы:</w:t>
      </w:r>
      <w:r>
        <w:t xml:space="preserve"> </w:t>
      </w:r>
      <w:r>
        <w:t xml:space="preserve">“</w:t>
      </w:r>
      <w:r>
        <w:t xml:space="preserve">тройное рукопожатие</w:t>
      </w:r>
      <w:r>
        <w:t xml:space="preserve">”</w:t>
      </w:r>
      <w:r>
        <w:t xml:space="preserve"> </w:t>
      </w:r>
      <w:r>
        <w:t xml:space="preserve">для установки соединения, передача данных с подтверждением и корректное завершение сеанса. Остановим захват пакетов.</w:t>
      </w:r>
    </w:p>
    <w:p>
      <w:pPr>
        <w:pStyle w:val="CaptionedFigure"/>
      </w:pPr>
      <w:r>
        <w:drawing>
          <wp:inline>
            <wp:extent cx="3733800" cy="1014118"/>
            <wp:effectExtent b="0" l="0" r="0" t="0"/>
            <wp:docPr descr="Рис. 11: UDP. Запрос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UDP. Запрос</w:t>
      </w:r>
    </w:p>
    <w:p>
      <w:pPr>
        <w:pStyle w:val="CaptionedFigure"/>
      </w:pPr>
      <w:r>
        <w:drawing>
          <wp:inline>
            <wp:extent cx="3733800" cy="994707"/>
            <wp:effectExtent b="0" l="0" r="0" t="0"/>
            <wp:docPr descr="Рис. 12: UDP. Wireshark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UDP. Wireshark</w:t>
      </w:r>
    </w:p>
    <w:p>
      <w:pPr>
        <w:pStyle w:val="CaptionedFigure"/>
      </w:pPr>
      <w:r>
        <w:drawing>
          <wp:inline>
            <wp:extent cx="3733800" cy="2372477"/>
            <wp:effectExtent b="0" l="0" r="0" t="0"/>
            <wp:docPr descr="Рис. 13: TCP. Запрос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TCP. Запрос</w:t>
      </w:r>
    </w:p>
    <w:p>
      <w:pPr>
        <w:pStyle w:val="CaptionedFigure"/>
      </w:pPr>
      <w:r>
        <w:drawing>
          <wp:inline>
            <wp:extent cx="3733800" cy="2368629"/>
            <wp:effectExtent b="0" l="0" r="0" t="0"/>
            <wp:docPr descr="Рис. 14: TCP. Wireshark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TCP. Wireshark</w:t>
      </w:r>
    </w:p>
    <w:bookmarkEnd w:id="63"/>
    <w:bookmarkEnd w:id="64"/>
    <w:bookmarkStart w:id="86" w:name="X3a95b1446efa896b893954860fa6dabac03362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Моделирование простейшей сети на базе маршрутизатора FRR</w:t>
      </w:r>
    </w:p>
    <w:p>
      <w:pPr>
        <w:pStyle w:val="FirstParagraph"/>
      </w:pPr>
      <w:r>
        <w:t xml:space="preserve">Далее перейдем к моделированию простейшей сети на базе маршрутизатора FRR в GNS3.</w:t>
      </w:r>
    </w:p>
    <w:p>
      <w:pPr>
        <w:pStyle w:val="BodyText"/>
      </w:pPr>
      <w:r>
        <w:t xml:space="preserve">Создаем новый проект, разместив VPCS, коммутатор Ethernet и маршрутизатор FRR (рис. 15).</w:t>
      </w:r>
    </w:p>
    <w:p>
      <w:pPr>
        <w:pStyle w:val="CaptionedFigure"/>
      </w:pPr>
      <w:r>
        <w:drawing>
          <wp:inline>
            <wp:extent cx="3733800" cy="1441013"/>
            <wp:effectExtent b="0" l="0" r="0" t="0"/>
            <wp:docPr descr="Рис. 15: Размещение устройств" title="" id="66" name="Picture"/>
            <a:graphic>
              <a:graphicData uri="http://schemas.openxmlformats.org/drawingml/2006/picture">
                <pic:pic>
                  <pic:nvPicPr>
                    <pic:cNvPr descr="image/42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Размещение устройств</w:t>
      </w:r>
    </w:p>
    <w:p>
      <w:pPr>
        <w:pStyle w:val="BodyText"/>
      </w:pPr>
      <w:r>
        <w:t xml:space="preserve">Включим захват трафика на соединении между коммутатором и маршрутизатором. Запустим все устройства проекта. Откроем консоль всех устройств проекта и настроим IP-адресацию для интерфейса узла</w:t>
      </w:r>
      <w:r>
        <w:t xml:space="preserve"> </w:t>
      </w:r>
      <w:r>
        <w:rPr>
          <w:rStyle w:val="VerbatimChar"/>
        </w:rPr>
        <w:t xml:space="preserve">PC1-ankomyagin</w:t>
      </w:r>
      <w:r>
        <w:t xml:space="preserve">:</w:t>
      </w:r>
      <w:r>
        <w:t xml:space="preserve"> </w:t>
      </w:r>
      <w:r>
        <w:rPr>
          <w:rStyle w:val="VerbatimChar"/>
        </w:rPr>
        <w:t xml:space="preserve">ip 192.168.1.10/24 192.168.1.1</w:t>
      </w:r>
      <w:r>
        <w:t xml:space="preserve"> </w:t>
      </w:r>
      <w:r>
        <w:t xml:space="preserve">(рис. 16).</w:t>
      </w:r>
    </w:p>
    <w:p>
      <w:pPr>
        <w:pStyle w:val="CaptionedFigure"/>
      </w:pPr>
      <w:r>
        <w:drawing>
          <wp:inline>
            <wp:extent cx="3733800" cy="2257782"/>
            <wp:effectExtent b="0" l="0" r="0" t="0"/>
            <wp:docPr descr="Рис. 16: Настройка IP-адресации РС1" title="" id="69" name="Picture"/>
            <a:graphic>
              <a:graphicData uri="http://schemas.openxmlformats.org/drawingml/2006/picture">
                <pic:pic>
                  <pic:nvPicPr>
                    <pic:cNvPr descr="image/4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IP-адресации РС1</w:t>
      </w:r>
    </w:p>
    <w:p>
      <w:pPr>
        <w:pStyle w:val="BodyText"/>
      </w:pPr>
      <w:r>
        <w:t xml:space="preserve">Настроим IP-адресацию для интерфейса локальной сети маршрутизатора, задав имя узла</w:t>
      </w:r>
      <w:r>
        <w:t xml:space="preserve"> </w:t>
      </w:r>
      <w:r>
        <w:rPr>
          <w:rStyle w:val="VerbatimChar"/>
        </w:rPr>
        <w:t xml:space="preserve">msk-ankomyagin-gw-01</w:t>
      </w:r>
      <w:r>
        <w:t xml:space="preserve"> </w:t>
      </w:r>
      <w:r>
        <w:t xml:space="preserve">(рис. 17 и рис. 18).</w:t>
      </w:r>
    </w:p>
    <w:p>
      <w:pPr>
        <w:pStyle w:val="CaptionedFigure"/>
      </w:pPr>
      <w:r>
        <w:drawing>
          <wp:inline>
            <wp:extent cx="3733800" cy="2526084"/>
            <wp:effectExtent b="0" l="0" r="0" t="0"/>
            <wp:docPr descr="Рис. 17: Настройка IP-адресации FRR - вход и hostname" title="" id="72" name="Picture"/>
            <a:graphic>
              <a:graphicData uri="http://schemas.openxmlformats.org/drawingml/2006/picture">
                <pic:pic>
                  <pic:nvPicPr>
                    <pic:cNvPr descr="image/47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IP-адресации FRR - вход и hostname</w:t>
      </w:r>
    </w:p>
    <w:p>
      <w:pPr>
        <w:pStyle w:val="CaptionedFigure"/>
      </w:pPr>
      <w:r>
        <w:drawing>
          <wp:inline>
            <wp:extent cx="3733800" cy="2954540"/>
            <wp:effectExtent b="0" l="0" r="0" t="0"/>
            <wp:docPr descr="Рис. 18: Настройка IP-адресации FRR - интерфейс" title="" id="75" name="Picture"/>
            <a:graphic>
              <a:graphicData uri="http://schemas.openxmlformats.org/drawingml/2006/picture">
                <pic:pic>
                  <pic:nvPicPr>
                    <pic:cNvPr descr="image/48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IP-адресации FRR - интерфейс</w:t>
      </w:r>
    </w:p>
    <w:p>
      <w:pPr>
        <w:pStyle w:val="BodyText"/>
      </w:pPr>
      <w:r>
        <w:t xml:space="preserve">Проверим конфигурацию маршрутизатора с помощью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, а также проверим подключение, выполнив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(рис. 19 и рис. 20).</w:t>
      </w:r>
    </w:p>
    <w:p>
      <w:pPr>
        <w:pStyle w:val="CaptionedFigure"/>
      </w:pPr>
      <w:r>
        <w:drawing>
          <wp:inline>
            <wp:extent cx="3733800" cy="2350209"/>
            <wp:effectExtent b="0" l="0" r="0" t="0"/>
            <wp:docPr descr="Рис. 19: Проверка конфигурации и IP-адресации" title="" id="78" name="Picture"/>
            <a:graphic>
              <a:graphicData uri="http://schemas.openxmlformats.org/drawingml/2006/picture">
                <pic:pic>
                  <pic:nvPicPr>
                    <pic:cNvPr descr="image/49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конфигурации и IP-адресации</w:t>
      </w:r>
    </w:p>
    <w:p>
      <w:pPr>
        <w:pStyle w:val="CaptionedFigure"/>
      </w:pPr>
      <w:r>
        <w:drawing>
          <wp:inline>
            <wp:extent cx="3733800" cy="2782047"/>
            <wp:effectExtent b="0" l="0" r="0" t="0"/>
            <wp:docPr descr="Рис. 20: Проверка подключения" title="" id="81" name="Picture"/>
            <a:graphic>
              <a:graphicData uri="http://schemas.openxmlformats.org/drawingml/2006/picture">
                <pic:pic>
                  <pic:nvPicPr>
                    <pic:cNvPr descr="image/51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подключения</w:t>
      </w:r>
    </w:p>
    <w:p>
      <w:pPr>
        <w:pStyle w:val="BodyText"/>
      </w:pPr>
      <w:r>
        <w:t xml:space="preserve">Просмотрим информацию в окне Wireshark. В захвате видны ARP-запросы для определения MAC-адресов PC1 (192.168.1.10) и шлюза (192.168.1.1), а также последующий обмен ICMP-пакетами (Echo request/reply) (рис. 21).</w:t>
      </w:r>
    </w:p>
    <w:p>
      <w:pPr>
        <w:pStyle w:val="CaptionedFigure"/>
      </w:pPr>
      <w:r>
        <w:drawing>
          <wp:inline>
            <wp:extent cx="3733800" cy="2039004"/>
            <wp:effectExtent b="0" l="0" r="0" t="0"/>
            <wp:docPr descr="Рис. 21: Wireshark" title="" id="84" name="Picture"/>
            <a:graphic>
              <a:graphicData uri="http://schemas.openxmlformats.org/drawingml/2006/picture">
                <pic:pic>
                  <pic:nvPicPr>
                    <pic:cNvPr descr="image/52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Wireshark</w:t>
      </w:r>
    </w:p>
    <w:bookmarkEnd w:id="86"/>
    <w:bookmarkStart w:id="105" w:name="X36ba7f1174b0b448698cd4c918da4a2a889c0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VyOS</w:t>
      </w:r>
    </w:p>
    <w:p>
      <w:pPr>
        <w:pStyle w:val="FirstParagraph"/>
      </w:pPr>
      <w:r>
        <w:t xml:space="preserve">Наконец, перейдем к моделированию простейшей сети на базе маршрутизатора VyOS в GNS3.</w:t>
      </w:r>
    </w:p>
    <w:p>
      <w:pPr>
        <w:pStyle w:val="BodyText"/>
      </w:pPr>
      <w:r>
        <w:t xml:space="preserve">Создаем новый проект и размещаем объекты - VPCS, коммутатор Ethernet и маршрутизатор VyOS (рис. 22).</w:t>
      </w:r>
    </w:p>
    <w:p>
      <w:pPr>
        <w:pStyle w:val="CaptionedFigure"/>
      </w:pPr>
      <w:r>
        <w:drawing>
          <wp:inline>
            <wp:extent cx="3733800" cy="1952836"/>
            <wp:effectExtent b="0" l="0" r="0" t="0"/>
            <wp:docPr descr="Рис. 22: Размещение объектов" title="" id="88" name="Picture"/>
            <a:graphic>
              <a:graphicData uri="http://schemas.openxmlformats.org/drawingml/2006/picture">
                <pic:pic>
                  <pic:nvPicPr>
                    <pic:cNvPr descr="image/41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Размещение объектов</w:t>
      </w:r>
    </w:p>
    <w:p>
      <w:pPr>
        <w:pStyle w:val="BodyText"/>
      </w:pPr>
      <w:r>
        <w:t xml:space="preserve">Включаем захват трафика, запускаем все устройства проекта и настраиваем IP-адресацию для интерфейса узла</w:t>
      </w:r>
      <w:r>
        <w:t xml:space="preserve"> </w:t>
      </w:r>
      <w:r>
        <w:rPr>
          <w:rStyle w:val="VerbatimChar"/>
        </w:rPr>
        <w:t xml:space="preserve">PC1-ankomyagin</w:t>
      </w:r>
      <w:r>
        <w:t xml:space="preserve">:</w:t>
      </w:r>
      <w:r>
        <w:t xml:space="preserve"> </w:t>
      </w:r>
      <w:r>
        <w:rPr>
          <w:rStyle w:val="VerbatimChar"/>
        </w:rPr>
        <w:t xml:space="preserve">ip 192.168.1.10/24 192.168.1.1</w:t>
      </w:r>
      <w:r>
        <w:t xml:space="preserve"> </w:t>
      </w:r>
      <w:r>
        <w:t xml:space="preserve">(рис. 23).</w:t>
      </w:r>
    </w:p>
    <w:p>
      <w:pPr>
        <w:pStyle w:val="CaptionedFigure"/>
      </w:pPr>
      <w:r>
        <w:drawing>
          <wp:inline>
            <wp:extent cx="3733800" cy="2260600"/>
            <wp:effectExtent b="0" l="0" r="0" t="0"/>
            <wp:docPr descr="Рис. 23: IP-адресация для интерфейса узла PC1" title="" id="91" name="Picture"/>
            <a:graphic>
              <a:graphicData uri="http://schemas.openxmlformats.org/drawingml/2006/picture">
                <pic:pic>
                  <pic:nvPicPr>
                    <pic:cNvPr descr="image/23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IP-адресация для интерфейса узла PC1</w:t>
      </w:r>
    </w:p>
    <w:p>
      <w:pPr>
        <w:pStyle w:val="BodyText"/>
      </w:pPr>
      <w:r>
        <w:t xml:space="preserve">Далее настраиваем маршрутизатор VyOS. Вводим логин, пароль (рис. 24), после проверки установки в режиме конфигурирования изменяем имя устройства на</w:t>
      </w:r>
      <w:r>
        <w:t xml:space="preserve"> </w:t>
      </w:r>
      <w:r>
        <w:rPr>
          <w:rStyle w:val="VerbatimChar"/>
        </w:rPr>
        <w:t xml:space="preserve">msk-ankomyagin-gw-01</w:t>
      </w:r>
      <w:r>
        <w:t xml:space="preserve">, задаем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, просматриваем и применяем изменения (рис. 25).</w:t>
      </w:r>
    </w:p>
    <w:p>
      <w:pPr>
        <w:pStyle w:val="CaptionedFigure"/>
      </w:pPr>
      <w:r>
        <w:drawing>
          <wp:inline>
            <wp:extent cx="3733800" cy="1479719"/>
            <wp:effectExtent b="0" l="0" r="0" t="0"/>
            <wp:docPr descr="Рис. 24: Вход" title="" id="94" name="Picture"/>
            <a:graphic>
              <a:graphicData uri="http://schemas.openxmlformats.org/drawingml/2006/picture">
                <pic:pic>
                  <pic:nvPicPr>
                    <pic:cNvPr descr="image/26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Вход</w:t>
      </w:r>
    </w:p>
    <w:p>
      <w:pPr>
        <w:pStyle w:val="CaptionedFigure"/>
      </w:pPr>
      <w:r>
        <w:drawing>
          <wp:inline>
            <wp:extent cx="3733800" cy="1649068"/>
            <wp:effectExtent b="0" l="0" r="0" t="0"/>
            <wp:docPr descr="Рис. 25: Настройка" title="" id="97" name="Picture"/>
            <a:graphic>
              <a:graphicData uri="http://schemas.openxmlformats.org/drawingml/2006/picture">
                <pic:pic>
                  <pic:nvPicPr>
                    <pic:cNvPr descr="image/25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</w:t>
      </w:r>
    </w:p>
    <w:p>
      <w:pPr>
        <w:pStyle w:val="BodyText"/>
      </w:pPr>
      <w:r>
        <w:t xml:space="preserve">Проверяем подключение. Узел</w:t>
      </w:r>
      <w:r>
        <w:t xml:space="preserve"> </w:t>
      </w:r>
      <w:r>
        <w:rPr>
          <w:rStyle w:val="VerbatimChar"/>
        </w:rPr>
        <w:t xml:space="preserve">PC1-ankomyagin</w:t>
      </w:r>
      <w:r>
        <w:t xml:space="preserve"> </w:t>
      </w:r>
      <w:r>
        <w:t xml:space="preserve">должен успешно отправлять эхо-запросы на адрес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(рис. 26).</w:t>
      </w:r>
    </w:p>
    <w:p>
      <w:pPr>
        <w:pStyle w:val="CaptionedFigure"/>
      </w:pPr>
      <w:r>
        <w:drawing>
          <wp:inline>
            <wp:extent cx="3733800" cy="1095843"/>
            <wp:effectExtent b="0" l="0" r="0" t="0"/>
            <wp:docPr descr="Рис. 26: Проверка подключения" title="" id="100" name="Picture"/>
            <a:graphic>
              <a:graphicData uri="http://schemas.openxmlformats.org/drawingml/2006/picture">
                <pic:pic>
                  <pic:nvPicPr>
                    <pic:cNvPr descr="image/27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подключения</w:t>
      </w:r>
    </w:p>
    <w:p>
      <w:pPr>
        <w:pStyle w:val="BodyText"/>
      </w:pPr>
      <w:r>
        <w:t xml:space="preserve">Просмотрим информацию в окне Wireshark, остановим захват и завершим работу (рис. 27).</w:t>
      </w:r>
    </w:p>
    <w:p>
      <w:pPr>
        <w:pStyle w:val="CaptionedFigure"/>
      </w:pPr>
      <w:r>
        <w:drawing>
          <wp:inline>
            <wp:extent cx="3733800" cy="1277659"/>
            <wp:effectExtent b="0" l="0" r="0" t="0"/>
            <wp:docPr descr="Рис. 27: Wireshark" title="" id="103" name="Picture"/>
            <a:graphic>
              <a:graphicData uri="http://schemas.openxmlformats.org/drawingml/2006/picture">
                <pic:pic>
                  <pic:nvPicPr>
                    <pic:cNvPr descr="image/28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Wireshark</w:t>
      </w:r>
    </w:p>
    <w:bookmarkEnd w:id="105"/>
    <w:bookmarkEnd w:id="106"/>
    <w:bookmarkStart w:id="10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получены навыки по построению простейших моделей сети на базе коммутатора и маршрутизаторов FRR и VyOS в GNS3, произведен анализ трафика (ARP, ICMP, UDP, TCP) посредством Wireshark.</w:t>
      </w:r>
    </w:p>
    <w:bookmarkEnd w:id="107"/>
    <w:bookmarkStart w:id="10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8">
        <w:r>
          <w:rPr>
            <w:rStyle w:val="Hyperlink"/>
          </w:rPr>
          <w:t xml:space="preserve">ТУИС</w:t>
        </w:r>
      </w:hyperlink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90" Target="media/rId90.jpg" /><Relationship Type="http://schemas.openxmlformats.org/officeDocument/2006/relationships/image" Id="rId36" Target="media/rId36.jpg" /><Relationship Type="http://schemas.openxmlformats.org/officeDocument/2006/relationships/image" Id="rId96" Target="media/rId96.jpg" /><Relationship Type="http://schemas.openxmlformats.org/officeDocument/2006/relationships/image" Id="rId93" Target="media/rId93.jpg" /><Relationship Type="http://schemas.openxmlformats.org/officeDocument/2006/relationships/image" Id="rId99" Target="media/rId99.jpg" /><Relationship Type="http://schemas.openxmlformats.org/officeDocument/2006/relationships/image" Id="rId102" Target="media/rId102.jpg" /><Relationship Type="http://schemas.openxmlformats.org/officeDocument/2006/relationships/image" Id="rId24" Target="media/rId24.jpg" /><Relationship Type="http://schemas.openxmlformats.org/officeDocument/2006/relationships/image" Id="rId87" Target="media/rId87.jpg" /><Relationship Type="http://schemas.openxmlformats.org/officeDocument/2006/relationships/image" Id="rId65" Target="media/rId65.jpg" /><Relationship Type="http://schemas.openxmlformats.org/officeDocument/2006/relationships/image" Id="rId21" Target="media/rId21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33" Target="media/rId33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hyperlink" Id="rId108" Target="https://esystem.rudn.ru/pluginfile.php/2858375/mod_resource/content/2/005-lab_datalink-layer-GNS3-WS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esystem.rudn.ru/pluginfile.php/2858375/mod_resource/content/2/005-lab_datalink-layer-GNS3-WS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Комягин Андрей Николаевич</dc:creator>
  <dc:language>ru-RU</dc:language>
  <cp:keywords/>
  <dcterms:created xsi:type="dcterms:W3CDTF">2025-11-08T19:25:42Z</dcterms:created>
  <dcterms:modified xsi:type="dcterms:W3CDTF">2025-11-08T19:25:42Z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Сетевые технологии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