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智盾·认知疫苗 - 项目运行说明文档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本项目是一个基于前后端分离架构开发的防骗认知训练系统。前端采用 Vue.js + Vite 构建，后端采用 Python + FastAPI + SQLite 构建。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环境依赖准备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在运行本项目之前，请确保您的电脑上已安装以下基础环境：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前端环境：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(建议版本 v16.0 或以上)：用于运行前端项目和管理依赖。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下载地址：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后端环境：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(建议版本 3.8 或以上)：用于运行后端服务。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下载地址：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https://www.python.org/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后端服务启动 (Backend)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后端主要负责处理 AI 聊天逻辑、管理防骗剧本数据以及提供 API 接口。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进入后端目录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打开命令行终端（Terminal 或 CMD），切换到 backend 文件夹下：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backend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安装依赖包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pip 安装项目所需的 Python 第三方库：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pip install -r requirements.txt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初始化数据库与剧本数据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首次运行前，需要生成本地 SQLite 数据库并写入防骗剧本数据：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 init_db.py</w:t>
        <w:br w:type="textWrapping"/>
        <w:t xml:space="preserve">python seed_scenarios.py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(注：看到“剧本数据已成功导入”的提示即代表成功。)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配置环境变量 (重要)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后端根目录下有一个 .env 文件，里面存放了大语言模型（LLM）的 API Key。请确保该文件已正确配置，否则第一模块的“找小孙聊天”可能无法正常回复。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启动后端服务器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运行以下命令启动 FastAPI 服务（默认运行在 http://localhost:8000）：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 main.py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(如果 main.py 中没有配置自动启动，也可以使用命令 uvicorn main:app --reload)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前端页面启动 (Frontend)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前端包含用户交互界面、情景模拟剧本和 PDF 报告导出功能。请保持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后端命令行窗口不关闭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，新开一个终端窗口进行前端操作。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进入前端目录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在新终端中，切换到 frontend 文件夹下：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frontend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安装前端依赖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npm 安装 Vue 项目所需的所有依赖包（如 echarts, html2pdf.js 等）：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install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启动前端开发服务器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运行以下命令启动项目：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打开网页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命令运行成功后，终端会打印出一个本地访问链接（通常是 http://localhost:5173 或 http://localhost:3000）。按住 Ctrl 键点击该链接，或者将其复制到浏览器地址栏中打开，即可看到“智盾·认知疫苗”网站首页。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7" Type="http://schemas.openxmlformats.org/officeDocument/2006/relationships/hyperlink" Target="https://www.python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