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 - WEEK 1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Project Initialization &amp; Core Routing</w:t>
        <w:br/>
      </w:r>
      <w:r>
        <w:rPr>
          <w:b/>
        </w:rPr>
        <w:t xml:space="preserve">Overall Progress: </w:t>
      </w:r>
      <w:r>
        <w:t>15%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Project Setup: Initialized React project with Vite, setting up the foundational environment.</w:t>
      </w:r>
    </w:p>
    <w:p>
      <w:pPr>
        <w:pStyle w:val="ListBullet"/>
      </w:pPr>
      <w:r>
        <w:t>Routing Basics: Configured initial routes for HomePage and AboutPage.</w:t>
      </w:r>
    </w:p>
    <w:p>
      <w:pPr>
        <w:pStyle w:val="ListBullet"/>
      </w:pPr>
      <w:r>
        <w:t>Navigation: Created basic Header and Navbar components.</w:t>
      </w:r>
    </w:p>
    <w:p>
      <w:pPr>
        <w:pStyle w:val="ListBullet"/>
      </w:pPr>
      <w:r>
        <w:t>Cleanup: Removed unnecessary boilerplate code (index.css, old App.jsx contents).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Configuration: Setting up initial project structure and dependencies.</w:t>
      </w:r>
    </w:p>
    <w:p>
      <w:pPr>
        <w:pStyle w:val="ListBullet"/>
      </w:pPr>
      <w:r>
        <w:t>Boilerplate: Removing unwanted parts without breaking the Vite setup.</w:t>
      </w:r>
    </w:p>
    <w:p>
      <w:pPr>
        <w:pStyle w:val="Heading1"/>
      </w:pPr>
      <w:r>
        <w:t>3. SOLUTIONS</w:t>
      </w:r>
    </w:p>
    <w:p>
      <w:pPr>
        <w:pStyle w:val="ListBullet"/>
      </w:pPr>
      <w:r>
        <w:t>Clean Slate: Established a clean starting point by methodically clearing out default Vite assets.</w:t>
      </w:r>
    </w:p>
    <w:p>
      <w:pPr>
        <w:pStyle w:val="ListBullet"/>
      </w:pPr>
      <w:r>
        <w:t>Component Structure: Created a structured src/components directory from day one.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Project setup and initialization.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Configured initial routing.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Created initial Header component.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Basic CSS setup and cleanup.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Initial project build verification.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1, reaching 15% Complete. The team focused heavily on project initialization &amp; core routing, resolving key challenges along the way.</w:t>
      </w:r>
    </w:p>
    <w:p>
      <w:r>
        <w:rPr>
          <w:b/>
        </w:rPr>
        <w:t xml:space="preserve">Current Status: </w:t>
      </w:r>
      <w:r>
        <w:t>15% Complete</w:t>
        <w:br/>
      </w:r>
      <w:r>
        <w:rPr>
          <w:b/>
        </w:rPr>
        <w:t xml:space="preserve">Next Milestone: </w:t>
      </w:r>
      <w:r>
        <w:t>Proceed to Week 2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