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48EE9F" w:rsidP="5772E93C" w:rsidRDefault="3148EE9F" w14:paraId="6344FEA3" w14:textId="5D3B5FE4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README:</w:t>
      </w:r>
    </w:p>
    <w:p w:rsidR="3148EE9F" w:rsidP="230FE492" w:rsidRDefault="3148EE9F" w14:paraId="13441F58" w14:textId="706AF0D6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This project aims to examine epidemiological data, specifically the potential causes and risk factors that contribute to developing coronary heart disease </w:t>
      </w:r>
      <w:r w:rsidRPr="5772E93C" w:rsidR="715A69D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(CHD)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throughout a ten-year span</w:t>
      </w:r>
      <w:r w:rsidRPr="5772E93C" w:rsidR="676A6C14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148EE9F" w:rsidP="5772E93C" w:rsidRDefault="3148EE9F" w14:paraId="10DE5FC2" w14:textId="4BB0BAE6">
      <w:pPr>
        <w:spacing w:line="253" w:lineRule="exact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5772E93C" w:rsidR="3148EE9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Input Data:</w:t>
      </w:r>
    </w:p>
    <w:p w:rsidR="307E7200" w:rsidP="5772E93C" w:rsidRDefault="307E7200" w14:paraId="1B68B15C" w14:textId="3AEA526D">
      <w:pPr>
        <w:spacing w:line="253" w:lineRule="exact"/>
        <w:rPr>
          <w:rFonts w:ascii="Calibri" w:hAnsi="Calibri" w:eastAsia="Calibri" w:cs="Calibri"/>
        </w:rPr>
      </w:pPr>
      <w:r w:rsidRPr="5772E93C" w:rsidR="307E720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original data is available in .csv format. </w:t>
      </w:r>
      <w:hyperlink r:id="R72f944b930964eba">
        <w:r w:rsidRPr="5772E93C" w:rsidR="307E7200">
          <w:rPr>
            <w:rStyle w:val="Hyperlink"/>
            <w:rFonts w:ascii="Calibri" w:hAnsi="Calibri" w:eastAsia="Calibri" w:cs="Calibri"/>
            <w:noProof w:val="0"/>
            <w:color w:val="800080"/>
            <w:sz w:val="22"/>
            <w:szCs w:val="22"/>
            <w:u w:val="single"/>
            <w:lang w:val="en-US"/>
          </w:rPr>
          <w:t>Click here to access the Framingham Heart Study Dataset</w:t>
        </w:r>
      </w:hyperlink>
    </w:p>
    <w:p w:rsidR="3148EE9F" w:rsidP="5772E93C" w:rsidRDefault="3148EE9F" w14:paraId="06BB7B4B" w14:textId="379BF2FA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of Instances: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4240</w:t>
      </w:r>
    </w:p>
    <w:p w:rsidR="3148EE9F" w:rsidP="5772E93C" w:rsidRDefault="3148EE9F" w14:paraId="576997DB" w14:textId="0C37762E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Number of Attributes: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16 including the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TenYearCHD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772E93C" w:rsidR="5C1618D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target function</w:t>
      </w:r>
    </w:p>
    <w:p w:rsidR="16394528" w:rsidP="230FE492" w:rsidRDefault="16394528" w14:paraId="0CC64F49" w14:textId="07810847">
      <w:pPr>
        <w:pStyle w:val="Normal"/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16394528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Class Distribution:</w:t>
      </w:r>
      <w:r w:rsidRPr="5772E93C" w:rsidR="1639452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0 (did not develop</w:t>
      </w:r>
      <w:r w:rsidRPr="5772E93C" w:rsidR="5EC99F5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CHD</w:t>
      </w:r>
      <w:r w:rsidRPr="5772E93C" w:rsidR="1639452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772E93C" w:rsidR="20DCA44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5772E93C" w:rsidR="1639452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3596</w:t>
      </w:r>
      <w:r w:rsidRPr="5772E93C" w:rsidR="1BAB0A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(84.8%)</w:t>
      </w:r>
      <w:r w:rsidRPr="5772E93C" w:rsidR="7E39DA0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1 (developed CHD): 644</w:t>
      </w:r>
      <w:r w:rsidRPr="5772E93C" w:rsidR="7A45B0B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(15.2%)</w:t>
      </w:r>
    </w:p>
    <w:p w:rsidR="3148EE9F" w:rsidP="5772E93C" w:rsidRDefault="3148EE9F" w14:paraId="665317E9" w14:textId="22153F3C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Features of this data set include:</w:t>
      </w:r>
    </w:p>
    <w:p w:rsidR="3148EE9F" w:rsidP="5772E93C" w:rsidRDefault="3148EE9F" w14:paraId="3C2CA17A" w14:textId="623A36BA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Male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 0 = Female; 1 = Male</w:t>
      </w:r>
    </w:p>
    <w:p w:rsidR="3148EE9F" w:rsidP="5772E93C" w:rsidRDefault="3148EE9F" w14:paraId="7DBE00D5" w14:textId="7CA0228F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Age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  <w:r w:rsidRPr="5772E93C" w:rsidR="24EECD7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Age at exam time</w:t>
      </w:r>
    </w:p>
    <w:p w:rsidR="3148EE9F" w:rsidP="5772E93C" w:rsidRDefault="3148EE9F" w14:paraId="4157D9B2" w14:textId="1F466B97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Education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389A709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 = Some High School; 2 = High School or GED; 3 = Some College or Vocational School; 4 = college</w:t>
      </w:r>
    </w:p>
    <w:p w:rsidR="3148EE9F" w:rsidP="5772E93C" w:rsidRDefault="3148EE9F" w14:paraId="73BA11CF" w14:textId="31624EBB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currentSmoker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  <w:r w:rsidRPr="5772E93C" w:rsidR="553E0B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0 = nonsmoker; 1 = smoker</w:t>
      </w:r>
    </w:p>
    <w:p w:rsidR="3148EE9F" w:rsidP="5772E93C" w:rsidRDefault="3148EE9F" w14:paraId="15BF22FF" w14:textId="4DD62185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cigsPerDay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11009ED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number of cigarettes smoked per day (estimated average)</w:t>
      </w:r>
    </w:p>
    <w:p w:rsidR="3148EE9F" w:rsidP="5772E93C" w:rsidRDefault="3148EE9F" w14:paraId="3E5A17FB" w14:textId="68556016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BPMeds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0CFB6B9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0 = Not on Blood Pressure medications; 1 = Is on Blood Pressure medications</w:t>
      </w:r>
    </w:p>
    <w:p w:rsidR="3148EE9F" w:rsidP="5772E93C" w:rsidRDefault="3148EE9F" w14:paraId="726BCD04" w14:textId="4D5A2A13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prevalentStroke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  <w:r w:rsidRPr="5772E93C" w:rsidR="3385556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148EE9F" w:rsidP="5772E93C" w:rsidRDefault="3148EE9F" w14:paraId="72CCA356" w14:textId="57E775AA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prevalentHyp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</w:p>
    <w:p w:rsidR="3148EE9F" w:rsidP="5772E93C" w:rsidRDefault="3148EE9F" w14:paraId="19FCA678" w14:textId="0C43E3C3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diabetes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  <w:r w:rsidRPr="5772E93C" w:rsidR="46844E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0 = No; 1 = Yes</w:t>
      </w:r>
    </w:p>
    <w:p w:rsidR="3148EE9F" w:rsidP="5772E93C" w:rsidRDefault="3148EE9F" w14:paraId="3EC2016C" w14:textId="36847999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totChol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02BA3F7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mg/dL</w:t>
      </w:r>
    </w:p>
    <w:p w:rsidR="3148EE9F" w:rsidP="5772E93C" w:rsidRDefault="3148EE9F" w14:paraId="1CC98E2F" w14:textId="6B89083C">
      <w:pPr>
        <w:pStyle w:val="Normal"/>
        <w:bidi w:val="0"/>
        <w:spacing w:before="0" w:beforeAutospacing="off" w:after="120" w:afterAutospacing="off" w:line="253" w:lineRule="exact"/>
        <w:ind w:left="36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sysBP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  <w:r w:rsidRPr="5772E93C" w:rsidR="60329A5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mmHg</w:t>
      </w:r>
    </w:p>
    <w:p w:rsidR="3148EE9F" w:rsidP="5772E93C" w:rsidRDefault="3148EE9F" w14:paraId="6293F781" w14:textId="26BCCABF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diaBP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</w:t>
      </w:r>
      <w:r w:rsidRPr="5772E93C" w:rsidR="108D763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mmHg</w:t>
      </w:r>
    </w:p>
    <w:p w:rsidR="3148EE9F" w:rsidP="5772E93C" w:rsidRDefault="3148EE9F" w14:paraId="3BA6444D" w14:textId="67094987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BMI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469CC5F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Body Mass Index calculated as: Weight (kg) / Height(meter-squared)</w:t>
      </w:r>
    </w:p>
    <w:p w:rsidR="3148EE9F" w:rsidP="5772E93C" w:rsidRDefault="3148EE9F" w14:paraId="23FF1E41" w14:textId="42B84CFE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Heartrate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5C7F362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Beats/Min (Ventricular)</w:t>
      </w:r>
    </w:p>
    <w:p w:rsidR="3148EE9F" w:rsidP="5772E93C" w:rsidRDefault="3148EE9F" w14:paraId="79CA4DC3" w14:textId="70AF9BD7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Glucose</w:t>
      </w:r>
      <w:proofErr w:type="gram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(String)</w:t>
      </w:r>
      <w:r w:rsidRPr="5772E93C" w:rsidR="124BCBC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mg/dL</w:t>
      </w:r>
    </w:p>
    <w:p w:rsidR="3148EE9F" w:rsidP="5772E93C" w:rsidRDefault="3148EE9F" w14:paraId="79052E10" w14:textId="2CF28943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§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TenYearCHD</w:t>
      </w:r>
      <w:proofErr w:type="spellEnd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(Int) </w:t>
      </w:r>
      <w:r w:rsidRPr="5772E93C" w:rsidR="71A6139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0 = No; 1 = Yes;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identifies those that did or did not develop CHD during the study period</w:t>
      </w:r>
    </w:p>
    <w:p w:rsidR="230FE492" w:rsidP="230FE492" w:rsidRDefault="230FE492" w14:paraId="1DCE0A2A" w14:textId="4F918287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554DF888" w14:textId="219F2634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6CE7473D" w14:textId="5DFA4FBB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7FCAE63E" w14:textId="417F108F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7EA34247" w14:textId="3319067D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44FDB7B4" w14:textId="36A29F59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08E90F55" w14:textId="0B5C5ECD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7C265DF7" w14:textId="1AD1F6EB">
      <w:pPr>
        <w:pStyle w:val="Normal"/>
        <w:spacing w:line="253" w:lineRule="exact"/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</w:pPr>
    </w:p>
    <w:p w:rsidR="107E7220" w:rsidP="107E7220" w:rsidRDefault="107E7220" w14:paraId="101045DD" w14:textId="25F711ED">
      <w:pPr>
        <w:pStyle w:val="Normal"/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07E7220" w:rsidP="107E7220" w:rsidRDefault="107E7220" w14:paraId="724F1381" w14:textId="76852D8A">
      <w:pPr>
        <w:pStyle w:val="Normal"/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DE9E42" w:rsidP="107E7220" w:rsidRDefault="1BDE9E42" w14:paraId="2ABDC37B" w14:textId="36F3E379">
      <w:pPr>
        <w:pStyle w:val="Normal"/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7C7DF40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5772E93C" w:rsidR="1BDE9E4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his notebook contains a comprehensive analysis of the dataset. It also contains functions to load, </w:t>
      </w:r>
      <w:r w:rsidRPr="5772E93C" w:rsidR="7B4A366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clean, </w:t>
      </w:r>
      <w:r w:rsidRPr="5772E93C" w:rsidR="1BDE9E4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and save the scrubbed data as input</w:t>
      </w:r>
      <w:r w:rsidRPr="5772E93C" w:rsidR="1434C09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5772E93C" w:rsidR="1BDE9E4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for the machine learning </w:t>
      </w:r>
      <w:r w:rsidRPr="5772E93C" w:rsidR="471B31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sections</w:t>
      </w:r>
      <w:r w:rsidRPr="5772E93C" w:rsidR="1BDE9E4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Using Pipeline</w:t>
      </w:r>
      <w:r w:rsidRPr="5772E93C" w:rsidR="4808721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GridSearchCV</w:t>
      </w:r>
      <w:proofErr w:type="spellEnd"/>
      <w:r w:rsidRPr="5772E93C" w:rsidR="011F3C0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Cross-Validation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with five folds we built five models:</w:t>
      </w:r>
    </w:p>
    <w:p w:rsidR="3148EE9F" w:rsidP="5772E93C" w:rsidRDefault="3148EE9F" w14:paraId="0DAF5F2D" w14:textId="3C3D3701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K-Nearest Neighbor (KNN)</w:t>
      </w:r>
    </w:p>
    <w:p w:rsidR="3148EE9F" w:rsidP="5772E93C" w:rsidRDefault="3148EE9F" w14:paraId="23DB224D" w14:textId="5632D051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Logistic Regression</w:t>
      </w:r>
    </w:p>
    <w:p w:rsidR="3148EE9F" w:rsidP="5772E93C" w:rsidRDefault="3148EE9F" w14:paraId="6E680B29" w14:textId="1ED429C1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Decision Tree Classification (using AdaBoost)</w:t>
      </w:r>
    </w:p>
    <w:p w:rsidR="3148EE9F" w:rsidP="5772E93C" w:rsidRDefault="3148EE9F" w14:paraId="2717104C" w14:textId="0F3279FD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Random Forest (RFC)</w:t>
      </w:r>
    </w:p>
    <w:p w:rsidR="3148EE9F" w:rsidP="5772E93C" w:rsidRDefault="3148EE9F" w14:paraId="54C8235E" w14:textId="14C85484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Hard Voting</w:t>
      </w:r>
    </w:p>
    <w:p w:rsidR="3148EE9F" w:rsidP="5772E93C" w:rsidRDefault="3148EE9F" w14:paraId="5B0F6B4F" w14:textId="071DEF61">
      <w:pPr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Stacking</w:t>
      </w:r>
    </w:p>
    <w:p w:rsidR="230FE492" w:rsidP="230FE492" w:rsidRDefault="230FE492" w14:paraId="5070C618" w14:textId="6BE369B6">
      <w:pPr>
        <w:pStyle w:val="Normal"/>
        <w:spacing w:line="253" w:lineRule="exact"/>
        <w:ind w:left="36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148EE9F" w:rsidP="5772E93C" w:rsidRDefault="3148EE9F" w14:paraId="09B47392" w14:textId="5C73C064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285884C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Each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Machine Learning Model Process:</w:t>
      </w:r>
    </w:p>
    <w:p w:rsidR="3148EE9F" w:rsidP="107E7220" w:rsidRDefault="3148EE9F" w14:paraId="733960BC" w14:textId="221828F1">
      <w:pPr>
        <w:pStyle w:val="ListParagraph"/>
        <w:numPr>
          <w:ilvl w:val="0"/>
          <w:numId w:val="11"/>
        </w:numPr>
        <w:spacing w:line="253" w:lineRule="exact"/>
        <w:rPr>
          <w:color w:val="000000" w:themeColor="text1" w:themeTint="FF" w:themeShade="FF"/>
          <w:sz w:val="22"/>
          <w:szCs w:val="22"/>
        </w:rPr>
      </w:pP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Both </w:t>
      </w:r>
      <w:r w:rsidRPr="5772E93C" w:rsidR="46F3D1D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unbalanced and balanced data sets </w:t>
      </w:r>
      <w:r w:rsidRPr="5772E93C" w:rsidR="3148EE9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have been split into train/test subsets</w:t>
      </w:r>
    </w:p>
    <w:p w:rsidR="4E2BA0F0" w:rsidP="107E7220" w:rsidRDefault="4E2BA0F0" w14:paraId="2A4A5DA2" w14:textId="79B40D33">
      <w:pPr>
        <w:pStyle w:val="ListParagraph"/>
        <w:numPr>
          <w:ilvl w:val="0"/>
          <w:numId w:val="11"/>
        </w:numPr>
        <w:spacing w:line="253" w:lineRule="exac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4E2BA0F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Fit training data</w:t>
      </w:r>
    </w:p>
    <w:p w:rsidR="4E2BA0F0" w:rsidP="5772E93C" w:rsidRDefault="4E2BA0F0" w14:paraId="33E3F8F6" w14:textId="3DEADA2C">
      <w:pPr>
        <w:pStyle w:val="ListParagraph"/>
        <w:numPr>
          <w:ilvl w:val="0"/>
          <w:numId w:val="11"/>
        </w:numPr>
        <w:spacing w:line="253" w:lineRule="exac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4E2BA0F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Predict with training data and run </w:t>
      </w:r>
      <w:r w:rsidRPr="5772E93C" w:rsidR="105B4C4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‘</w:t>
      </w:r>
      <w:r w:rsidRPr="5772E93C" w:rsidR="4E2BA0F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Classification Report Summary</w:t>
      </w:r>
      <w:r w:rsidRPr="5772E93C" w:rsidR="21765EA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</w:p>
    <w:p w:rsidR="3DA5F0B0" w:rsidP="107E7220" w:rsidRDefault="3DA5F0B0" w14:paraId="345DAB0F" w14:textId="6180025F">
      <w:pPr>
        <w:pStyle w:val="ListParagraph"/>
        <w:numPr>
          <w:ilvl w:val="0"/>
          <w:numId w:val="11"/>
        </w:numPr>
        <w:spacing w:line="253" w:lineRule="exact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5772E93C" w:rsidR="3DA5F0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Tune parameters </w:t>
      </w:r>
      <w:r w:rsidRPr="5772E93C" w:rsidR="7734069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of </w:t>
      </w:r>
      <w:r w:rsidRPr="5772E93C" w:rsidR="12A99D8F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and then make predictions for </w:t>
      </w:r>
      <w:r w:rsidRPr="5772E93C" w:rsidR="7734069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both balanced and unbalanced data </w:t>
      </w:r>
      <w:r w:rsidRPr="5772E93C" w:rsidR="3DA5F0B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to get the best model</w:t>
      </w:r>
      <w:r w:rsidRPr="5772E93C" w:rsidR="592589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 for each for comparison</w:t>
      </w:r>
    </w:p>
    <w:p w:rsidR="3148EE9F" w:rsidP="5772E93C" w:rsidRDefault="3148EE9F" w14:paraId="7091B79A" w14:textId="2CA19187">
      <w:pPr>
        <w:pStyle w:val="Heading3"/>
        <w:spacing w:line="240" w:lineRule="auto"/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</w:pPr>
      <w:r w:rsidRPr="5772E93C" w:rsidR="3148EE9F"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  <w:t xml:space="preserve">Comparison of </w:t>
      </w:r>
      <w:r w:rsidRPr="5772E93C" w:rsidR="7BD2BFCD"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  <w:t>M</w:t>
      </w:r>
      <w:r w:rsidRPr="5772E93C" w:rsidR="3148EE9F"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  <w:t>odels and Results:</w:t>
      </w:r>
    </w:p>
    <w:p w:rsidR="39EEFEE4" w:rsidP="5772E93C" w:rsidRDefault="39EEFEE4" w14:paraId="764B61BD" w14:textId="566FC74F">
      <w:pPr>
        <w:pStyle w:val="Normal"/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</w:pPr>
      <w:r w:rsidRPr="5772E93C" w:rsidR="39EEFEE4"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  <w:t>In comparing our models, we chose to look at the ROC curves along with f1 and accuracy scores to compare and determine which models provided the best results.</w:t>
      </w:r>
    </w:p>
    <w:p w:rsidR="3148EE9F" w:rsidP="5772E93C" w:rsidRDefault="3148EE9F" w14:paraId="3AE896A7" w14:textId="5C02933E">
      <w:pPr>
        <w:pStyle w:val="Heading3"/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</w:pPr>
      <w:r w:rsidRPr="5772E93C" w:rsidR="3148EE9F">
        <w:rPr>
          <w:rFonts w:ascii="Calibri" w:hAnsi="Calibri" w:eastAsia="Calibri" w:cs="Calibri"/>
          <w:b w:val="0"/>
          <w:bCs w:val="0"/>
          <w:color w:val="24292E"/>
          <w:sz w:val="30"/>
          <w:szCs w:val="30"/>
          <w:lang w:val="en-US"/>
        </w:rPr>
        <w:t>Conclusion:</w:t>
      </w:r>
    </w:p>
    <w:p w:rsidR="2F2E098E" w:rsidP="5772E93C" w:rsidRDefault="2F2E098E" w14:paraId="2FC8FEA5" w14:textId="7C0386E4">
      <w:pPr>
        <w:pStyle w:val="Normal"/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</w:pPr>
      <w:r w:rsidRPr="5772E93C" w:rsidR="2F2E098E"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  <w:t xml:space="preserve">The results indicate that the best models capable of making the most accurate predictions are Decision Tree Classification with </w:t>
      </w:r>
      <w:proofErr w:type="spellStart"/>
      <w:r w:rsidRPr="5772E93C" w:rsidR="2F2E098E"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  <w:t>AdaBoosting</w:t>
      </w:r>
      <w:proofErr w:type="spellEnd"/>
      <w:r w:rsidRPr="5772E93C" w:rsidR="2F2E098E"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  <w:t>, Ra</w:t>
      </w:r>
      <w:r w:rsidRPr="5772E93C" w:rsidR="79B4D482"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  <w:t>ndom Forest and using Stacking with f1 scores 0.90, 0.90 and 0.94, respectively for the positive CHD class, and accuracy scores 91%,</w:t>
      </w:r>
      <w:r w:rsidRPr="5772E93C" w:rsidR="38935C5F">
        <w:rPr>
          <w:rFonts w:ascii="Calibri" w:hAnsi="Calibri" w:eastAsia="Calibri" w:cs="Calibri"/>
          <w:b w:val="0"/>
          <w:bCs w:val="0"/>
          <w:color w:val="24292E"/>
          <w:sz w:val="22"/>
          <w:szCs w:val="22"/>
          <w:lang w:val="en-US"/>
        </w:rPr>
        <w:t xml:space="preserve"> 90% and 94%, respectively for the positive CHD classes.</w:t>
      </w:r>
    </w:p>
    <w:p w:rsidR="230FE492" w:rsidP="230FE492" w:rsidRDefault="230FE492" w14:paraId="4666B72C" w14:textId="25E8045E">
      <w:pPr>
        <w:spacing w:line="253" w:lineRule="exac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30FE492" w:rsidP="230FE492" w:rsidRDefault="230FE492" w14:paraId="06BA0A1B" w14:textId="3430BBA6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  <w:headerReference w:type="default" r:id="R0dee286495c04977"/>
      <w:headerReference w:type="first" r:id="R7a762774107140d9"/>
      <w:footerReference w:type="first" r:id="Rfc98344f5d4a4c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:rsidTr="230FE492" w14:paraId="6B37B549">
      <w:tc>
        <w:tcPr>
          <w:tcW w:w="3120" w:type="dxa"/>
          <w:tcMar/>
        </w:tcPr>
        <w:p w:rsidR="230FE492" w:rsidP="230FE492" w:rsidRDefault="230FE492" w14:paraId="300ECB7E" w14:textId="5A19AF0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0FE492" w:rsidP="230FE492" w:rsidRDefault="230FE492" w14:paraId="70F02AEE" w14:textId="170587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0FE492" w:rsidP="230FE492" w:rsidRDefault="230FE492" w14:paraId="53BC4989" w14:textId="3838FFD7">
          <w:pPr>
            <w:pStyle w:val="Header"/>
            <w:bidi w:val="0"/>
            <w:ind w:right="-115"/>
            <w:jc w:val="right"/>
          </w:pPr>
        </w:p>
      </w:tc>
    </w:tr>
  </w:tbl>
  <w:p w:rsidR="230FE492" w:rsidP="230FE492" w:rsidRDefault="230FE492" w14:paraId="7A601A5D" w14:textId="22E1CC9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:rsidTr="230FE492" w14:paraId="1384C008">
      <w:tc>
        <w:tcPr>
          <w:tcW w:w="3120" w:type="dxa"/>
          <w:tcMar/>
        </w:tcPr>
        <w:p w:rsidR="230FE492" w:rsidP="230FE492" w:rsidRDefault="230FE492" w14:paraId="27023738" w14:textId="14191B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0FE492" w:rsidP="230FE492" w:rsidRDefault="230FE492" w14:paraId="617A56E5" w14:textId="49E63A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0FE492" w:rsidP="230FE492" w:rsidRDefault="230FE492" w14:paraId="4B0601A1" w14:textId="52692196">
          <w:pPr>
            <w:pStyle w:val="Header"/>
            <w:bidi w:val="0"/>
            <w:ind w:right="-115"/>
            <w:jc w:val="right"/>
          </w:pPr>
        </w:p>
      </w:tc>
    </w:tr>
  </w:tbl>
  <w:p w:rsidR="230FE492" w:rsidP="230FE492" w:rsidRDefault="230FE492" w14:paraId="0BCBF39E" w14:textId="36C2785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:rsidTr="230FE492" w14:paraId="63A55A85">
      <w:tc>
        <w:tcPr>
          <w:tcW w:w="3120" w:type="dxa"/>
          <w:tcMar/>
        </w:tcPr>
        <w:p w:rsidR="230FE492" w:rsidP="230FE492" w:rsidRDefault="230FE492" w14:paraId="769C6205" w14:textId="36DA834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30FE492" w:rsidP="230FE492" w:rsidRDefault="230FE492" w14:paraId="0CF86976" w14:textId="7AE748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30FE492" w:rsidP="230FE492" w:rsidRDefault="230FE492" w14:paraId="030E506D" w14:textId="44DDF211">
          <w:pPr>
            <w:pStyle w:val="Header"/>
            <w:bidi w:val="0"/>
            <w:ind w:right="-115"/>
            <w:jc w:val="right"/>
          </w:pPr>
        </w:p>
      </w:tc>
    </w:tr>
  </w:tbl>
  <w:p w:rsidR="230FE492" w:rsidP="230FE492" w:rsidRDefault="230FE492" w14:paraId="129B0AE0" w14:textId="2BBA670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1F3C0B"/>
    <w:rsid w:val="02BA3F7D"/>
    <w:rsid w:val="059774A2"/>
    <w:rsid w:val="05C7A326"/>
    <w:rsid w:val="09553779"/>
    <w:rsid w:val="0CFB6B9B"/>
    <w:rsid w:val="0EC552F3"/>
    <w:rsid w:val="104CE88D"/>
    <w:rsid w:val="105B4C4B"/>
    <w:rsid w:val="107E7220"/>
    <w:rsid w:val="108D763E"/>
    <w:rsid w:val="11009EDF"/>
    <w:rsid w:val="11292264"/>
    <w:rsid w:val="11C3C067"/>
    <w:rsid w:val="124BCBCC"/>
    <w:rsid w:val="12A99D8F"/>
    <w:rsid w:val="1434C09E"/>
    <w:rsid w:val="16394528"/>
    <w:rsid w:val="16963BEF"/>
    <w:rsid w:val="18996801"/>
    <w:rsid w:val="199EECDD"/>
    <w:rsid w:val="1BAB0A50"/>
    <w:rsid w:val="1BDE9E42"/>
    <w:rsid w:val="1F4B0475"/>
    <w:rsid w:val="20DCA448"/>
    <w:rsid w:val="20FA6A23"/>
    <w:rsid w:val="21765EAE"/>
    <w:rsid w:val="21B714FA"/>
    <w:rsid w:val="21BC66DE"/>
    <w:rsid w:val="220D2499"/>
    <w:rsid w:val="230FE492"/>
    <w:rsid w:val="23461A94"/>
    <w:rsid w:val="24EECD7C"/>
    <w:rsid w:val="285884C1"/>
    <w:rsid w:val="2BC6FC36"/>
    <w:rsid w:val="2DF17D15"/>
    <w:rsid w:val="2EFEE3E7"/>
    <w:rsid w:val="2F2E098E"/>
    <w:rsid w:val="2FDAA804"/>
    <w:rsid w:val="307E7200"/>
    <w:rsid w:val="30F47391"/>
    <w:rsid w:val="3148EE9F"/>
    <w:rsid w:val="32B248B3"/>
    <w:rsid w:val="33398334"/>
    <w:rsid w:val="33855560"/>
    <w:rsid w:val="33A2BADC"/>
    <w:rsid w:val="35EDB7E2"/>
    <w:rsid w:val="38935C5F"/>
    <w:rsid w:val="389A709C"/>
    <w:rsid w:val="39EEFEE4"/>
    <w:rsid w:val="3D735FA9"/>
    <w:rsid w:val="3DA5F0B0"/>
    <w:rsid w:val="3DD3F880"/>
    <w:rsid w:val="3E783E88"/>
    <w:rsid w:val="41103480"/>
    <w:rsid w:val="46844E13"/>
    <w:rsid w:val="469CC5F0"/>
    <w:rsid w:val="46F3D1DF"/>
    <w:rsid w:val="471B3126"/>
    <w:rsid w:val="48087213"/>
    <w:rsid w:val="4C18F5BF"/>
    <w:rsid w:val="4CABA0EC"/>
    <w:rsid w:val="4CB7FC32"/>
    <w:rsid w:val="4CFDCA60"/>
    <w:rsid w:val="4E2BA0F0"/>
    <w:rsid w:val="553E0B17"/>
    <w:rsid w:val="565217B7"/>
    <w:rsid w:val="5772E93C"/>
    <w:rsid w:val="57B201DA"/>
    <w:rsid w:val="592589B9"/>
    <w:rsid w:val="59FA474C"/>
    <w:rsid w:val="5A000709"/>
    <w:rsid w:val="5B017052"/>
    <w:rsid w:val="5C1618DA"/>
    <w:rsid w:val="5C7F362D"/>
    <w:rsid w:val="5EC99F56"/>
    <w:rsid w:val="602554CD"/>
    <w:rsid w:val="60329A50"/>
    <w:rsid w:val="607F71A6"/>
    <w:rsid w:val="64345854"/>
    <w:rsid w:val="6615F068"/>
    <w:rsid w:val="66587D74"/>
    <w:rsid w:val="676A6C14"/>
    <w:rsid w:val="68DF186E"/>
    <w:rsid w:val="6A43070C"/>
    <w:rsid w:val="6A5B31FB"/>
    <w:rsid w:val="6A986087"/>
    <w:rsid w:val="6CEFD76C"/>
    <w:rsid w:val="6F921350"/>
    <w:rsid w:val="715A69D9"/>
    <w:rsid w:val="71A61395"/>
    <w:rsid w:val="7450DCCB"/>
    <w:rsid w:val="74A6EA48"/>
    <w:rsid w:val="77340696"/>
    <w:rsid w:val="79B4D482"/>
    <w:rsid w:val="79D7565F"/>
    <w:rsid w:val="7A45B0B5"/>
    <w:rsid w:val="7B4A3668"/>
    <w:rsid w:val="7BD2BFCD"/>
    <w:rsid w:val="7C7DF406"/>
    <w:rsid w:val="7E39D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8334"/>
  <w15:chartTrackingRefBased/>
  <w15:docId w15:val="{8d8bcdc7-473c-429d-871d-673afaa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0dee286495c04977" /><Relationship Type="http://schemas.openxmlformats.org/officeDocument/2006/relationships/header" Target="/word/header2.xml" Id="R7a762774107140d9" /><Relationship Type="http://schemas.openxmlformats.org/officeDocument/2006/relationships/footer" Target="/word/footer2.xml" Id="Rfc98344f5d4a4c84" /><Relationship Type="http://schemas.openxmlformats.org/officeDocument/2006/relationships/hyperlink" Target="https://www.kaggle.com/amanajmera1/framingham-heart-study-dataset" TargetMode="External" Id="R72f944b930964eb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2020-04-07T03:26:51.6733274Z</dcterms:created>
  <dcterms:modified xsi:type="dcterms:W3CDTF">2020-04-07T18:35:24.1503253Z</dcterms:modified>
  <dc:creator>Jaya Deonandan</dc:creator>
  <lastModifiedBy>Anna Puk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