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360"/>
        <w:jc w:val="center"/>
      </w:pPr>
      <w:r>
        <w:rPr>
          <w:rFonts w:ascii="宋体" w:hAnsi="宋体" w:eastAsia="宋体"/>
          <w:b/>
          <w:color w:val="287D83"/>
          <w:sz w:val="21"/>
        </w:rPr>
        <w:t>如何设计游戏建筑</w:t>
      </w:r>
    </w:p>
    <w:p>
      <w:pPr>
        <w:spacing w:before="520"/>
        <w:jc w:val="center"/>
      </w:pPr>
      <w:r>
        <w:rPr>
          <w:rFonts w:ascii="宋体" w:hAnsi="宋体" w:eastAsia="宋体"/>
          <w:color w:val="567176"/>
          <w:sz w:val="21"/>
        </w:rPr>
        <w:t>第一卷</w:t>
      </w:r>
    </w:p>
    <w:p>
      <w:pPr>
        <w:pStyle w:val="Title"/>
        <w:spacing w:before="220"/>
        <w:jc w:val="center"/>
      </w:pPr>
      <w:r>
        <w:rPr>
          <w:color w:val="000000"/>
        </w:rPr>
        <w:t>游戏建筑从哪里开始？</w:t>
      </w:r>
    </w:p>
    <w:p>
      <w:pPr>
        <w:pStyle w:val="Subtitle"/>
        <w:spacing w:before="300"/>
        <w:jc w:val="center"/>
      </w:pPr>
      <w:r>
        <w:t>从生活需求推导建筑功能、空间关系与玩法闭环</w:t>
      </w:r>
    </w:p>
    <w:p>
      <w:pPr>
        <w:spacing w:before="2280"/>
        <w:jc w:val="center"/>
      </w:pPr>
      <w:r>
        <w:rPr>
          <w:rFonts w:ascii="宋体" w:hAnsi="宋体" w:eastAsia="宋体"/>
          <w:sz w:val="21"/>
        </w:rPr>
        <w:t>从湖岸营地到生产城镇的十四组独立游戏概念设计</w:t>
      </w:r>
    </w:p>
    <w:p>
      <w:r>
        <w:rPr>
          <w:rFonts w:ascii="宋体" w:hAnsi="宋体" w:eastAsia="宋体"/>
          <w:sz w:val="21"/>
        </w:rPr>
        <w:br w:type="page"/>
      </w:r>
    </w:p>
    <w:p>
      <w:pPr>
        <w:pStyle w:val="Heading1"/>
      </w:pPr>
      <w:r>
        <w:rPr>
          <w:rFonts w:ascii="黑体" w:hAnsi="黑体" w:eastAsia="黑体"/>
          <w:color w:val="000000"/>
        </w:rPr>
        <w:t>本书的读法</w:t>
      </w:r>
    </w:p>
    <w:p>
      <w:r>
        <w:rPr>
          <w:rFonts w:ascii="宋体" w:hAnsi="宋体" w:eastAsia="宋体"/>
          <w:sz w:val="21"/>
        </w:rPr>
        <w:t>本系列一切为游戏设定服务。每章先明确谁在其中生活、他们要完成什么，再把这些活动转成建筑和空间；建筑不是按历史阶段发给玩家的固定清单。</w:t>
      </w:r>
    </w:p>
    <w:p>
      <w:r>
        <w:rPr>
          <w:rFonts w:ascii="宋体" w:hAnsi="宋体" w:eastAsia="宋体"/>
          <w:sz w:val="21"/>
        </w:rPr>
        <w:t>真实生活与考古材料用于校验需求、材料、技术和劳动限制，帮助我们发现设定中不合理的假设。它们不替游戏项目决定玩法，也不意味着某一处遗址能代表所有人的生活。</w:t>
      </w:r>
    </w:p>
    <w:p>
      <w:r>
        <w:rPr>
          <w:rFonts w:ascii="宋体" w:hAnsi="宋体" w:eastAsia="宋体"/>
          <w:sz w:val="21"/>
        </w:rPr>
        <w:t>读者应能列出场景中的功能，说明空间为什么相邻或分开，跟踪人物与物资路线，并讲清建筑怎样从建造、使用、维护到调整形成一轮闭环。</w:t>
      </w:r>
    </w:p>
    <w:p>
      <w:r>
        <w:rPr>
          <w:rFonts w:ascii="宋体" w:hAnsi="宋体" w:eastAsia="宋体"/>
          <w:sz w:val="21"/>
        </w:rPr>
        <w:t>本卷从湖岸流动营地起步，逐步扩展到住居、聚落、城市、商路、基础设施、规划和生产系统；各章是独立概念设计，历史资料只用于现实校验。</w:t>
      </w:r>
    </w:p>
    <w:p>
      <w:r>
        <w:rPr>
          <w:rFonts w:ascii="宋体" w:hAnsi="宋体" w:eastAsia="宋体"/>
          <w:sz w:val="21"/>
        </w:rPr>
        <w:br w:type="page"/>
      </w:r>
    </w:p>
    <w:p>
      <w:pPr>
        <w:pStyle w:val="Heading1"/>
      </w:pPr>
      <w:r>
        <w:rPr>
          <w:rFonts w:ascii="黑体" w:hAnsi="黑体" w:eastAsia="黑体"/>
          <w:color w:val="000000"/>
        </w:rPr>
        <w:t>目录</w:t>
      </w:r>
    </w:p>
    <w:p>
      <w:pPr>
        <w:spacing w:after="60"/>
        <w:ind w:firstLine="0" w:left="259"/>
      </w:pPr>
      <w:r>
        <w:rPr>
          <w:rFonts w:ascii="宋体" w:hAnsi="宋体" w:eastAsia="宋体"/>
          <w:color w:val="000000"/>
          <w:sz w:val="21"/>
        </w:rPr>
        <w:t>序章　先从生活活动开始</w:t>
      </w:r>
    </w:p>
    <w:p>
      <w:pPr>
        <w:spacing w:after="60"/>
        <w:ind w:firstLine="0" w:left="0"/>
      </w:pPr>
      <w:r>
        <w:rPr>
          <w:rFonts w:ascii="宋体" w:hAnsi="宋体" w:eastAsia="宋体"/>
          <w:color w:val="000000"/>
          <w:sz w:val="21"/>
        </w:rPr>
        <w:t>第一篇　湖岸流动营地</w:t>
      </w:r>
    </w:p>
    <w:p>
      <w:pPr>
        <w:spacing w:after="60"/>
        <w:ind w:firstLine="0" w:left="259"/>
      </w:pPr>
      <w:r>
        <w:rPr>
          <w:rFonts w:ascii="宋体" w:hAnsi="宋体" w:eastAsia="宋体"/>
          <w:color w:val="000000"/>
          <w:sz w:val="21"/>
        </w:rPr>
        <w:t>第一章　先看图：一处湖岸营地的功能分区</w:t>
      </w:r>
    </w:p>
    <w:p>
      <w:pPr>
        <w:spacing w:after="60"/>
        <w:ind w:firstLine="0" w:left="259"/>
      </w:pPr>
      <w:r>
        <w:rPr>
          <w:rFonts w:ascii="宋体" w:hAnsi="宋体" w:eastAsia="宋体"/>
          <w:color w:val="000000"/>
          <w:sz w:val="21"/>
        </w:rPr>
        <w:t>第二章　火塘如何组织营地活动</w:t>
      </w:r>
    </w:p>
    <w:p>
      <w:pPr>
        <w:spacing w:after="60"/>
        <w:ind w:firstLine="0" w:left="0"/>
      </w:pPr>
      <w:r>
        <w:rPr>
          <w:rFonts w:ascii="宋体" w:hAnsi="宋体" w:eastAsia="宋体"/>
          <w:sz w:val="21"/>
        </w:rPr>
        <w:t>第二篇　从住居到聚落</w:t>
      </w:r>
    </w:p>
    <w:p>
      <w:pPr>
        <w:spacing w:after="60"/>
        <w:ind w:firstLine="0" w:left="259"/>
      </w:pPr>
      <w:r>
        <w:rPr>
          <w:rFonts w:ascii="宋体" w:hAnsi="宋体" w:eastAsia="宋体"/>
          <w:sz w:val="21"/>
        </w:rPr>
        <w:t>第三章　长期住居：房子怎样承接反复发生的生活？</w:t>
      </w:r>
    </w:p>
    <w:p>
      <w:pPr>
        <w:spacing w:after="60"/>
        <w:ind w:firstLine="0" w:left="259"/>
      </w:pPr>
      <w:r>
        <w:rPr>
          <w:rFonts w:ascii="宋体" w:hAnsi="宋体" w:eastAsia="宋体"/>
          <w:sz w:val="21"/>
        </w:rPr>
        <w:t>第四章　密集聚落：房屋靠近以后怎样通行？</w:t>
      </w:r>
    </w:p>
    <w:p>
      <w:pPr>
        <w:spacing w:after="60"/>
        <w:ind w:firstLine="0" w:left="259"/>
      </w:pPr>
      <w:r>
        <w:rPr>
          <w:rFonts w:ascii="宋体" w:hAnsi="宋体" w:eastAsia="宋体"/>
          <w:sz w:val="21"/>
        </w:rPr>
        <w:t>第五章　从住居到土地：水源、工作与公共空间如何相连？</w:t>
      </w:r>
    </w:p>
    <w:p>
      <w:pPr>
        <w:spacing w:after="60"/>
        <w:ind w:firstLine="0" w:left="0"/>
      </w:pPr>
      <w:r>
        <w:rPr>
          <w:rFonts w:ascii="宋体" w:hAnsi="宋体" w:eastAsia="宋体"/>
          <w:sz w:val="21"/>
        </w:rPr>
        <w:t>第三篇　城市服务与公共空间</w:t>
      </w:r>
    </w:p>
    <w:p>
      <w:pPr>
        <w:spacing w:after="60"/>
        <w:ind w:firstLine="0" w:left="259"/>
      </w:pPr>
      <w:r>
        <w:rPr>
          <w:rFonts w:ascii="宋体" w:hAnsi="宋体" w:eastAsia="宋体"/>
          <w:sz w:val="21"/>
        </w:rPr>
        <w:t>第六章　早期城市服务中心：哪些活动需要专门空间？</w:t>
      </w:r>
    </w:p>
    <w:p>
      <w:pPr>
        <w:spacing w:after="60"/>
        <w:ind w:firstLine="0" w:left="259"/>
      </w:pPr>
      <w:r>
        <w:rPr>
          <w:rFonts w:ascii="宋体" w:hAnsi="宋体" w:eastAsia="宋体"/>
          <w:sz w:val="21"/>
        </w:rPr>
        <w:t>第七章　纪念性建筑区：仪式、管理和建造物流怎样并行？</w:t>
      </w:r>
    </w:p>
    <w:p>
      <w:pPr>
        <w:spacing w:after="60"/>
        <w:ind w:firstLine="0" w:left="259"/>
      </w:pPr>
      <w:r>
        <w:rPr>
          <w:rFonts w:ascii="宋体" w:hAnsi="宋体" w:eastAsia="宋体"/>
          <w:sz w:val="21"/>
        </w:rPr>
        <w:t>第八章　市民公共中心：市场、集会和服务怎样共用一个节点？</w:t>
      </w:r>
    </w:p>
    <w:p>
      <w:pPr>
        <w:spacing w:after="60"/>
        <w:ind w:firstLine="0" w:left="0"/>
      </w:pPr>
      <w:r>
        <w:rPr>
          <w:rFonts w:ascii="宋体" w:hAnsi="宋体" w:eastAsia="宋体"/>
          <w:sz w:val="21"/>
        </w:rPr>
        <w:t>第四篇　建筑进入区域网络</w:t>
      </w:r>
    </w:p>
    <w:p>
      <w:pPr>
        <w:spacing w:after="60"/>
        <w:ind w:firstLine="0" w:left="259"/>
      </w:pPr>
      <w:r>
        <w:rPr>
          <w:rFonts w:ascii="宋体" w:hAnsi="宋体" w:eastAsia="宋体"/>
          <w:sz w:val="21"/>
        </w:rPr>
        <w:t>第九章　混合功能街区：居住、经营和制作怎样并存？</w:t>
      </w:r>
    </w:p>
    <w:p>
      <w:pPr>
        <w:spacing w:after="60"/>
        <w:ind w:firstLine="0" w:left="259"/>
      </w:pPr>
      <w:r>
        <w:rPr>
          <w:rFonts w:ascii="宋体" w:hAnsi="宋体" w:eastAsia="宋体"/>
          <w:sz w:val="21"/>
        </w:rPr>
        <w:t>第十章　贸易关口城镇：抵达、住宿、储存与交换怎样衔接？</w:t>
      </w:r>
    </w:p>
    <w:p>
      <w:pPr>
        <w:spacing w:after="60"/>
        <w:ind w:firstLine="0" w:left="259"/>
      </w:pPr>
      <w:r>
        <w:rPr>
          <w:rFonts w:ascii="宋体" w:hAnsi="宋体" w:eastAsia="宋体"/>
          <w:sz w:val="21"/>
        </w:rPr>
        <w:t>第十一章　地形与基础设施：水系怎样把山地聚落连成系统？</w:t>
      </w:r>
    </w:p>
    <w:p>
      <w:pPr>
        <w:spacing w:after="60"/>
        <w:ind w:firstLine="0" w:left="0"/>
      </w:pPr>
      <w:r>
        <w:rPr>
          <w:rFonts w:ascii="宋体" w:hAnsi="宋体" w:eastAsia="宋体"/>
          <w:sz w:val="21"/>
        </w:rPr>
        <w:t>第五篇　规划、体验与生产</w:t>
      </w:r>
    </w:p>
    <w:p>
      <w:pPr>
        <w:spacing w:after="60"/>
        <w:ind w:firstLine="0" w:left="259"/>
      </w:pPr>
      <w:r>
        <w:rPr>
          <w:rFonts w:ascii="宋体" w:hAnsi="宋体" w:eastAsia="宋体"/>
          <w:sz w:val="21"/>
        </w:rPr>
        <w:t>第十二章　规划都城：仪式、权限与日常通行怎样并存？</w:t>
      </w:r>
    </w:p>
    <w:p>
      <w:pPr>
        <w:spacing w:after="60"/>
        <w:ind w:firstLine="0" w:left="259"/>
      </w:pPr>
      <w:r>
        <w:rPr>
          <w:rFonts w:ascii="宋体" w:hAnsi="宋体" w:eastAsia="宋体"/>
          <w:sz w:val="21"/>
        </w:rPr>
        <w:t>第十三章　温泉访客城：怎样让停留体验成为城市功能？</w:t>
      </w:r>
    </w:p>
    <w:p>
      <w:pPr>
        <w:spacing w:after="60"/>
        <w:ind w:firstLine="0" w:left="259"/>
      </w:pPr>
      <w:r>
        <w:rPr>
          <w:rFonts w:ascii="宋体" w:hAnsi="宋体" w:eastAsia="宋体"/>
          <w:sz w:val="21"/>
        </w:rPr>
        <w:t>第十四章　生产网络城镇：动力、工序、运输和居住怎样连成一体？</w:t>
      </w:r>
    </w:p>
    <w:p>
      <w:pPr>
        <w:spacing w:after="60"/>
        <w:ind w:firstLine="0" w:left="0"/>
      </w:pPr>
      <w:r>
        <w:rPr>
          <w:rFonts w:ascii="宋体" w:hAnsi="宋体" w:eastAsia="宋体"/>
          <w:sz w:val="21"/>
        </w:rPr>
        <w:t>结语　从功能清单到游戏建筑闭环</w:t>
      </w:r>
    </w:p>
    <w:p>
      <w:pPr>
        <w:spacing w:after="60"/>
        <w:ind w:firstLine="0" w:left="0"/>
      </w:pPr>
      <w:r>
        <w:rPr>
          <w:rFonts w:ascii="宋体" w:hAnsi="宋体" w:eastAsia="宋体"/>
          <w:sz w:val="21"/>
        </w:rPr>
        <w:t>附录　游戏建筑概念设计工作卡</w:t>
      </w:r>
    </w:p>
    <w:p>
      <w:pPr>
        <w:spacing w:after="60"/>
        <w:ind w:firstLine="0" w:left="0"/>
      </w:pPr>
      <w:r>
        <w:rPr>
          <w:rFonts w:ascii="宋体" w:hAnsi="宋体" w:eastAsia="宋体"/>
          <w:sz w:val="21"/>
        </w:rPr>
        <w:t>资料来源</w:t>
      </w:r>
    </w:p>
    <w:p>
      <w:r>
        <w:rPr>
          <w:rFonts w:ascii="宋体" w:hAnsi="宋体" w:eastAsia="宋体"/>
          <w:sz w:val="21"/>
        </w:rPr>
        <w:br w:type="page"/>
      </w:r>
    </w:p>
    <w:p>
      <w:r>
        <w:rPr>
          <w:rFonts w:ascii="宋体" w:hAnsi="宋体" w:eastAsia="宋体"/>
          <w:sz w:val="21"/>
        </w:rPr>
        <w:br w:type="page"/>
      </w:r>
    </w:p>
    <w:p>
      <w:pPr>
        <w:spacing w:before="1900"/>
      </w:pPr>
      <w:r>
        <w:rPr>
          <w:rFonts w:ascii="宋体" w:hAnsi="宋体" w:eastAsia="宋体"/>
          <w:color w:val="000000"/>
          <w:sz w:val="21"/>
        </w:rPr>
        <w:t>第一篇　湖岸流动营地</w:t>
      </w:r>
    </w:p>
    <w:p>
      <w:pPr>
        <w:spacing w:before="200"/>
      </w:pPr>
      <w:r>
        <w:rPr>
          <w:rFonts w:ascii="宋体" w:hAnsi="宋体" w:eastAsia="宋体"/>
          <w:color w:val="000000"/>
          <w:sz w:val="21"/>
        </w:rPr>
        <w:t>从一张原创概念图出发，辨认生活功能、空间位置和人物与物资的路线，再走完一轮营地生活。</w:t>
      </w:r>
    </w:p>
    <w:p>
      <w:r>
        <w:rPr>
          <w:rFonts w:ascii="宋体" w:hAnsi="宋体" w:eastAsia="宋体"/>
          <w:sz w:val="21"/>
        </w:rPr>
        <w:br w:type="page"/>
      </w:r>
    </w:p>
    <w:p>
      <w:pPr>
        <w:pStyle w:val="Heading1"/>
      </w:pPr>
      <w:r>
        <w:rPr>
          <w:rFonts w:ascii="黑体" w:hAnsi="黑体" w:eastAsia="黑体"/>
          <w:color w:val="000000"/>
        </w:rPr>
        <w:t>序章　先从生活活动开始</w:t>
      </w:r>
    </w:p>
    <w:p>
      <w:pPr>
        <w:pStyle w:val="Lead"/>
      </w:pPr>
      <w:r>
        <w:rPr>
          <w:rFonts w:ascii="宋体" w:hAnsi="宋体" w:eastAsia="宋体"/>
          <w:color w:val="000000"/>
        </w:rPr>
        <w:t>游戏建筑不是先有一种建筑外形，再替它寻找用途。设计从设定中的生活开始：谁需要睡觉、储存、备食、处理材料和移动？这些活动需要什么条件？空间如何让它们顺利发生？读完本篇，读者应能复述一处流动营地的基本功能，并说清每个功能解决什么问题。</w:t>
      </w:r>
    </w:p>
    <w:p>
      <w:pPr>
        <w:pStyle w:val="Heading2"/>
      </w:pPr>
      <w:r>
        <w:rPr>
          <w:rFonts w:ascii="黑体" w:hAnsi="黑体" w:eastAsia="黑体"/>
          <w:color w:val="000000"/>
        </w:rPr>
        <w:t>本书从游戏设定出发</w:t>
      </w:r>
    </w:p>
    <w:p>
      <w:pPr/>
      <w:r>
        <w:rPr>
          <w:rFonts w:ascii="宋体" w:hAnsi="宋体" w:eastAsia="宋体"/>
          <w:color w:val="000000"/>
          <w:sz w:val="21"/>
        </w:rPr>
        <w:t>本篇采用原创的游戏概念场景：一个流动的狩猎采集群体在湖岸或湿地附近短暂停留。湖边提供取水和获取资源的机会，但营地仍须让人休息、存放物资、处理食物和工具，并保留继续移动的能力。本例不复原某个真实族群或遗址，也不引入魔法、齿轮、电池等与设定时代不符的技术。</w:t>
      </w:r>
    </w:p>
    <w:p>
      <w:pPr/>
      <w:r>
        <w:rPr>
          <w:rFonts w:ascii="宋体" w:hAnsi="宋体" w:eastAsia="宋体"/>
          <w:color w:val="000000"/>
          <w:sz w:val="21"/>
        </w:rPr>
        <w:t>真实资料只负责校验，不负责替我们画布局。奥哈洛Ⅱ（Ohalo II）是迦利利湖畔约两万三千年前的渔猎采集营地；考古材料包括枝条小屋、火塘和一处小屋内保存的草本垫料。这些证据说明，湖岸营地可以包含轻型遮蔽、用火和休息活动；它们不能证明本书概念图中的分区就是遗址原貌或通用答案。〔22〕</w:t>
      </w:r>
    </w:p>
    <w:p>
      <w:pPr>
        <w:spacing w:before="80" w:after="20"/>
        <w:jc w:val="center"/>
      </w:pPr>
      <w:r>
        <w:rPr>
          <w:rFonts w:ascii="宋体" w:hAnsi="宋体" w:eastAsia="宋体"/>
          <w:color w:val="000000"/>
          <w:sz w:val="21"/>
        </w:rPr>
        <w:t>读图时依次问三件事：居民要做什么；完成这些活动需要什么空间条件；这些条件如何受地形、材料、移动方式和游戏目标影响。</w:t>
      </w:r>
    </w:p>
    <w:p>
      <w:pPr/>
      <w:r>
        <w:rPr>
          <w:rFonts w:ascii="宋体" w:hAnsi="宋体" w:eastAsia="宋体"/>
          <w:color w:val="000000"/>
          <w:sz w:val="21"/>
        </w:rPr>
        <w:t>本书会把三个层次分开：生活需求是必须完成的事；功能空间是承接这些事的位置或区域；建筑形式则是游戏设定下的实现办法。睡眠区不一定等于一间卧室，储存也不一定需要一座仓库。先明确功能，才知道哪些活动可以共用、哪些需要分开。</w:t>
      </w:r>
    </w:p>
    <w:p>
      <w:pPr>
        <w:pStyle w:val="Heading2"/>
      </w:pPr>
      <w:r>
        <w:rPr>
          <w:rFonts w:ascii="黑体" w:hAnsi="黑体" w:eastAsia="黑体"/>
          <w:color w:val="000000"/>
        </w:rPr>
        <w:t>从需求到空间：先列功能，再决定形式</w:t>
      </w:r>
    </w:p>
    <w:p>
      <w:pPr/>
      <w:r>
        <w:rPr>
          <w:rFonts w:ascii="宋体" w:hAnsi="宋体" w:eastAsia="宋体"/>
          <w:color w:val="000000"/>
          <w:sz w:val="21"/>
        </w:rPr>
        <w:t>例如，睡眠需要相对干燥、受遮蔽、少受打扰的位置；储存需要物品不直接落在潮湿地面上，并且在取用和离营时容易搬运；火塘要支持照明、取暖和备食，同时留出通过与休息的空间；食物处理需要操作面，并与取水路线相接；工具修理需要一块能放置材料和工具的位置。</w:t>
      </w:r>
    </w:p>
    <w:tbl>
      <w:tblPr>
        <w:tblStyle w:val="TableGrid"/>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0" w:type="dxa"/>
          <w:start w:w="100" w:type="dxa"/>
          <w:bottom w:w="90" w:type="dxa"/>
          <w:end w:w="100" w:type="dxa"/>
        </w:tblCellMar>
      </w:tblPr>
      <w:tblGrid>
        <w:gridCol w:w="1728"/>
        <w:gridCol w:w="3744"/>
        <w:gridCol w:w="3888"/>
      </w:tblGrid>
      <w:tr>
        <w:trPr>
          <w:tblHeader w:val="true"/>
        </w:trPr>
        <w:tc>
          <w:tcPr>
            <w:tcW w:type="dxa" w:w="1800"/>
            <w:vAlign w:val="center"/>
            <w:shd w:fill="DDE9E6"/>
            <w:tcMar>
              <w:top w:w="100" w:type="dxa"/>
              <w:start w:w="110" w:type="dxa"/>
              <w:bottom w:w="100" w:type="dxa"/>
              <w:end w:w="110" w:type="dxa"/>
            </w:tcMar>
          </w:tcPr>
          <w:p>
            <w:pPr>
              <w:spacing w:before="20" w:after="20"/>
            </w:pPr>
            <w:r>
              <w:rPr>
                <w:color w:val="000000"/>
                <w:sz w:val="18"/>
              </w:rPr>
              <w:t>设计层次</w:t>
            </w:r>
          </w:p>
        </w:tc>
        <w:tc>
          <w:tcPr>
            <w:tcW w:type="dxa" w:w="3672"/>
            <w:vAlign w:val="center"/>
            <w:shd w:fill="DDE9E6"/>
            <w:tcMar>
              <w:top w:w="100" w:type="dxa"/>
              <w:start w:w="110" w:type="dxa"/>
              <w:bottom w:w="100" w:type="dxa"/>
              <w:end w:w="110" w:type="dxa"/>
            </w:tcMar>
          </w:tcPr>
          <w:p>
            <w:pPr>
              <w:spacing w:before="20" w:after="20"/>
            </w:pPr>
            <w:r>
              <w:rPr>
                <w:color w:val="000000"/>
                <w:sz w:val="18"/>
              </w:rPr>
              <w:t>湖岸营地中的问题</w:t>
            </w:r>
          </w:p>
        </w:tc>
        <w:tc>
          <w:tcPr>
            <w:tcW w:type="dxa" w:w="3888"/>
            <w:vAlign w:val="center"/>
            <w:shd w:fill="DDE9E6"/>
            <w:tcMar>
              <w:top w:w="100" w:type="dxa"/>
              <w:start w:w="110" w:type="dxa"/>
              <w:bottom w:w="100" w:type="dxa"/>
              <w:end w:w="110" w:type="dxa"/>
            </w:tcMar>
          </w:tcPr>
          <w:p>
            <w:pPr>
              <w:spacing w:before="20" w:after="20"/>
            </w:pPr>
            <w:r>
              <w:rPr>
                <w:color w:val="000000"/>
                <w:sz w:val="18"/>
              </w:rPr>
              <w:t>落到游戏设计时</w:t>
            </w:r>
          </w:p>
        </w:tc>
      </w:tr>
      <w:tr>
        <w:trPr>
          <w:cantSplit/>
        </w:trPr>
        <w:tc>
          <w:tcPr>
            <w:tcW w:type="dxa" w:w="1800"/>
            <w:vAlign w:val="center"/>
            <w:tcMar>
              <w:top w:w="100" w:type="dxa"/>
              <w:start w:w="110" w:type="dxa"/>
              <w:bottom w:w="100" w:type="dxa"/>
              <w:end w:w="110" w:type="dxa"/>
            </w:tcMar>
            <w:shd w:fill="FFFFFF"/>
          </w:tcPr>
          <w:p>
            <w:pPr>
              <w:spacing w:before="20" w:after="20"/>
            </w:pPr>
            <w:r>
              <w:rPr>
                <w:color w:val="000000"/>
                <w:sz w:val="18"/>
              </w:rPr>
              <w:t>生活活动</w:t>
            </w:r>
          </w:p>
        </w:tc>
        <w:tc>
          <w:tcPr>
            <w:tcW w:type="dxa" w:w="3672"/>
            <w:vAlign w:val="center"/>
            <w:tcMar>
              <w:top w:w="100" w:type="dxa"/>
              <w:start w:w="110" w:type="dxa"/>
              <w:bottom w:w="100" w:type="dxa"/>
              <w:end w:w="110" w:type="dxa"/>
            </w:tcMar>
            <w:shd w:fill="FFFFFF"/>
          </w:tcPr>
          <w:p>
            <w:pPr>
              <w:spacing w:before="20" w:after="20"/>
            </w:pPr>
            <w:r>
              <w:rPr>
                <w:color w:val="000000"/>
                <w:sz w:val="18"/>
              </w:rPr>
              <w:t>睡眠、储物、取水、处理食物、修理、搬运与休息</w:t>
            </w:r>
          </w:p>
        </w:tc>
        <w:tc>
          <w:tcPr>
            <w:tcW w:type="dxa" w:w="3888"/>
            <w:vAlign w:val="center"/>
            <w:tcMar>
              <w:top w:w="100" w:type="dxa"/>
              <w:start w:w="110" w:type="dxa"/>
              <w:bottom w:w="100" w:type="dxa"/>
              <w:end w:w="110" w:type="dxa"/>
            </w:tcMar>
            <w:shd w:fill="FFFFFF"/>
          </w:tcPr>
          <w:p>
            <w:pPr>
              <w:spacing w:before="20" w:after="20"/>
            </w:pPr>
            <w:r>
              <w:rPr>
                <w:color w:val="000000"/>
                <w:sz w:val="18"/>
              </w:rPr>
              <w:t>确认角色必须做什么，并按生活顺序排列。</w:t>
            </w:r>
          </w:p>
        </w:tc>
      </w:tr>
      <w:tr>
        <w:trPr>
          <w:cantSplit/>
        </w:trPr>
        <w:tc>
          <w:tcPr>
            <w:tcW w:type="dxa" w:w="1800"/>
            <w:vAlign w:val="center"/>
            <w:tcMar>
              <w:top w:w="100" w:type="dxa"/>
              <w:start w:w="110" w:type="dxa"/>
              <w:bottom w:w="100" w:type="dxa"/>
              <w:end w:w="110" w:type="dxa"/>
            </w:tcMar>
            <w:shd w:fill="F5F8F7"/>
          </w:tcPr>
          <w:p>
            <w:pPr>
              <w:spacing w:before="20" w:after="20"/>
            </w:pPr>
            <w:r>
              <w:rPr>
                <w:color w:val="000000"/>
                <w:sz w:val="18"/>
              </w:rPr>
              <w:t>功能位置</w:t>
            </w:r>
          </w:p>
        </w:tc>
        <w:tc>
          <w:tcPr>
            <w:tcW w:type="dxa" w:w="3672"/>
            <w:vAlign w:val="center"/>
            <w:tcMar>
              <w:top w:w="100" w:type="dxa"/>
              <w:start w:w="110" w:type="dxa"/>
              <w:bottom w:w="100" w:type="dxa"/>
              <w:end w:w="110" w:type="dxa"/>
            </w:tcMar>
            <w:shd w:fill="F5F8F7"/>
          </w:tcPr>
          <w:p>
            <w:pPr>
              <w:spacing w:before="20" w:after="20"/>
            </w:pPr>
            <w:r>
              <w:rPr>
                <w:color w:val="000000"/>
                <w:sz w:val="18"/>
              </w:rPr>
              <w:t>棚舍、储物架、火塘、岸边处理面、工具工作面和通路</w:t>
            </w:r>
          </w:p>
        </w:tc>
        <w:tc>
          <w:tcPr>
            <w:tcW w:type="dxa" w:w="3888"/>
            <w:vAlign w:val="center"/>
            <w:tcMar>
              <w:top w:w="100" w:type="dxa"/>
              <w:start w:w="110" w:type="dxa"/>
              <w:bottom w:w="100" w:type="dxa"/>
              <w:end w:w="110" w:type="dxa"/>
            </w:tcMar>
            <w:shd w:fill="F5F8F7"/>
          </w:tcPr>
          <w:p>
            <w:pPr>
              <w:spacing w:before="20" w:after="20"/>
            </w:pPr>
            <w:r>
              <w:rPr>
                <w:color w:val="000000"/>
                <w:sz w:val="18"/>
              </w:rPr>
              <w:t>确定每项功能的条件与邻接关系，不预设每项活动都有独立建筑。</w:t>
            </w:r>
          </w:p>
        </w:tc>
      </w:tr>
      <w:tr>
        <w:trPr>
          <w:cantSplit/>
        </w:trPr>
        <w:tc>
          <w:tcPr>
            <w:tcW w:type="dxa" w:w="1800"/>
            <w:vAlign w:val="center"/>
            <w:tcMar>
              <w:top w:w="100" w:type="dxa"/>
              <w:start w:w="110" w:type="dxa"/>
              <w:bottom w:w="100" w:type="dxa"/>
              <w:end w:w="110" w:type="dxa"/>
            </w:tcMar>
            <w:shd w:fill="FFFFFF"/>
          </w:tcPr>
          <w:p>
            <w:pPr>
              <w:spacing w:before="20" w:after="20"/>
            </w:pPr>
            <w:r>
              <w:rPr>
                <w:color w:val="000000"/>
                <w:sz w:val="18"/>
              </w:rPr>
              <w:t>现实校验</w:t>
            </w:r>
          </w:p>
        </w:tc>
        <w:tc>
          <w:tcPr>
            <w:tcW w:type="dxa" w:w="3672"/>
            <w:vAlign w:val="center"/>
            <w:tcMar>
              <w:top w:w="100" w:type="dxa"/>
              <w:start w:w="110" w:type="dxa"/>
              <w:bottom w:w="100" w:type="dxa"/>
              <w:end w:w="110" w:type="dxa"/>
            </w:tcMar>
            <w:shd w:fill="FFFFFF"/>
          </w:tcPr>
          <w:p>
            <w:pPr>
              <w:spacing w:before="20" w:after="20"/>
            </w:pPr>
            <w:r>
              <w:rPr>
                <w:color w:val="000000"/>
                <w:sz w:val="18"/>
              </w:rPr>
              <w:t>Ohalo II提供枝条小屋、火塘和草本垫料等考古证据。〔22〕</w:t>
            </w:r>
          </w:p>
        </w:tc>
        <w:tc>
          <w:tcPr>
            <w:tcW w:type="dxa" w:w="3888"/>
            <w:vAlign w:val="center"/>
            <w:tcMar>
              <w:top w:w="100" w:type="dxa"/>
              <w:start w:w="110" w:type="dxa"/>
              <w:bottom w:w="100" w:type="dxa"/>
              <w:end w:w="110" w:type="dxa"/>
            </w:tcMar>
            <w:shd w:fill="FFFFFF"/>
          </w:tcPr>
          <w:p>
            <w:pPr>
              <w:spacing w:before="20" w:after="20"/>
            </w:pPr>
            <w:r>
              <w:rPr>
                <w:color w:val="000000"/>
                <w:sz w:val="18"/>
              </w:rPr>
              <w:t>用于检查轻型遮蔽、用火与休息活动能否共处；不能直接复制成通用平面。</w:t>
            </w:r>
          </w:p>
        </w:tc>
      </w:tr>
      <w:tr>
        <w:tc>
          <w:tcPr>
            <w:tcW w:type="dxa" w:w="1800"/>
            <w:vAlign w:val="center"/>
            <w:tcMar>
              <w:top w:w="100" w:type="dxa"/>
              <w:start w:w="110" w:type="dxa"/>
              <w:bottom w:w="100" w:type="dxa"/>
              <w:end w:w="110" w:type="dxa"/>
            </w:tcMar>
            <w:shd w:fill="F5F8F7"/>
          </w:tcPr>
          <w:p>
            <w:pPr>
              <w:spacing w:before="20" w:after="20"/>
            </w:pPr>
            <w:r>
              <w:rPr>
                <w:color w:val="000000"/>
                <w:sz w:val="18"/>
              </w:rPr>
              <w:t>游戏决定</w:t>
            </w:r>
          </w:p>
        </w:tc>
        <w:tc>
          <w:tcPr>
            <w:tcW w:type="dxa" w:w="3672"/>
            <w:vAlign w:val="center"/>
            <w:tcMar>
              <w:top w:w="100" w:type="dxa"/>
              <w:start w:w="110" w:type="dxa"/>
              <w:bottom w:w="100" w:type="dxa"/>
              <w:end w:w="110" w:type="dxa"/>
            </w:tcMar>
            <w:shd w:fill="F5F8F7"/>
          </w:tcPr>
          <w:p>
            <w:pPr>
              <w:spacing w:before="20" w:after="20"/>
            </w:pPr>
            <w:r>
              <w:rPr>
                <w:color w:val="000000"/>
                <w:sz w:val="18"/>
              </w:rPr>
              <w:t>选址、搭建、搬运、维护、迁移和玩家反馈</w:t>
            </w:r>
          </w:p>
        </w:tc>
        <w:tc>
          <w:tcPr>
            <w:tcW w:type="dxa" w:w="3888"/>
            <w:vAlign w:val="center"/>
            <w:tcMar>
              <w:top w:w="100" w:type="dxa"/>
              <w:start w:w="110" w:type="dxa"/>
              <w:bottom w:w="100" w:type="dxa"/>
              <w:end w:w="110" w:type="dxa"/>
            </w:tcMar>
            <w:shd w:fill="F5F8F7"/>
          </w:tcPr>
          <w:p>
            <w:pPr>
              <w:spacing w:before="20" w:after="20"/>
            </w:pPr>
            <w:r>
              <w:rPr>
                <w:color w:val="000000"/>
                <w:sz w:val="18"/>
              </w:rPr>
              <w:t>只模拟当前设定与玩法希望表达的关系。</w:t>
            </w:r>
          </w:p>
        </w:tc>
      </w:tr>
    </w:tbl>
    <w:p>
      <w:pPr/>
      <w:r>
        <w:rPr>
          <w:rFonts w:ascii="宋体" w:hAnsi="宋体" w:eastAsia="宋体"/>
          <w:color w:val="000000"/>
          <w:sz w:val="21"/>
        </w:rPr>
        <w:t>这些功能可以分布在棚内、棚外和共享空地。一项功能不必对应一座独立建筑；同一处空间也可能在一天中承接不同活动。游戏设计要表达的是哪些活动能共用、共用有什么代价，以及玩家能否看懂这些关系。</w:t>
      </w:r>
    </w:p>
    <w:p>
      <w:pPr>
        <w:pStyle w:val="Heading2"/>
      </w:pPr>
      <w:r>
        <w:rPr>
          <w:rFonts w:ascii="黑体" w:hAnsi="黑体" w:eastAsia="黑体"/>
          <w:color w:val="000000"/>
        </w:rPr>
        <w:t>本篇的顺序与可检查成果</w:t>
      </w:r>
    </w:p>
    <w:p>
      <w:pPr/>
      <w:r>
        <w:rPr>
          <w:rFonts w:ascii="宋体" w:hAnsi="宋体" w:eastAsia="宋体"/>
          <w:color w:val="000000"/>
          <w:sz w:val="21"/>
        </w:rPr>
        <w:t>我们不从建筑史名词开始，而从一处具体营地开始：先看整体概念图，再按功能解释每个区域，继而按居民一天的活动检查路线，最后确认营地如何搭起、使用、维护并收拾离开。</w:t>
      </w:r>
    </w:p>
    <w:p>
      <w:pPr/>
      <w:r>
        <w:rPr>
          <w:rFonts w:ascii="宋体" w:hAnsi="宋体" w:eastAsia="宋体"/>
          <w:color w:val="000000"/>
          <w:sz w:val="21"/>
        </w:rPr>
        <w:t>1. 明确场景。 说明居民、停留方式、可用材料和游戏希望玩家经历的活动。</w:t>
      </w:r>
    </w:p>
    <w:p>
      <w:pPr/>
      <w:r>
        <w:rPr>
          <w:rFonts w:ascii="宋体" w:hAnsi="宋体" w:eastAsia="宋体"/>
          <w:color w:val="000000"/>
          <w:sz w:val="21"/>
        </w:rPr>
        <w:t>2. 排列生活顺序。 从抵达、取物、搭建、备食、休息到离开，列出居民确实要完成的行动。</w:t>
      </w:r>
    </w:p>
    <w:p>
      <w:pPr/>
      <w:r>
        <w:rPr>
          <w:rFonts w:ascii="宋体" w:hAnsi="宋体" w:eastAsia="宋体"/>
          <w:color w:val="000000"/>
          <w:sz w:val="21"/>
        </w:rPr>
        <w:t>3. 写成功能清单。 对每项行动写出所需条件，再决定由棚舍、火塘、架子、工作面或共享空地承接。</w:t>
      </w:r>
    </w:p>
    <w:p>
      <w:pPr/>
      <w:r>
        <w:rPr>
          <w:rFonts w:ascii="宋体" w:hAnsi="宋体" w:eastAsia="宋体"/>
          <w:color w:val="000000"/>
          <w:sz w:val="21"/>
        </w:rPr>
        <w:t>4. 安排空间关系。 让高频路线短而清楚；把需要干燥、安静或共同使用的活动放在合适的位置，避免互相挡路。</w:t>
      </w:r>
    </w:p>
    <w:p>
      <w:pPr/>
      <w:r>
        <w:rPr>
          <w:rFonts w:ascii="宋体" w:hAnsi="宋体" w:eastAsia="宋体"/>
          <w:color w:val="000000"/>
          <w:sz w:val="21"/>
        </w:rPr>
        <w:t>5. 检查材料和时代边界。 说明哪些结构能携带、哪些可以就地取材，以及搭建和维护需要的劳动。真实资料用于提醒限制，不是直接套用的蓝图。</w:t>
      </w:r>
    </w:p>
    <w:p>
      <w:pPr/>
      <w:r>
        <w:rPr>
          <w:rFonts w:ascii="宋体" w:hAnsi="宋体" w:eastAsia="宋体"/>
          <w:color w:val="000000"/>
          <w:sz w:val="21"/>
        </w:rPr>
        <w:t>6. 走完一次使用闭环。 读者应能不看正文，指出睡眠、储存、火塘、处理、修理和通行功能，解释至少几项邻接理由，并沿人物与物资路线讲完从抵达到离开的过程。</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9403"/>
      </w:tblGrid>
      <w:tr>
        <w:tc>
          <w:tcPr>
            <w:tcW w:type="dxa" w:w="9403"/>
            <w:tcMar>
              <w:top w:w="120" w:type="dxa"/>
              <w:start w:w="150" w:type="dxa"/>
              <w:bottom w:w="120" w:type="dxa"/>
              <w:end w:w="150" w:type="dxa"/>
            </w:tcMar>
            <w:vAlign w:val="center"/>
          </w:tcPr>
          <w:p>
            <w:pPr>
              <w:spacing w:before="40" w:after="40"/>
            </w:pPr>
            <w:r>
              <w:rPr>
                <w:color w:val="000000"/>
              </w:rPr>
              <w:t>系列宗旨：一切为游戏设定服务。真实生活与建筑材料帮助我们看清需求和限制；最终的功能、形式与玩法由居民如何生活、玩家能做什么以及游戏希望表达什么共同决定。</w:t>
            </w:r>
          </w:p>
        </w:tc>
      </w:tr>
    </w:tbl>
    <w:p>
      <w:pPr/>
      <w:r>
        <w:rPr>
          <w:rFonts w:ascii="宋体" w:hAnsi="宋体" w:eastAsia="宋体"/>
          <w:color w:val="000000"/>
          <w:sz w:val="21"/>
        </w:rPr>
        <w:t>现实参照：〔22〕</w:t>
      </w:r>
    </w:p>
    <w:p>
      <w:pPr>
        <w:pStyle w:val="Heading1"/>
      </w:pPr>
      <w:r>
        <w:rPr>
          <w:rFonts w:ascii="黑体" w:hAnsi="黑体" w:eastAsia="黑体"/>
          <w:color w:val="000000"/>
        </w:rPr>
        <w:t>第一章　一处湖岸营地：先看图，再读空间</w:t>
      </w:r>
    </w:p>
    <w:p>
      <w:pPr>
        <w:pStyle w:val="Lead"/>
      </w:pPr>
      <w:r>
        <w:rPr>
          <w:rFonts w:ascii="宋体" w:hAnsi="宋体" w:eastAsia="宋体"/>
          <w:color w:val="000000"/>
        </w:rPr>
        <w:t>先看概念图，再逐区拆解。读完后，读者应能列出这处营地需要的基本功能，说明它们分别由什么空间承接、为什么这样安排，并讲清居民与物资如何在营地中移动。</w:t>
      </w:r>
    </w:p>
    <w:p>
      <w:pPr>
        <w:pStyle w:val="Heading2"/>
      </w:pPr>
      <w:r>
        <w:rPr>
          <w:rFonts w:ascii="黑体" w:hAnsi="黑体" w:eastAsia="黑体"/>
          <w:color w:val="000000"/>
        </w:rPr>
        <w:t>案例设定：流动群体短暂停留</w:t>
      </w:r>
    </w:p>
    <w:p>
      <w:pPr/>
      <w:r>
        <w:rPr>
          <w:rFonts w:ascii="宋体" w:hAnsi="宋体" w:eastAsia="宋体"/>
          <w:color w:val="000000"/>
          <w:sz w:val="21"/>
        </w:rPr>
        <w:t>我们设计一个流动的狩猎采集群体，在一般湖岸环境中选择一块相对干爽、便于到水边活动的地点短暂停留。群体会取水、获取岸边资源、处理食物和工具，并在需要时迁往下一处地点。本例的资源种类和活动安排是明确的游戏设定，不代表所有真实群体的固定生活。</w:t>
      </w:r>
    </w:p>
    <w:p>
      <w:pPr/>
      <w:r>
        <w:rPr>
          <w:rFonts w:ascii="宋体" w:hAnsi="宋体" w:eastAsia="宋体"/>
          <w:color w:val="000000"/>
          <w:sz w:val="21"/>
        </w:rPr>
        <w:t>营地不按永久村落来设计：居民既要利用当地材料，也要控制搭建、维护和搬运的负担。图中的木枝、芦苇、纤维、覆盖物和石器构成一套轻型方案；具体材料仍应根据项目的时代设定调整。</w:t>
      </w:r>
    </w:p>
    <w:p>
      <w:pPr>
        <w:pStyle w:val="Heading2"/>
      </w:pPr>
      <w:r>
        <w:rPr>
          <w:rFonts w:ascii="黑体" w:hAnsi="黑体" w:eastAsia="黑体"/>
          <w:color w:val="000000"/>
        </w:rPr>
        <w:t>先看整张概念图</w:t>
      </w:r>
    </w:p>
    <w:p>
      <w:pPr/>
      <w:r>
        <w:rPr>
          <w:rFonts w:ascii="宋体" w:hAnsi="宋体" w:eastAsia="宋体"/>
          <w:color w:val="000000"/>
          <w:sz w:val="21"/>
        </w:rPr>
        <w:t>先观察棚舍、火塘、架高储物和水边活动的位置，再留意图中的虚线路径：人从哪里进入，物资从哪里来，又怎样抵达处理、储存和休息区域。</w:t>
      </w:r>
    </w:p>
    <w:p>
      <w:pPr>
        <w:spacing w:before="80" w:after="20"/>
        <w:jc w:val="center"/>
      </w:pPr>
      <w:r>
        <w:rPr>
          <w:rFonts w:ascii="宋体" w:hAnsi="宋体" w:eastAsia="宋体"/>
          <w:color w:val="000000"/>
          <w:sz w:val="21"/>
        </w:rPr>
        <w:drawing>
          <wp:inline xmlns:a="http://schemas.openxmlformats.org/drawingml/2006/main" xmlns:pic="http://schemas.openxmlformats.org/drawingml/2006/picture">
            <wp:extent cx="5806440" cy="4354830"/>
            <wp:docPr id="1" name="Picture 1" descr="湖岸流动营地的原创游戏建筑概念图，呈现睡眠棚、储物架、火塘、处理与修理位置，以及人物和物资路线。"/>
            <wp:cNvGraphicFramePr>
              <a:graphicFrameLocks noChangeAspect="1"/>
            </wp:cNvGraphicFramePr>
            <a:graphic>
              <a:graphicData uri="http://schemas.openxmlformats.org/drawingml/2006/picture">
                <pic:pic>
                  <pic:nvPicPr>
                    <pic:cNvPr id="0" name="第一篇-湖岸流动营地概念图.png"/>
                    <pic:cNvPicPr/>
                  </pic:nvPicPr>
                  <pic:blipFill>
                    <a:blip r:embed="rId35"/>
                    <a:stretch>
                      <a:fillRect/>
                    </a:stretch>
                  </pic:blipFill>
                  <pic:spPr>
                    <a:xfrm>
                      <a:off x="0" y="0"/>
                      <a:ext cx="5806440" cy="4354830"/>
                    </a:xfrm>
                    <a:prstGeom prst="rect"/>
                  </pic:spPr>
                </pic:pic>
              </a:graphicData>
            </a:graphic>
          </wp:inline>
        </w:drawing>
      </w:r>
    </w:p>
    <w:p>
      <w:pPr>
        <w:pStyle w:val="Caption"/>
        <w:keepNext w:val="0"/>
        <w:jc w:val="center"/>
      </w:pPr>
      <w:r>
        <w:rPr>
          <w:rFonts w:ascii="宋体" w:hAnsi="宋体" w:eastAsia="宋体"/>
          <w:color w:val="000000"/>
        </w:rPr>
        <w:t>图1-1　湖岸流动营地功能分区概念图。虚线表示示意性的人物与物资路线；此图是原创游戏概念设计，不是特定遗址的复原。</w:t>
      </w:r>
    </w:p>
    <w:p>
      <w:pPr/>
      <w:r>
        <w:rPr>
          <w:rFonts w:ascii="宋体" w:hAnsi="宋体" w:eastAsia="宋体"/>
          <w:color w:val="000000"/>
          <w:sz w:val="21"/>
        </w:rPr>
        <w:t>图中的虚线不是固定道路，而是说明常见的人物和物资流向。空间分区也不等于建筑数量：棚外工作面、共享空地和通路同样是营地设计的一部分。</w:t>
      </w:r>
    </w:p>
    <w:p>
      <w:pPr>
        <w:pStyle w:val="Heading2"/>
      </w:pPr>
      <w:r>
        <w:rPr>
          <w:rFonts w:ascii="黑体" w:hAnsi="黑体" w:eastAsia="黑体"/>
          <w:color w:val="000000"/>
        </w:rPr>
        <w:t>逐区读图：活动需要什么空间条件</w:t>
      </w:r>
    </w:p>
    <w:p>
      <w:pPr/>
      <w:r>
        <w:rPr>
          <w:rFonts w:ascii="宋体" w:hAnsi="宋体" w:eastAsia="宋体"/>
          <w:color w:val="000000"/>
          <w:sz w:val="21"/>
        </w:rPr>
        <w:t>以下从生活功能解释图上的安排。每一处都回答三件事：居民在这里做什么，需要什么条件，为什么放在这个位置。</w:t>
      </w:r>
    </w:p>
    <w:p>
      <w:pPr>
        <w:pStyle w:val="Heading2"/>
      </w:pPr>
      <w:r>
        <w:rPr>
          <w:rFonts w:ascii="黑体" w:hAnsi="黑体" w:eastAsia="黑体"/>
          <w:color w:val="000000"/>
        </w:rPr>
        <w:t>睡眠与遮蔽：让休息离开繁忙通路</w:t>
      </w:r>
    </w:p>
    <w:p>
      <w:pPr/>
      <w:r>
        <w:rPr>
          <w:rFonts w:ascii="宋体" w:hAnsi="宋体" w:eastAsia="宋体"/>
          <w:color w:val="000000"/>
          <w:sz w:val="21"/>
        </w:rPr>
        <w:t>睡眠棚提供遮蔽、铺卧和短暂休息的位置。图中棚舍放在主要加工面和穿行线的一侧，让夜间休息少受打扰；棚舍彼此接近，便于群体共同使用，但不必连成永久住宅。它的结构应能用当地材料搭起，也能在迁移时拆解或留下。</w:t>
      </w:r>
    </w:p>
    <w:p>
      <w:pPr>
        <w:pStyle w:val="Heading2"/>
      </w:pPr>
      <w:r>
        <w:rPr>
          <w:rFonts w:ascii="黑体" w:hAnsi="黑体" w:eastAsia="黑体"/>
          <w:color w:val="000000"/>
        </w:rPr>
        <w:t>储存与晾放：保持干燥，也方便取用</w:t>
      </w:r>
    </w:p>
    <w:p>
      <w:pPr/>
      <w:r>
        <w:rPr>
          <w:rFonts w:ascii="宋体" w:hAnsi="宋体" w:eastAsia="宋体"/>
          <w:color w:val="000000"/>
          <w:sz w:val="21"/>
        </w:rPr>
        <w:t>架高的储物架把物品从地面抬起，并让常用工具、待处理材料和需要带走的物品容易辨认。储物靠近营地活动区，取用不必穿过睡眠位置；它又不占住水边和主要通路。覆盖物、篮筐和架子的形式由项目设定决定，不需要先假设有独立仓库。</w:t>
      </w:r>
    </w:p>
    <w:p>
      <w:pPr>
        <w:pStyle w:val="Heading2"/>
      </w:pPr>
      <w:r>
        <w:rPr>
          <w:rFonts w:ascii="黑体" w:hAnsi="黑体" w:eastAsia="黑体"/>
          <w:color w:val="000000"/>
        </w:rPr>
        <w:t>火塘与备食：共享的活动点，不一定是几何中心</w:t>
      </w:r>
    </w:p>
    <w:p>
      <w:pPr/>
      <w:r>
        <w:rPr>
          <w:rFonts w:ascii="宋体" w:hAnsi="宋体" w:eastAsia="宋体"/>
          <w:color w:val="000000"/>
          <w:sz w:val="21"/>
        </w:rPr>
        <w:t>火塘承接取暖、备食、照明和围坐。把它放在大家容易抵达的开放区域，居民可以从加工区带来食材，也能从棚舍走来休息；主要通路则绕开火塘，避免搬运和停留互相冲撞。燃料存放、烟气方向与易燃材料的距离，需要结合本地材料和游戏设定再确定。</w:t>
      </w:r>
    </w:p>
    <w:p>
      <w:pPr>
        <w:pStyle w:val="Heading2"/>
      </w:pPr>
      <w:r>
        <w:rPr>
          <w:rFonts w:ascii="黑体" w:hAnsi="黑体" w:eastAsia="黑体"/>
          <w:color w:val="000000"/>
        </w:rPr>
        <w:t>水边处理与工具修理：靠近材料来源，留出操作面</w:t>
      </w:r>
    </w:p>
    <w:p>
      <w:pPr/>
      <w:r>
        <w:rPr>
          <w:rFonts w:ascii="宋体" w:hAnsi="宋体" w:eastAsia="宋体"/>
          <w:color w:val="000000"/>
          <w:sz w:val="21"/>
        </w:rPr>
        <w:t>食物处理位置靠近取水和岸边资源，减少湿物在营地中来回搬运；操作面设在较稳固、可站立的地面，并与睡眠位置分开。工具修理需要摆放材料、石器和半成品的地方，可以与部分加工活动共享工作面，但若两种活动争用时间或空间，就要在图上给它们留出边界。</w:t>
      </w:r>
    </w:p>
    <w:p>
      <w:pPr>
        <w:pStyle w:val="Heading2"/>
      </w:pPr>
      <w:r>
        <w:rPr>
          <w:rFonts w:ascii="黑体" w:hAnsi="黑体" w:eastAsia="黑体"/>
          <w:color w:val="000000"/>
        </w:rPr>
        <w:t>共享空地与出入口：让生活路线连起来</w:t>
      </w:r>
    </w:p>
    <w:p>
      <w:pPr/>
      <w:r>
        <w:rPr>
          <w:rFonts w:ascii="宋体" w:hAnsi="宋体" w:eastAsia="宋体"/>
          <w:color w:val="000000"/>
          <w:sz w:val="21"/>
        </w:rPr>
        <w:t>水边、处理区、储物、火塘、睡眠棚和离营方向之间要留出清楚的步行空间。图中空地不是“没设计”的剩余部分：它承担搬运、交接、临时放置和打包。流动营地不需要先修一条永久街道，但应让居民不必绕过关键活动才能进出。</w:t>
      </w:r>
    </w:p>
    <w:p>
      <w:pPr>
        <w:pStyle w:val="Heading2"/>
      </w:pPr>
      <w:r>
        <w:rPr>
          <w:rFonts w:ascii="黑体" w:hAnsi="黑体" w:eastAsia="黑体"/>
          <w:color w:val="000000"/>
        </w:rPr>
        <w:t>换一个环境，功能仍在，位置会变</w:t>
      </w:r>
    </w:p>
    <w:p>
      <w:pPr/>
      <w:r>
        <w:rPr>
          <w:rFonts w:ascii="宋体" w:hAnsi="宋体" w:eastAsia="宋体"/>
          <w:color w:val="000000"/>
          <w:sz w:val="21"/>
        </w:rPr>
        <w:t>湖岸方案把取水和岸边处理放在一条容易往返的路线旁，同时将睡眠和储物留在较干爽、少受穿行干扰的位置。这里没有把洪水、严寒或某个季节当成唯一设计前提；如果项目后来明确设定了季节压力，再按该设定调整场地和结构。</w:t>
      </w:r>
    </w:p>
    <w:p>
      <w:pPr/>
      <w:r>
        <w:rPr>
          <w:rFonts w:ascii="宋体" w:hAnsi="宋体" w:eastAsia="宋体"/>
          <w:color w:val="000000"/>
          <w:sz w:val="21"/>
        </w:rPr>
        <w:t>换到开阔草地，遮蔽和挡风结构会更重要，出入口也更暴露；换到林地，可利用材料的种类和搬运距离会改变；若使用岩棚，天然顶壁会改变遮蔽与入口关系。睡眠、储存、用火、加工和通行这些功能仍要回答，只是空间位置和建造方式随环境改变。</w:t>
      </w:r>
    </w:p>
    <w:p>
      <w:pPr>
        <w:pStyle w:val="Heading2"/>
      </w:pPr>
      <w:r>
        <w:rPr>
          <w:rFonts w:ascii="黑体" w:hAnsi="黑体" w:eastAsia="黑体"/>
          <w:color w:val="000000"/>
        </w:rPr>
        <w:t>营地功能清单：活动、空间与设计理由</w:t>
      </w:r>
    </w:p>
    <w:p>
      <w:pPr/>
      <w:r>
        <w:rPr>
          <w:rFonts w:ascii="宋体" w:hAnsi="宋体" w:eastAsia="宋体"/>
          <w:color w:val="000000"/>
          <w:sz w:val="21"/>
        </w:rPr>
        <w:t>这张清单把概念图压缩成可检查的设计成果。读者可以按自己的游戏设定增删行，但每一行都要说明活动为何需要这个位置，以及玩家怎样看见它被使用。</w:t>
      </w:r>
    </w:p>
    <w:tbl>
      <w:tblPr>
        <w:tblStyle w:val="TableGrid"/>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0" w:type="dxa"/>
          <w:start w:w="100" w:type="dxa"/>
          <w:bottom w:w="90" w:type="dxa"/>
          <w:end w:w="100" w:type="dxa"/>
        </w:tblCellMar>
      </w:tblPr>
      <w:tblGrid>
        <w:gridCol w:w="2520"/>
        <w:gridCol w:w="3672"/>
        <w:gridCol w:w="3168"/>
      </w:tblGrid>
      <w:tr>
        <w:trPr>
          <w:tblHeader w:val="true"/>
        </w:trPr>
        <w:tc>
          <w:tcPr>
            <w:tcW w:type="dxa" w:w="1699"/>
            <w:vAlign w:val="center"/>
            <w:shd w:fill="DDE9E6"/>
            <w:tcMar>
              <w:top w:w="100" w:type="dxa"/>
              <w:start w:w="110" w:type="dxa"/>
              <w:bottom w:w="100" w:type="dxa"/>
              <w:end w:w="110" w:type="dxa"/>
            </w:tcMar>
          </w:tcPr>
          <w:p>
            <w:pPr>
              <w:spacing w:before="20" w:after="20"/>
            </w:pPr>
            <w:r>
              <w:rPr>
                <w:color w:val="000000"/>
                <w:sz w:val="18"/>
              </w:rPr>
              <w:t>生活顺序</w:t>
            </w:r>
          </w:p>
        </w:tc>
        <w:tc>
          <w:tcPr>
            <w:tcW w:type="dxa" w:w="3240"/>
            <w:vAlign w:val="center"/>
            <w:shd w:fill="DDE9E6"/>
            <w:tcMar>
              <w:top w:w="100" w:type="dxa"/>
              <w:start w:w="110" w:type="dxa"/>
              <w:bottom w:w="100" w:type="dxa"/>
              <w:end w:w="110" w:type="dxa"/>
            </w:tcMar>
          </w:tcPr>
          <w:p>
            <w:pPr>
              <w:spacing w:before="20" w:after="20"/>
            </w:pPr>
            <w:r>
              <w:rPr>
                <w:color w:val="000000"/>
                <w:sz w:val="18"/>
              </w:rPr>
              <w:t>要完成的活动</w:t>
            </w:r>
          </w:p>
        </w:tc>
        <w:tc>
          <w:tcPr>
            <w:tcW w:type="dxa" w:w="4421"/>
            <w:vAlign w:val="center"/>
            <w:shd w:fill="DDE9E6"/>
            <w:tcMar>
              <w:top w:w="100" w:type="dxa"/>
              <w:start w:w="110" w:type="dxa"/>
              <w:bottom w:w="100" w:type="dxa"/>
              <w:end w:w="110" w:type="dxa"/>
            </w:tcMar>
          </w:tcPr>
          <w:p>
            <w:pPr>
              <w:spacing w:before="20" w:after="20"/>
            </w:pPr>
            <w:r>
              <w:rPr>
                <w:color w:val="000000"/>
                <w:sz w:val="18"/>
              </w:rPr>
              <w:t>功能空间与位置理由</w:t>
            </w:r>
          </w:p>
        </w:tc>
      </w:tr>
      <w:tr>
        <w:trPr>
          <w:cantSplit/>
        </w:trPr>
        <w:tc>
          <w:tcPr>
            <w:tcW w:type="dxa" w:w="1699"/>
            <w:vAlign w:val="center"/>
            <w:tcMar>
              <w:top w:w="100" w:type="dxa"/>
              <w:start w:w="110" w:type="dxa"/>
              <w:bottom w:w="100" w:type="dxa"/>
              <w:end w:w="110" w:type="dxa"/>
            </w:tcMar>
            <w:shd w:fill="FFFFFF"/>
          </w:tcPr>
          <w:p>
            <w:pPr>
              <w:spacing w:before="20" w:after="20"/>
            </w:pPr>
            <w:r>
              <w:rPr>
                <w:color w:val="000000"/>
                <w:sz w:val="18"/>
              </w:rPr>
              <w:t>1. 到达与选址</w:t>
            </w:r>
          </w:p>
        </w:tc>
        <w:tc>
          <w:tcPr>
            <w:tcW w:type="dxa" w:w="3240"/>
            <w:vAlign w:val="center"/>
            <w:tcMar>
              <w:top w:w="100" w:type="dxa"/>
              <w:start w:w="110" w:type="dxa"/>
              <w:bottom w:w="100" w:type="dxa"/>
              <w:end w:w="110" w:type="dxa"/>
            </w:tcMar>
            <w:shd w:fill="FFFFFF"/>
          </w:tcPr>
          <w:p>
            <w:pPr>
              <w:spacing w:before="20" w:after="20"/>
            </w:pPr>
            <w:r>
              <w:rPr>
                <w:color w:val="000000"/>
                <w:sz w:val="18"/>
              </w:rPr>
              <w:t>进入营地，观察水边和可停留地面</w:t>
            </w:r>
          </w:p>
        </w:tc>
        <w:tc>
          <w:tcPr>
            <w:tcW w:type="dxa" w:w="4421"/>
            <w:vAlign w:val="center"/>
            <w:tcMar>
              <w:top w:w="100" w:type="dxa"/>
              <w:start w:w="110" w:type="dxa"/>
              <w:bottom w:w="100" w:type="dxa"/>
              <w:end w:w="110" w:type="dxa"/>
            </w:tcMar>
            <w:shd w:fill="FFFFFF"/>
          </w:tcPr>
          <w:p>
            <w:pPr>
              <w:spacing w:before="20" w:after="20"/>
            </w:pPr>
            <w:r>
              <w:rPr>
                <w:color w:val="000000"/>
                <w:sz w:val="18"/>
              </w:rPr>
              <w:t>保留清楚的入口与视线，不让设施截断取物和离营路线。</w:t>
            </w:r>
          </w:p>
        </w:tc>
      </w:tr>
      <w:tr>
        <w:trPr>
          <w:cantSplit/>
        </w:trPr>
        <w:tc>
          <w:tcPr>
            <w:tcW w:type="dxa" w:w="1699"/>
            <w:vAlign w:val="center"/>
            <w:tcMar>
              <w:top w:w="100" w:type="dxa"/>
              <w:start w:w="110" w:type="dxa"/>
              <w:bottom w:w="100" w:type="dxa"/>
              <w:end w:w="110" w:type="dxa"/>
            </w:tcMar>
            <w:shd w:fill="F5F8F7"/>
          </w:tcPr>
          <w:p>
            <w:pPr>
              <w:spacing w:before="20" w:after="20"/>
            </w:pPr>
            <w:r>
              <w:rPr>
                <w:color w:val="000000"/>
                <w:sz w:val="18"/>
              </w:rPr>
              <w:t>2. 休息与睡眠</w:t>
            </w:r>
          </w:p>
        </w:tc>
        <w:tc>
          <w:tcPr>
            <w:tcW w:type="dxa" w:w="3240"/>
            <w:vAlign w:val="center"/>
            <w:tcMar>
              <w:top w:w="100" w:type="dxa"/>
              <w:start w:w="110" w:type="dxa"/>
              <w:bottom w:w="100" w:type="dxa"/>
              <w:end w:w="110" w:type="dxa"/>
            </w:tcMar>
            <w:shd w:fill="F5F8F7"/>
          </w:tcPr>
          <w:p>
            <w:pPr>
              <w:spacing w:before="20" w:after="20"/>
            </w:pPr>
            <w:r>
              <w:rPr>
                <w:color w:val="000000"/>
                <w:sz w:val="18"/>
              </w:rPr>
              <w:t>遮蔽、铺卧、短暂休息</w:t>
            </w:r>
          </w:p>
        </w:tc>
        <w:tc>
          <w:tcPr>
            <w:tcW w:type="dxa" w:w="4421"/>
            <w:vAlign w:val="center"/>
            <w:tcMar>
              <w:top w:w="100" w:type="dxa"/>
              <w:start w:w="110" w:type="dxa"/>
              <w:bottom w:w="100" w:type="dxa"/>
              <w:end w:w="110" w:type="dxa"/>
            </w:tcMar>
            <w:shd w:fill="F5F8F7"/>
          </w:tcPr>
          <w:p>
            <w:pPr>
              <w:spacing w:before="20" w:after="20"/>
            </w:pPr>
            <w:r>
              <w:rPr>
                <w:color w:val="000000"/>
                <w:sz w:val="18"/>
              </w:rPr>
              <w:t>棚舍放在较干爽、少受加工和搬运干扰的位置。</w:t>
            </w:r>
          </w:p>
        </w:tc>
      </w:tr>
      <w:tr>
        <w:trPr>
          <w:cantSplit/>
        </w:trPr>
        <w:tc>
          <w:tcPr>
            <w:tcW w:type="dxa" w:w="1699"/>
            <w:vAlign w:val="center"/>
            <w:tcMar>
              <w:top w:w="100" w:type="dxa"/>
              <w:start w:w="110" w:type="dxa"/>
              <w:bottom w:w="100" w:type="dxa"/>
              <w:end w:w="110" w:type="dxa"/>
            </w:tcMar>
            <w:shd w:fill="FFFFFF"/>
          </w:tcPr>
          <w:p>
            <w:pPr>
              <w:spacing w:before="20" w:after="20"/>
            </w:pPr>
            <w:r>
              <w:rPr>
                <w:color w:val="000000"/>
                <w:sz w:val="18"/>
              </w:rPr>
              <w:t>3. 存放与晾放</w:t>
            </w:r>
          </w:p>
        </w:tc>
        <w:tc>
          <w:tcPr>
            <w:tcW w:type="dxa" w:w="3240"/>
            <w:vAlign w:val="center"/>
            <w:tcMar>
              <w:top w:w="100" w:type="dxa"/>
              <w:start w:w="110" w:type="dxa"/>
              <w:bottom w:w="100" w:type="dxa"/>
              <w:end w:w="110" w:type="dxa"/>
            </w:tcMar>
            <w:shd w:fill="FFFFFF"/>
          </w:tcPr>
          <w:p>
            <w:pPr>
              <w:spacing w:before="20" w:after="20"/>
            </w:pPr>
            <w:r>
              <w:rPr>
                <w:color w:val="000000"/>
                <w:sz w:val="18"/>
              </w:rPr>
              <w:t>放置食物、工具和待带走物资</w:t>
            </w:r>
          </w:p>
        </w:tc>
        <w:tc>
          <w:tcPr>
            <w:tcW w:type="dxa" w:w="4421"/>
            <w:vAlign w:val="center"/>
            <w:tcMar>
              <w:top w:w="100" w:type="dxa"/>
              <w:start w:w="110" w:type="dxa"/>
              <w:bottom w:w="100" w:type="dxa"/>
              <w:end w:w="110" w:type="dxa"/>
            </w:tcMar>
            <w:shd w:fill="FFFFFF"/>
          </w:tcPr>
          <w:p>
            <w:pPr>
              <w:spacing w:before="20" w:after="20"/>
            </w:pPr>
            <w:r>
              <w:rPr>
                <w:color w:val="000000"/>
                <w:sz w:val="18"/>
              </w:rPr>
              <w:t>用架子或容器保持离地、便于分类和取用。</w:t>
            </w:r>
          </w:p>
        </w:tc>
      </w:tr>
      <w:tr>
        <w:trPr>
          <w:cantSplit/>
        </w:trPr>
        <w:tc>
          <w:tcPr>
            <w:tcW w:type="dxa" w:w="1699"/>
            <w:vAlign w:val="center"/>
            <w:tcMar>
              <w:top w:w="100" w:type="dxa"/>
              <w:start w:w="110" w:type="dxa"/>
              <w:bottom w:w="100" w:type="dxa"/>
              <w:end w:w="110" w:type="dxa"/>
            </w:tcMar>
            <w:shd w:fill="F5F8F7"/>
          </w:tcPr>
          <w:p>
            <w:pPr>
              <w:spacing w:before="20" w:after="20"/>
            </w:pPr>
            <w:r>
              <w:rPr>
                <w:color w:val="000000"/>
                <w:sz w:val="18"/>
              </w:rPr>
              <w:t>4. 取暖与备食</w:t>
            </w:r>
          </w:p>
        </w:tc>
        <w:tc>
          <w:tcPr>
            <w:tcW w:type="dxa" w:w="3240"/>
            <w:vAlign w:val="center"/>
            <w:tcMar>
              <w:top w:w="100" w:type="dxa"/>
              <w:start w:w="110" w:type="dxa"/>
              <w:bottom w:w="100" w:type="dxa"/>
              <w:end w:w="110" w:type="dxa"/>
            </w:tcMar>
            <w:shd w:fill="F5F8F7"/>
          </w:tcPr>
          <w:p>
            <w:pPr>
              <w:spacing w:before="20" w:after="20"/>
            </w:pPr>
            <w:r>
              <w:rPr>
                <w:color w:val="000000"/>
                <w:sz w:val="18"/>
              </w:rPr>
              <w:t>使用火、准备食物、共同围坐</w:t>
            </w:r>
          </w:p>
        </w:tc>
        <w:tc>
          <w:tcPr>
            <w:tcW w:type="dxa" w:w="4421"/>
            <w:vAlign w:val="center"/>
            <w:tcMar>
              <w:top w:w="100" w:type="dxa"/>
              <w:start w:w="110" w:type="dxa"/>
              <w:bottom w:w="100" w:type="dxa"/>
              <w:end w:w="110" w:type="dxa"/>
            </w:tcMar>
            <w:shd w:fill="F5F8F7"/>
          </w:tcPr>
          <w:p>
            <w:pPr>
              <w:spacing w:before="20" w:after="20"/>
            </w:pPr>
            <w:r>
              <w:rPr>
                <w:color w:val="000000"/>
                <w:sz w:val="18"/>
              </w:rPr>
              <w:t>火塘便于抵达，但不堵住通路，也与棚舍和储物留出适当间隔。</w:t>
            </w:r>
          </w:p>
        </w:tc>
      </w:tr>
      <w:tr>
        <w:trPr>
          <w:cantSplit/>
        </w:trPr>
        <w:tc>
          <w:tcPr>
            <w:tcW w:type="dxa" w:w="1699"/>
            <w:vAlign w:val="center"/>
            <w:tcMar>
              <w:top w:w="100" w:type="dxa"/>
              <w:start w:w="110" w:type="dxa"/>
              <w:bottom w:w="100" w:type="dxa"/>
              <w:end w:w="110" w:type="dxa"/>
            </w:tcMar>
            <w:shd w:fill="FFFFFF"/>
          </w:tcPr>
          <w:p>
            <w:pPr>
              <w:spacing w:before="20" w:after="20"/>
            </w:pPr>
            <w:r>
              <w:rPr>
                <w:color w:val="000000"/>
                <w:sz w:val="18"/>
              </w:rPr>
              <w:t>5. 处理食物</w:t>
            </w:r>
          </w:p>
        </w:tc>
        <w:tc>
          <w:tcPr>
            <w:tcW w:type="dxa" w:w="3240"/>
            <w:vAlign w:val="center"/>
            <w:tcMar>
              <w:top w:w="100" w:type="dxa"/>
              <w:start w:w="110" w:type="dxa"/>
              <w:bottom w:w="100" w:type="dxa"/>
              <w:end w:w="110" w:type="dxa"/>
            </w:tcMar>
            <w:shd w:fill="FFFFFF"/>
          </w:tcPr>
          <w:p>
            <w:pPr>
              <w:spacing w:before="20" w:after="20"/>
            </w:pPr>
            <w:r>
              <w:rPr>
                <w:color w:val="000000"/>
                <w:sz w:val="18"/>
              </w:rPr>
              <w:t>清理、分拣、准备岸边资源</w:t>
            </w:r>
          </w:p>
        </w:tc>
        <w:tc>
          <w:tcPr>
            <w:tcW w:type="dxa" w:w="4421"/>
            <w:vAlign w:val="center"/>
            <w:tcMar>
              <w:top w:w="100" w:type="dxa"/>
              <w:start w:w="110" w:type="dxa"/>
              <w:bottom w:w="100" w:type="dxa"/>
              <w:end w:w="110" w:type="dxa"/>
            </w:tcMar>
            <w:shd w:fill="FFFFFF"/>
          </w:tcPr>
          <w:p>
            <w:pPr>
              <w:spacing w:before="20" w:after="20"/>
            </w:pPr>
            <w:r>
              <w:rPr>
                <w:color w:val="000000"/>
                <w:sz w:val="18"/>
              </w:rPr>
              <w:t>靠近取水和资源来源，使用稳固操作面，并与休息区分开。</w:t>
            </w:r>
          </w:p>
        </w:tc>
      </w:tr>
      <w:tr>
        <w:tc>
          <w:tcPr>
            <w:tcW w:type="dxa" w:w="1699"/>
            <w:vAlign w:val="center"/>
            <w:tcMar>
              <w:top w:w="100" w:type="dxa"/>
              <w:start w:w="110" w:type="dxa"/>
              <w:bottom w:w="100" w:type="dxa"/>
              <w:end w:w="110" w:type="dxa"/>
            </w:tcMar>
            <w:shd w:fill="F5F8F7"/>
          </w:tcPr>
          <w:p>
            <w:pPr>
              <w:spacing w:before="20" w:after="20"/>
            </w:pPr>
            <w:r>
              <w:rPr>
                <w:color w:val="000000"/>
                <w:sz w:val="18"/>
              </w:rPr>
              <w:t>6. 修理工具</w:t>
            </w:r>
          </w:p>
        </w:tc>
        <w:tc>
          <w:tcPr>
            <w:tcW w:type="dxa" w:w="3240"/>
            <w:vAlign w:val="center"/>
            <w:tcMar>
              <w:top w:w="100" w:type="dxa"/>
              <w:start w:w="110" w:type="dxa"/>
              <w:bottom w:w="100" w:type="dxa"/>
              <w:end w:w="110" w:type="dxa"/>
            </w:tcMar>
            <w:shd w:fill="F5F8F7"/>
          </w:tcPr>
          <w:p>
            <w:pPr>
              <w:spacing w:before="20" w:after="20"/>
            </w:pPr>
            <w:r>
              <w:rPr>
                <w:color w:val="000000"/>
                <w:sz w:val="18"/>
              </w:rPr>
              <w:t>检查、修补、整理工具与材料</w:t>
            </w:r>
          </w:p>
        </w:tc>
        <w:tc>
          <w:tcPr>
            <w:tcW w:type="dxa" w:w="4421"/>
            <w:vAlign w:val="center"/>
            <w:tcMar>
              <w:top w:w="100" w:type="dxa"/>
              <w:start w:w="110" w:type="dxa"/>
              <w:bottom w:w="100" w:type="dxa"/>
              <w:end w:w="110" w:type="dxa"/>
            </w:tcMar>
            <w:shd w:fill="F5F8F7"/>
          </w:tcPr>
          <w:p>
            <w:pPr>
              <w:spacing w:before="20" w:after="20"/>
            </w:pPr>
            <w:r>
              <w:rPr>
                <w:color w:val="000000"/>
                <w:sz w:val="18"/>
              </w:rPr>
              <w:t>在较干燥、能摆放物品的位置进行，可与部分工作面共享。</w:t>
            </w:r>
          </w:p>
        </w:tc>
      </w:tr>
      <w:tr>
        <w:tc>
          <w:tcPr>
            <w:tcW w:type="dxa" w:w="1699"/>
            <w:vAlign w:val="center"/>
            <w:tcMar>
              <w:top w:w="100" w:type="dxa"/>
              <w:start w:w="110" w:type="dxa"/>
              <w:bottom w:w="100" w:type="dxa"/>
              <w:end w:w="110" w:type="dxa"/>
            </w:tcMar>
            <w:shd w:fill="FFFFFF"/>
          </w:tcPr>
          <w:p>
            <w:pPr>
              <w:spacing w:before="20" w:after="20"/>
            </w:pPr>
            <w:r>
              <w:rPr>
                <w:color w:val="000000"/>
                <w:sz w:val="18"/>
              </w:rPr>
              <w:t>7. 通行与打包</w:t>
            </w:r>
          </w:p>
        </w:tc>
        <w:tc>
          <w:tcPr>
            <w:tcW w:type="dxa" w:w="3240"/>
            <w:vAlign w:val="center"/>
            <w:tcMar>
              <w:top w:w="100" w:type="dxa"/>
              <w:start w:w="110" w:type="dxa"/>
              <w:bottom w:w="100" w:type="dxa"/>
              <w:end w:w="110" w:type="dxa"/>
            </w:tcMar>
            <w:shd w:fill="FFFFFF"/>
          </w:tcPr>
          <w:p>
            <w:pPr>
              <w:spacing w:before="20" w:after="20"/>
            </w:pPr>
            <w:r>
              <w:rPr>
                <w:color w:val="000000"/>
                <w:sz w:val="18"/>
              </w:rPr>
              <w:t>搬运、交接、收拾并离营</w:t>
            </w:r>
          </w:p>
        </w:tc>
        <w:tc>
          <w:tcPr>
            <w:tcW w:type="dxa" w:w="4421"/>
            <w:vAlign w:val="center"/>
            <w:tcMar>
              <w:top w:w="100" w:type="dxa"/>
              <w:start w:w="110" w:type="dxa"/>
              <w:bottom w:w="100" w:type="dxa"/>
              <w:end w:w="110" w:type="dxa"/>
            </w:tcMar>
            <w:shd w:fill="FFFFFF"/>
          </w:tcPr>
          <w:p>
            <w:pPr>
              <w:spacing w:before="20" w:after="20"/>
            </w:pPr>
            <w:r>
              <w:rPr>
                <w:color w:val="000000"/>
                <w:sz w:val="18"/>
              </w:rPr>
              <w:t>留出连接水边、各功能区和出口的共享空地。</w:t>
            </w:r>
          </w:p>
        </w:tc>
      </w:tr>
    </w:tbl>
    <w:p>
      <w:pPr>
        <w:pStyle w:val="Heading2"/>
      </w:pPr>
      <w:r>
        <w:rPr>
          <w:rFonts w:ascii="黑体" w:hAnsi="黑体" w:eastAsia="黑体"/>
          <w:color w:val="000000"/>
        </w:rPr>
        <w:t>从抵达到离开：走完营地使用闭环</w:t>
      </w:r>
    </w:p>
    <w:p>
      <w:pPr/>
      <w:r>
        <w:rPr>
          <w:rFonts w:ascii="宋体" w:hAnsi="宋体" w:eastAsia="宋体"/>
          <w:color w:val="000000"/>
          <w:sz w:val="21"/>
        </w:rPr>
        <w:t>现在跟随一件物资和一位居民走一圈。每一步都要在概念图上找到承接位置；找不到时，说明功能清单或空间安排还没闭合。</w:t>
      </w:r>
    </w:p>
    <w:p>
      <w:pPr/>
      <w:r>
        <w:rPr>
          <w:rFonts w:ascii="宋体" w:hAnsi="宋体" w:eastAsia="宋体"/>
          <w:color w:val="000000"/>
          <w:sz w:val="21"/>
        </w:rPr>
        <w:t>1. 抵达并选地。 居民先观察水边、可用材料和能停留的地面，再选一个方便往返、也能容纳休息与工作的地点。入口和离营方向先留出来。</w:t>
      </w:r>
    </w:p>
    <w:p>
      <w:pPr/>
      <w:r>
        <w:rPr>
          <w:rFonts w:ascii="宋体" w:hAnsi="宋体" w:eastAsia="宋体"/>
          <w:color w:val="000000"/>
          <w:sz w:val="21"/>
        </w:rPr>
        <w:t>2. 搭起遮蔽并安顿物品。 先把睡眠棚搭在相对安静的位置，再将常用工具和需要收存的物品放到架子或容器里。轻型结构控制搭建时间，也便于以后拆解、修补或搬动。</w:t>
      </w:r>
    </w:p>
    <w:p>
      <w:pPr/>
      <w:r>
        <w:rPr>
          <w:rFonts w:ascii="宋体" w:hAnsi="宋体" w:eastAsia="宋体"/>
          <w:color w:val="000000"/>
          <w:sz w:val="21"/>
        </w:rPr>
        <w:t>3. 从岸边取材并处理。 居民带回水、食物或其他材料，在水边附近的工作面处理，再把需要烹煮、保存或继续加工的物品送往相应位置。路线应短而易读，湿物和工作不必穿过睡眠区。</w:t>
      </w:r>
    </w:p>
    <w:p>
      <w:pPr/>
      <w:r>
        <w:rPr>
          <w:rFonts w:ascii="宋体" w:hAnsi="宋体" w:eastAsia="宋体"/>
          <w:color w:val="000000"/>
          <w:sz w:val="21"/>
        </w:rPr>
        <w:t>4. 存放、备食与共同使用。 可保存或暂不使用的物品放回架上；要吃的食物送到火塘附近准备。食物处理路线与取暖路线在火塘周边交汇，但仍要让人能通行、取燃料并回到棚舍。</w:t>
      </w:r>
    </w:p>
    <w:p>
      <w:pPr/>
      <w:r>
        <w:rPr>
          <w:rFonts w:ascii="宋体" w:hAnsi="宋体" w:eastAsia="宋体"/>
          <w:color w:val="000000"/>
          <w:sz w:val="21"/>
        </w:rPr>
        <w:t>5. 夜间休息，次日检查。 居民围绕火塘取暖、备食或交流，之后回到遮蔽处休息。第二天再查看剩余食物、工具、材料和燃料，决定继续停留还是准备迁移。</w:t>
      </w:r>
    </w:p>
    <w:p>
      <w:pPr/>
      <w:r>
        <w:rPr>
          <w:rFonts w:ascii="宋体" w:hAnsi="宋体" w:eastAsia="宋体"/>
          <w:color w:val="000000"/>
          <w:sz w:val="21"/>
        </w:rPr>
        <w:t>6. 收拾并离开。 能带走的工具、容器和覆盖物按顺序拆下、整理；不能带走的结构依游戏设定处理。若群体决定继续移动，清楚的出入口让居民和物资从营地汇集后离开。</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9403"/>
      </w:tblGrid>
      <w:tr>
        <w:tc>
          <w:tcPr>
            <w:tcW w:type="dxa" w:w="9403"/>
            <w:tcMar>
              <w:top w:w="120" w:type="dxa"/>
              <w:start w:w="150" w:type="dxa"/>
              <w:bottom w:w="120" w:type="dxa"/>
              <w:end w:w="150" w:type="dxa"/>
            </w:tcMar>
            <w:vAlign w:val="center"/>
          </w:tcPr>
          <w:p>
            <w:pPr>
              <w:spacing w:before="40" w:after="40"/>
            </w:pPr>
            <w:r>
              <w:rPr>
                <w:color w:val="000000"/>
              </w:rPr>
              <w:t>本章完成检查：读者能在图上指出睡眠、储存、火塘、处理、修理和通行功能；能解释它们为何邻接或分开；还能沿着“岸边取物—营地处理—存放或备食—休息—打包离开”讲完一次闭环。</w:t>
            </w:r>
          </w:p>
        </w:tc>
      </w:tr>
    </w:tbl>
    <w:p>
      <w:pPr/>
      <w:r>
        <w:rPr>
          <w:rFonts w:ascii="宋体" w:hAnsi="宋体" w:eastAsia="宋体"/>
          <w:color w:val="000000"/>
          <w:sz w:val="21"/>
        </w:rPr>
        <w:t>现实校验参考：〔22〕</w:t>
      </w:r>
    </w:p>
    <w:p>
      <w:pPr>
        <w:pStyle w:val="Heading1"/>
      </w:pPr>
      <w:r>
        <w:rPr>
          <w:rFonts w:ascii="黑体" w:hAnsi="黑体" w:eastAsia="黑体"/>
          <w:color w:val="000000"/>
        </w:rPr>
        <w:t>第二章　火塘如何组织营地活动</w:t>
      </w:r>
    </w:p>
    <w:p>
      <w:pPr>
        <w:pStyle w:val="Lead"/>
      </w:pPr>
      <w:r>
        <w:rPr>
          <w:rFonts w:ascii="宋体" w:hAnsi="宋体" w:eastAsia="宋体"/>
          <w:color w:val="000000"/>
        </w:rPr>
        <w:t>回到同一张湖岸营地图。火塘不是因为“营地必须有中心”才放在中央；它要承接取暖、备食、照明和围坐，同时与睡眠、储物、工作和通行形成合适关系。</w:t>
      </w:r>
    </w:p>
    <w:p>
      <w:pPr>
        <w:pStyle w:val="Heading2"/>
      </w:pPr>
      <w:r>
        <w:rPr>
          <w:rFonts w:ascii="黑体" w:hAnsi="黑体" w:eastAsia="黑体"/>
          <w:color w:val="000000"/>
        </w:rPr>
        <w:t>先列出火塘承接的活动</w:t>
      </w:r>
    </w:p>
    <w:p>
      <w:pPr>
        <w:jc w:val="both"/>
      </w:pPr>
      <w:r>
        <w:rPr>
          <w:rFonts w:ascii="宋体" w:hAnsi="宋体" w:eastAsia="宋体"/>
          <w:color w:val="000000"/>
          <w:sz w:val="21"/>
        </w:rPr>
        <w:t>居民会围近火塘取暖、备食或交流；夜间火光也可能提供照明。火需要燃料和照看，烟、热和火星会影响附近位置。设计时先把这些活动放进一天的顺序，再判断哪些关系值得游戏呈现。</w:t>
      </w:r>
    </w:p>
    <w:p>
      <w:pPr>
        <w:jc w:val="both"/>
      </w:pPr>
      <w:r>
        <w:rPr>
          <w:rFonts w:ascii="宋体" w:hAnsi="宋体" w:eastAsia="宋体"/>
          <w:color w:val="000000"/>
          <w:sz w:val="21"/>
        </w:rPr>
        <w:t>在概念图中，火塘处于可共同抵达的开放区域，靠近食物处理和储物路线，却不压在出入口或主要穿行线上。它可以成为活动汇合点，但不必处在营地的几何正中。实际位置还要结合燃料取得方式、遮蔽结构、风向和玩家希望感受到的风险或便利来确定。</w:t>
      </w:r>
    </w:p>
    <w:p>
      <w:pPr>
        <w:pStyle w:val="Heading2"/>
      </w:pPr>
      <w:r>
        <w:rPr>
          <w:rFonts w:ascii="黑体" w:hAnsi="黑体" w:eastAsia="黑体"/>
          <w:color w:val="000000"/>
        </w:rPr>
        <w:t>现实参照：线索可以校验，布局仍由设定决定</w:t>
      </w:r>
    </w:p>
    <w:p>
      <w:pPr>
        <w:jc w:val="both"/>
      </w:pPr>
      <w:r>
        <w:rPr>
          <w:rFonts w:ascii="宋体" w:hAnsi="宋体" w:eastAsia="宋体"/>
          <w:color w:val="000000"/>
          <w:sz w:val="21"/>
        </w:rPr>
        <w:t>奥哈洛Ⅱ的一处枝条小屋地面保存了草本垫料，研究者也记录并讨论了火塘与屋内活动位置的关系。这个案例帮助我们确认，睡眠和用火可以在同一处营地中形成需要仔细安排的邻接关系；它不能替游戏设计者决定火塘的精确位置，也不能代表所有居住传统。〔22〕</w:t>
      </w:r>
    </w:p>
    <w:p>
      <w:pPr>
        <w:jc w:val="both"/>
      </w:pPr>
      <w:r>
        <w:rPr>
          <w:rFonts w:ascii="宋体" w:hAnsi="宋体" w:eastAsia="宋体"/>
          <w:color w:val="000000"/>
          <w:sz w:val="21"/>
        </w:rPr>
        <w:t>如果游戏核心是生存，燃料、热量或火灾风险可以成为玩家决策；如果重点是聚落生活，火塘可通过居民聚集和共同备食表现；如果它只承担氛围作用，就用画面、光线和声音表达，不必额外增加复杂模拟。</w:t>
      </w:r>
    </w:p>
    <w:p>
      <w:pPr>
        <w:pStyle w:val="Heading2"/>
      </w:pPr>
      <w:r>
        <w:rPr>
          <w:rFonts w:ascii="黑体" w:hAnsi="黑体" w:eastAsia="黑体"/>
          <w:color w:val="000000"/>
        </w:rPr>
        <w:t>沿着使用过程检查位置</w:t>
      </w:r>
    </w:p>
    <w:p>
      <w:pPr>
        <w:jc w:val="both"/>
      </w:pPr>
      <w:r>
        <w:rPr>
          <w:rFonts w:ascii="宋体" w:hAnsi="宋体" w:eastAsia="宋体"/>
          <w:color w:val="000000"/>
          <w:sz w:val="21"/>
        </w:rPr>
        <w:t>按次序检查：燃料从哪里带来、放在哪里；处理好的食物怎样到火塘；取暖和备食的人会不会堵住去储物架或睡眠棚的路；烟与热是否会影响遮蔽和休息；谁来添柴和看护。每个答案都要对应到图上的位置，不能只写“注意安全”。</w:t>
      </w:r>
    </w:p>
    <w:p>
      <w:pPr>
        <w:jc w:val="both"/>
      </w:pPr>
      <w:r>
        <w:rPr>
          <w:rFonts w:ascii="宋体" w:hAnsi="宋体" w:eastAsia="宋体"/>
          <w:color w:val="000000"/>
          <w:sz w:val="21"/>
        </w:rPr>
        <w:t>把一份食物从岸边带回，先在工作面处理，再送到火塘备食；用餐后，居民收存需要留下的物品，添好或熄灭火，回到睡眠区。第二天，燃料和食物的变化会影响是继续停留、补充资源还是迁移。火塘的位置若让这条路线顺畅、反馈清楚，就完成了空间与玩法的一轮闭环。</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9403"/>
      </w:tblGrid>
      <w:tr>
        <w:tc>
          <w:tcPr>
            <w:tcW w:type="dxa" w:w="9403"/>
            <w:vAlign w:val="center"/>
            <w:shd w:fill="EEF4F2"/>
            <w:tcMar>
              <w:top w:w="120" w:type="dxa"/>
              <w:start w:w="150" w:type="dxa"/>
              <w:bottom w:w="120" w:type="dxa"/>
              <w:end w:w="150" w:type="dxa"/>
            </w:tcMar>
          </w:tcPr>
          <w:p>
            <w:pPr>
              <w:spacing w:before="40" w:after="40"/>
            </w:pPr>
            <w:r>
              <w:rPr>
                <w:color w:val="000000"/>
              </w:rPr>
              <w:t>火塘的检查闭环：先列出取暖、备食和围坐等需求，再安排与工作、储存、休息和通行的邻接；随后沿实际路线检查使用，明确玩家看到的资源或生活反馈，最后决定是否调整位置、维护方式或模拟深度。</w:t>
            </w:r>
          </w:p>
        </w:tc>
      </w:tr>
    </w:tbl>
    <w:p>
      <w:pPr>
        <w:spacing w:before="60" w:after="100"/>
        <w:ind w:firstLine="0"/>
      </w:pPr>
      <w:r>
        <w:rPr>
          <w:rFonts w:ascii="宋体" w:hAnsi="宋体" w:eastAsia="宋体"/>
          <w:color w:val="000000"/>
          <w:sz w:val="21"/>
        </w:rPr>
        <w:t>现实参照：〔22〕</w:t>
      </w:r>
    </w:p>
    <w:p>
      <w:r>
        <w:rPr>
          <w:rFonts w:ascii="宋体" w:hAnsi="宋体" w:eastAsia="宋体"/>
          <w:sz w:val="21"/>
        </w:rPr>
        <w:br w:type="page"/>
      </w:r>
    </w:p>
    <w:p>
      <w:pPr>
        <w:spacing w:after="0"/>
      </w:pPr>
      <w:r>
        <w:rPr>
          <w:rFonts w:ascii="宋体" w:hAnsi="宋体" w:eastAsia="宋体"/>
          <w:sz w:val="21"/>
        </w:rPr>
        <w:br w:type="page"/>
      </w:r>
    </w:p>
    <w:p>
      <w:pPr>
        <w:pStyle w:val="Heading1"/>
        <w:keepNext/>
      </w:pPr>
      <w:r>
        <w:rPr>
          <w:rFonts w:ascii="黑体" w:hAnsi="黑体" w:eastAsia="黑体"/>
        </w:rPr>
        <w:t>第二篇　从住居到聚落</w:t>
      </w:r>
    </w:p>
    <w:p>
      <w:pPr/>
      <w:r>
        <w:rPr>
          <w:rFonts w:ascii="宋体" w:hAnsi="宋体" w:eastAsia="宋体"/>
          <w:sz w:val="21"/>
        </w:rPr>
        <w:t>这一篇从一处长期住居出发，逐步扩展到密集聚落和周边土地。练习重点是：停留时间变长后，哪些生活功能需要固定下来；房屋靠近以后，入口、通路、共享设施和私密边界怎样彼此影响；最后把住居放回水源、生产和地形构成的生活系统。</w:t>
      </w:r>
    </w:p>
    <w:p>
      <w:pPr/>
      <w:r>
        <w:rPr>
          <w:rFonts w:ascii="宋体" w:hAnsi="宋体" w:eastAsia="宋体"/>
          <w:b/>
          <w:sz w:val="21"/>
        </w:rPr>
        <w:t>本篇的设计顺序：</w:t>
      </w:r>
      <w:r>
        <w:rPr>
          <w:rFonts w:ascii="宋体" w:hAnsi="宋体" w:eastAsia="宋体"/>
          <w:sz w:val="21"/>
        </w:rPr>
        <w:t>先确定场景和使用者，再排列功能；随后检查邻接与路线，最后走完维护和反馈。</w:t>
      </w:r>
    </w:p>
    <w:p>
      <w:pPr>
        <w:pStyle w:val="Heading1"/>
        <w:keepNext/>
      </w:pPr>
      <w:r>
        <w:rPr>
          <w:rFonts w:ascii="黑体" w:hAnsi="黑体" w:eastAsia="黑体"/>
        </w:rPr>
        <w:t>第三章　长期住居：房子怎样承接反复发生的生活？</w:t>
      </w:r>
    </w:p>
    <w:p>
      <w:pPr>
        <w:pStyle w:val="Lead"/>
      </w:pPr>
      <w:r>
        <w:rPr>
          <w:rFonts w:ascii="宋体" w:hAnsi="宋体" w:eastAsia="宋体"/>
        </w:rPr>
        <w:t>当角色预计会反复回到同一地点，建筑就需要支持储存、维护和日复一日的活动。本章练习把“住得久”拆成可画、可走、可维护的功能。</w:t>
      </w:r>
    </w:p>
    <w:p>
      <w:pPr/>
      <w:r>
        <w:rPr>
          <w:rFonts w:ascii="宋体" w:hAnsi="宋体" w:eastAsia="宋体"/>
          <w:b/>
          <w:sz w:val="21"/>
        </w:rPr>
        <w:t>场景设定｜</w:t>
      </w:r>
      <w:r>
        <w:rPr>
          <w:rFonts w:ascii="宋体" w:hAnsi="宋体" w:eastAsia="宋体"/>
          <w:sz w:val="21"/>
        </w:rPr>
        <w:t>原创游戏场景：一处已经形成稳定停留习惯的河谷聚落。家庭拥有一座可修补的单层住居，使用木、土和石等当地材料；不把某一真实遗址的房屋平面直接搬入游戏。</w:t>
      </w:r>
    </w:p>
    <w:p>
      <w:pPr>
        <w:keepNext/>
        <w:spacing w:before="100" w:after="0"/>
        <w:jc w:val="center"/>
      </w:pPr>
      <w:r>
        <w:rPr>
          <w:rFonts w:ascii="宋体" w:hAnsi="宋体" w:eastAsia="宋体"/>
          <w:sz w:val="21"/>
        </w:rPr>
        <w:drawing>
          <wp:inline xmlns:a="http://schemas.openxmlformats.org/drawingml/2006/main" xmlns:pic="http://schemas.openxmlformats.org/drawingml/2006/picture">
            <wp:extent cx="5669280" cy="4251960"/>
            <wp:docPr id="2" name="Picture 2" descr="第3章原创游戏建筑概念图：长期住居：房子怎样承接反复发生的生活？，展示功能分区及人物、物资路线。"/>
            <wp:cNvGraphicFramePr>
              <a:graphicFrameLocks noChangeAspect="1"/>
            </wp:cNvGraphicFramePr>
            <a:graphic>
              <a:graphicData uri="http://schemas.openxmlformats.org/drawingml/2006/picture">
                <pic:pic>
                  <pic:nvPicPr>
                    <pic:cNvPr id="0" name="第三章-长期住居概念图.png"/>
                    <pic:cNvPicPr/>
                  </pic:nvPicPr>
                  <pic:blipFill>
                    <a:blip r:embed="rId36"/>
                    <a:stretch>
                      <a:fillRect/>
                    </a:stretch>
                  </pic:blipFill>
                  <pic:spPr>
                    <a:xfrm>
                      <a:off x="0" y="0"/>
                      <a:ext cx="5669280" cy="4251960"/>
                    </a:xfrm>
                    <a:prstGeom prst="rect"/>
                  </pic:spPr>
                </pic:pic>
              </a:graphicData>
            </a:graphic>
          </wp:inline>
        </w:drawing>
      </w:r>
    </w:p>
    <w:p>
      <w:pPr>
        <w:pStyle w:val="Caption"/>
        <w:keepNext/>
        <w:jc w:val="center"/>
      </w:pPr>
      <w:r>
        <w:rPr>
          <w:rFonts w:ascii="宋体" w:hAnsi="宋体" w:eastAsia="宋体"/>
          <w:color w:val="5A6967"/>
          <w:sz w:val="18"/>
        </w:rPr>
        <w:t>图 3　长期住居：房子怎样承接反复发生的生活？（原创游戏概念设计，示意功能与路径）</w:t>
      </w:r>
    </w:p>
    <w:p>
      <w:pPr>
        <w:pStyle w:val="Heading2"/>
        <w:keepNext/>
      </w:pPr>
      <w:r>
        <w:rPr>
          <w:rFonts w:ascii="黑体" w:hAnsi="黑体" w:eastAsia="黑体"/>
        </w:rPr>
        <w:t>功能清单：按使用顺序安排空间</w:t>
      </w:r>
    </w:p>
    <w:tbl>
      <w:tblPr>
        <w:tblW w:type="auto" w:w="0"/>
        <w:jc w:val="center"/>
        <w:tblLayout w:type="fixed"/>
        <w:tblLook w:firstColumn="1" w:firstRow="1" w:lastColumn="0" w:lastRow="0" w:noHBand="0" w:noVBand="1" w:val="04A0"/>
        <w:tblBorders>
          <w:top w:val="single" w:sz="5" w:space="0" w:color="C7D3D0"/>
          <w:left w:val="single" w:sz="5" w:space="0" w:color="C7D3D0"/>
          <w:bottom w:val="single" w:sz="5" w:space="0" w:color="C7D3D0"/>
          <w:right w:val="single" w:sz="5" w:space="0" w:color="C7D3D0"/>
          <w:insideH w:val="single" w:sz="5" w:space="0" w:color="C7D3D0"/>
          <w:insideV w:val="single" w:sz="5" w:space="0" w:color="C7D3D0"/>
        </w:tblBorders>
      </w:tblPr>
      <w:tblGrid>
        <w:gridCol w:w="1800"/>
        <w:gridCol w:w="3600"/>
        <w:gridCol w:w="3600"/>
      </w:tblGrid>
      <w:tr>
        <w:trPr>
          <w:tblHeader w:val="true"/>
          <w:cantSplit/>
        </w:trPr>
        <w:tc>
          <w:tcPr>
            <w:tcW w:type="dxa" w:w="1800"/>
            <w:vAlign w:val="top"/>
            <w:tcMar>
              <w:top w:w="90" w:type="dxa"/>
              <w:start w:w="105" w:type="dxa"/>
              <w:bottom w:w="90" w:type="dxa"/>
              <w:end w:w="105" w:type="dxa"/>
            </w:tcMar>
            <w:shd w:fill="315B62"/>
          </w:tcPr>
          <w:p>
            <w:pPr>
              <w:spacing w:after="40" w:before="0"/>
            </w:pPr>
            <w:r>
              <w:rPr>
                <w:rFonts w:ascii="宋体" w:hAnsi="宋体" w:eastAsia="宋体"/>
                <w:b/>
                <w:color w:val="FFFFFF"/>
                <w:sz w:val="18"/>
              </w:rPr>
              <w:t>顺序 / 功能位置</w:t>
            </w:r>
          </w:p>
        </w:tc>
        <w:tc>
          <w:tcPr>
            <w:tcW w:type="dxa" w:w="3600"/>
            <w:vAlign w:val="top"/>
            <w:tcMar>
              <w:top w:w="90" w:type="dxa"/>
              <w:start w:w="105" w:type="dxa"/>
              <w:bottom w:w="90" w:type="dxa"/>
              <w:end w:w="105" w:type="dxa"/>
            </w:tcMar>
            <w:shd w:fill="315B62"/>
          </w:tcPr>
          <w:p>
            <w:pPr>
              <w:spacing w:after="40" w:before="0"/>
            </w:pPr>
            <w:r>
              <w:rPr>
                <w:rFonts w:ascii="宋体" w:hAnsi="宋体" w:eastAsia="宋体"/>
                <w:b/>
                <w:color w:val="FFFFFF"/>
                <w:sz w:val="18"/>
              </w:rPr>
              <w:t>设计理由与邻接</w:t>
            </w:r>
          </w:p>
        </w:tc>
        <w:tc>
          <w:tcPr>
            <w:tcW w:type="dxa" w:w="3600"/>
            <w:vAlign w:val="top"/>
            <w:tcMar>
              <w:top w:w="90" w:type="dxa"/>
              <w:start w:w="105" w:type="dxa"/>
              <w:bottom w:w="90" w:type="dxa"/>
              <w:end w:w="105" w:type="dxa"/>
            </w:tcMar>
            <w:shd w:fill="315B62"/>
          </w:tcPr>
          <w:p>
            <w:pPr>
              <w:spacing w:after="40" w:before="0"/>
            </w:pPr>
            <w:r>
              <w:rPr>
                <w:rFonts w:ascii="宋体" w:hAnsi="宋体" w:eastAsia="宋体"/>
                <w:b/>
                <w:color w:val="FFFFFF"/>
                <w:sz w:val="18"/>
              </w:rPr>
              <w:t>游戏中的可见反馈</w:t>
            </w:r>
          </w:p>
        </w:tc>
      </w:tr>
      <w:tr>
        <w:trPr>
          <w:cantSplit/>
        </w:trPr>
        <w:tc>
          <w:tcPr>
            <w:tcW w:type="dxa" w:w="1800"/>
            <w:vAlign w:val="top"/>
            <w:tcMar>
              <w:top w:w="90" w:type="dxa"/>
              <w:start w:w="105" w:type="dxa"/>
              <w:bottom w:w="90" w:type="dxa"/>
              <w:end w:w="105" w:type="dxa"/>
            </w:tcMar>
            <w:shd w:fill="F1F5F3"/>
          </w:tcPr>
          <w:p>
            <w:pPr>
              <w:spacing w:after="40" w:before="0"/>
            </w:pPr>
            <w:r>
              <w:rPr>
                <w:rFonts w:ascii="宋体" w:hAnsi="宋体" w:eastAsia="宋体"/>
                <w:color w:val="263130"/>
                <w:sz w:val="18"/>
              </w:rPr>
              <w:t>1　入口与缓冲处</w:t>
            </w:r>
          </w:p>
        </w:tc>
        <w:tc>
          <w:tcPr>
            <w:tcW w:type="dxa" w:w="3600"/>
            <w:vAlign w:val="top"/>
            <w:tcMar>
              <w:top w:w="90" w:type="dxa"/>
              <w:start w:w="105" w:type="dxa"/>
              <w:bottom w:w="90" w:type="dxa"/>
              <w:end w:w="105" w:type="dxa"/>
            </w:tcMar>
            <w:shd w:fill="F1F5F3"/>
          </w:tcPr>
          <w:p>
            <w:pPr>
              <w:spacing w:after="40" w:before="0"/>
            </w:pPr>
            <w:r>
              <w:rPr>
                <w:rFonts w:ascii="宋体" w:hAnsi="宋体" w:eastAsia="宋体"/>
                <w:color w:val="263130"/>
                <w:sz w:val="18"/>
              </w:rPr>
              <w:t>让人、泥土、燃料和湿物品先在门边停放；入口朝向要照顾常用道路，也要避开直接穿过睡眠区。</w:t>
            </w:r>
          </w:p>
        </w:tc>
        <w:tc>
          <w:tcPr>
            <w:tcW w:type="dxa" w:w="3600"/>
            <w:vAlign w:val="top"/>
            <w:tcMar>
              <w:top w:w="90" w:type="dxa"/>
              <w:start w:w="105" w:type="dxa"/>
              <w:bottom w:w="90" w:type="dxa"/>
              <w:end w:w="105" w:type="dxa"/>
            </w:tcMar>
            <w:shd w:fill="F1F5F3"/>
          </w:tcPr>
          <w:p>
            <w:pPr>
              <w:spacing w:after="40" w:before="0"/>
            </w:pPr>
            <w:r>
              <w:rPr>
                <w:rFonts w:ascii="宋体" w:hAnsi="宋体" w:eastAsia="宋体"/>
                <w:color w:val="263130"/>
                <w:sz w:val="18"/>
              </w:rPr>
              <w:t>进门的角色不再把行李、湿衣物或工具堆在生活中心。</w:t>
            </w:r>
          </w:p>
        </w:tc>
      </w:tr>
      <w:tr>
        <w:trPr>
          <w:cantSplit/>
        </w:trPr>
        <w:tc>
          <w:tcPr>
            <w:tcW w:type="dxa" w:w="1800"/>
            <w:vAlign w:val="top"/>
            <w:tcMar>
              <w:top w:w="90" w:type="dxa"/>
              <w:start w:w="105" w:type="dxa"/>
              <w:bottom w:w="90" w:type="dxa"/>
              <w:end w:w="105" w:type="dxa"/>
            </w:tcMar>
            <w:shd w:fill="FFFFFF"/>
          </w:tcPr>
          <w:p>
            <w:pPr>
              <w:spacing w:after="40" w:before="0"/>
            </w:pPr>
            <w:r>
              <w:rPr>
                <w:rFonts w:ascii="宋体" w:hAnsi="宋体" w:eastAsia="宋体"/>
                <w:color w:val="263130"/>
                <w:sz w:val="18"/>
              </w:rPr>
              <w:t>2　共同活动区</w:t>
            </w:r>
          </w:p>
        </w:tc>
        <w:tc>
          <w:tcPr>
            <w:tcW w:type="dxa" w:w="3600"/>
            <w:vAlign w:val="top"/>
            <w:tcMar>
              <w:top w:w="90" w:type="dxa"/>
              <w:start w:w="105" w:type="dxa"/>
              <w:bottom w:w="90" w:type="dxa"/>
              <w:end w:w="105" w:type="dxa"/>
            </w:tcMar>
            <w:shd w:fill="FFFFFF"/>
          </w:tcPr>
          <w:p>
            <w:pPr>
              <w:spacing w:after="40" w:before="0"/>
            </w:pPr>
            <w:r>
              <w:rPr>
                <w:rFonts w:ascii="宋体" w:hAnsi="宋体" w:eastAsia="宋体"/>
                <w:color w:val="263130"/>
                <w:sz w:val="18"/>
              </w:rPr>
              <w:t>安排备食、修补、交谈等高频活动；靠近采光和可操作的工作面，并保留通往其他空间的通道。</w:t>
            </w:r>
          </w:p>
        </w:tc>
        <w:tc>
          <w:tcPr>
            <w:tcW w:type="dxa" w:w="3600"/>
            <w:vAlign w:val="top"/>
            <w:tcMar>
              <w:top w:w="90" w:type="dxa"/>
              <w:start w:w="105" w:type="dxa"/>
              <w:bottom w:w="90" w:type="dxa"/>
              <w:end w:w="105" w:type="dxa"/>
            </w:tcMar>
            <w:shd w:fill="FFFFFF"/>
          </w:tcPr>
          <w:p>
            <w:pPr>
              <w:spacing w:after="40" w:before="0"/>
            </w:pPr>
            <w:r>
              <w:rPr>
                <w:rFonts w:ascii="宋体" w:hAnsi="宋体" w:eastAsia="宋体"/>
                <w:color w:val="263130"/>
                <w:sz w:val="18"/>
              </w:rPr>
              <w:t>多人在同一空间活动时仍能通行，互动动作有清楚位置。</w:t>
            </w:r>
          </w:p>
        </w:tc>
      </w:tr>
      <w:tr>
        <w:trPr>
          <w:cantSplit/>
        </w:trPr>
        <w:tc>
          <w:tcPr>
            <w:tcW w:type="dxa" w:w="1800"/>
            <w:vAlign w:val="top"/>
            <w:tcMar>
              <w:top w:w="90" w:type="dxa"/>
              <w:start w:w="105" w:type="dxa"/>
              <w:bottom w:w="90" w:type="dxa"/>
              <w:end w:w="105" w:type="dxa"/>
            </w:tcMar>
            <w:shd w:fill="F1F5F3"/>
          </w:tcPr>
          <w:p>
            <w:pPr>
              <w:spacing w:after="40" w:before="0"/>
            </w:pPr>
            <w:r>
              <w:rPr>
                <w:rFonts w:ascii="宋体" w:hAnsi="宋体" w:eastAsia="宋体"/>
                <w:color w:val="263130"/>
                <w:sz w:val="18"/>
              </w:rPr>
              <w:t>3　睡眠位置</w:t>
            </w:r>
          </w:p>
        </w:tc>
        <w:tc>
          <w:tcPr>
            <w:tcW w:type="dxa" w:w="3600"/>
            <w:vAlign w:val="top"/>
            <w:tcMar>
              <w:top w:w="90" w:type="dxa"/>
              <w:start w:w="105" w:type="dxa"/>
              <w:bottom w:w="90" w:type="dxa"/>
              <w:end w:w="105" w:type="dxa"/>
            </w:tcMar>
            <w:shd w:fill="F1F5F3"/>
          </w:tcPr>
          <w:p>
            <w:pPr>
              <w:spacing w:after="40" w:before="0"/>
            </w:pPr>
            <w:r>
              <w:rPr>
                <w:rFonts w:ascii="宋体" w:hAnsi="宋体" w:eastAsia="宋体"/>
                <w:color w:val="263130"/>
                <w:sz w:val="18"/>
              </w:rPr>
              <w:t>放在相对安静、少被穿行打扰的一侧；是否隔成小间由家庭结构和隐私需求决定。</w:t>
            </w:r>
          </w:p>
        </w:tc>
        <w:tc>
          <w:tcPr>
            <w:tcW w:type="dxa" w:w="3600"/>
            <w:vAlign w:val="top"/>
            <w:tcMar>
              <w:top w:w="90" w:type="dxa"/>
              <w:start w:w="105" w:type="dxa"/>
              <w:bottom w:w="90" w:type="dxa"/>
              <w:end w:w="105" w:type="dxa"/>
            </w:tcMar>
            <w:shd w:fill="F1F5F3"/>
          </w:tcPr>
          <w:p>
            <w:pPr>
              <w:spacing w:after="40" w:before="0"/>
            </w:pPr>
            <w:r>
              <w:rPr>
                <w:rFonts w:ascii="宋体" w:hAnsi="宋体" w:eastAsia="宋体"/>
                <w:color w:val="263130"/>
                <w:sz w:val="18"/>
              </w:rPr>
              <w:t>夜间休息受噪声、温度或拥挤影响时，玩家能从空间关系看懂原因。</w:t>
            </w:r>
          </w:p>
        </w:tc>
      </w:tr>
      <w:tr>
        <w:trPr>
          <w:cantSplit/>
        </w:trPr>
        <w:tc>
          <w:tcPr>
            <w:tcW w:type="dxa" w:w="1800"/>
            <w:vAlign w:val="top"/>
            <w:tcMar>
              <w:top w:w="90" w:type="dxa"/>
              <w:start w:w="105" w:type="dxa"/>
              <w:bottom w:w="90" w:type="dxa"/>
              <w:end w:w="105" w:type="dxa"/>
            </w:tcMar>
            <w:shd w:fill="FFFFFF"/>
          </w:tcPr>
          <w:p>
            <w:pPr>
              <w:spacing w:after="40" w:before="0"/>
            </w:pPr>
            <w:r>
              <w:rPr>
                <w:rFonts w:ascii="宋体" w:hAnsi="宋体" w:eastAsia="宋体"/>
                <w:color w:val="263130"/>
                <w:sz w:val="18"/>
              </w:rPr>
              <w:t>4　干燥储存与取用</w:t>
            </w:r>
          </w:p>
        </w:tc>
        <w:tc>
          <w:tcPr>
            <w:tcW w:type="dxa" w:w="3600"/>
            <w:vAlign w:val="top"/>
            <w:tcMar>
              <w:top w:w="90" w:type="dxa"/>
              <w:start w:w="105" w:type="dxa"/>
              <w:bottom w:w="90" w:type="dxa"/>
              <w:end w:w="105" w:type="dxa"/>
            </w:tcMar>
            <w:shd w:fill="FFFFFF"/>
          </w:tcPr>
          <w:p>
            <w:pPr>
              <w:spacing w:after="40" w:before="0"/>
            </w:pPr>
            <w:r>
              <w:rPr>
                <w:rFonts w:ascii="宋体" w:hAnsi="宋体" w:eastAsia="宋体"/>
                <w:color w:val="263130"/>
                <w:sz w:val="18"/>
              </w:rPr>
              <w:t>把常用物品放在活动区可达处，把长期保存的物品放到干燥、少受碰撞的位置；储物不堵住入口。</w:t>
            </w:r>
          </w:p>
        </w:tc>
        <w:tc>
          <w:tcPr>
            <w:tcW w:type="dxa" w:w="3600"/>
            <w:vAlign w:val="top"/>
            <w:tcMar>
              <w:top w:w="90" w:type="dxa"/>
              <w:start w:w="105" w:type="dxa"/>
              <w:bottom w:w="90" w:type="dxa"/>
              <w:end w:w="105" w:type="dxa"/>
            </w:tcMar>
            <w:shd w:fill="FFFFFF"/>
          </w:tcPr>
          <w:p>
            <w:pPr>
              <w:spacing w:after="40" w:before="0"/>
            </w:pPr>
            <w:r>
              <w:rPr>
                <w:rFonts w:ascii="宋体" w:hAnsi="宋体" w:eastAsia="宋体"/>
                <w:color w:val="263130"/>
                <w:sz w:val="18"/>
              </w:rPr>
              <w:t>物品从收集到储存再到取用有明确路线，容量和损耗能够反馈。</w:t>
            </w:r>
          </w:p>
        </w:tc>
      </w:tr>
      <w:tr>
        <w:trPr>
          <w:cantSplit/>
        </w:trPr>
        <w:tc>
          <w:tcPr>
            <w:tcW w:type="dxa" w:w="1800"/>
            <w:vAlign w:val="top"/>
            <w:tcMar>
              <w:top w:w="90" w:type="dxa"/>
              <w:start w:w="105" w:type="dxa"/>
              <w:bottom w:w="90" w:type="dxa"/>
              <w:end w:w="105" w:type="dxa"/>
            </w:tcMar>
            <w:shd w:fill="F1F5F3"/>
          </w:tcPr>
          <w:p>
            <w:pPr>
              <w:spacing w:after="40" w:before="0"/>
            </w:pPr>
            <w:r>
              <w:rPr>
                <w:rFonts w:ascii="宋体" w:hAnsi="宋体" w:eastAsia="宋体"/>
                <w:color w:val="263130"/>
                <w:sz w:val="18"/>
              </w:rPr>
              <w:t>5　用水、排弃与维修</w:t>
            </w:r>
          </w:p>
        </w:tc>
        <w:tc>
          <w:tcPr>
            <w:tcW w:type="dxa" w:w="3600"/>
            <w:vAlign w:val="top"/>
            <w:tcMar>
              <w:top w:w="90" w:type="dxa"/>
              <w:start w:w="105" w:type="dxa"/>
              <w:bottom w:w="90" w:type="dxa"/>
              <w:end w:w="105" w:type="dxa"/>
            </w:tcMar>
            <w:shd w:fill="F1F5F3"/>
          </w:tcPr>
          <w:p>
            <w:pPr>
              <w:spacing w:after="40" w:before="0"/>
            </w:pPr>
            <w:r>
              <w:rPr>
                <w:rFonts w:ascii="宋体" w:hAnsi="宋体" w:eastAsia="宋体"/>
                <w:color w:val="263130"/>
                <w:sz w:val="18"/>
              </w:rPr>
              <w:t>安排取水容器、废弃物临时放置和日常修补的位置，使它们靠近需要它们的活动，同时避免污染食物和居住面。</w:t>
            </w:r>
          </w:p>
        </w:tc>
        <w:tc>
          <w:tcPr>
            <w:tcW w:type="dxa" w:w="3600"/>
            <w:vAlign w:val="top"/>
            <w:tcMar>
              <w:top w:w="90" w:type="dxa"/>
              <w:start w:w="105" w:type="dxa"/>
              <w:bottom w:w="90" w:type="dxa"/>
              <w:end w:w="105" w:type="dxa"/>
            </w:tcMar>
            <w:shd w:fill="F1F5F3"/>
          </w:tcPr>
          <w:p>
            <w:pPr>
              <w:spacing w:after="40" w:before="0"/>
            </w:pPr>
            <w:r>
              <w:rPr>
                <w:rFonts w:ascii="宋体" w:hAnsi="宋体" w:eastAsia="宋体"/>
                <w:color w:val="263130"/>
                <w:sz w:val="18"/>
              </w:rPr>
              <w:t>清洁、补水和维修形成可重复任务，积累的问题会影响住居状态。</w:t>
            </w:r>
          </w:p>
        </w:tc>
      </w:tr>
    </w:tbl>
    <w:p>
      <w:pPr>
        <w:pStyle w:val="Heading2"/>
      </w:pPr>
      <w:r>
        <w:rPr>
          <w:rFonts w:ascii="黑体" w:hAnsi="黑体" w:eastAsia="黑体"/>
        </w:rPr>
        <w:t>把人物与物资路线走一遍</w:t>
      </w:r>
    </w:p>
    <w:p>
      <w:pPr/>
      <w:r>
        <w:rPr>
          <w:rFonts w:ascii="宋体" w:hAnsi="宋体" w:eastAsia="宋体"/>
          <w:sz w:val="21"/>
        </w:rPr>
        <w:t>沿一户居民的一天检查：从入口放下工具，取水或燃料，进入共同活动区备食；食物和工具分别回到储存位置；夜间睡眠区保持安静；第二天再取用。访客、家庭成员与搬运物品尽量不要挤在同一条窄通道上。</w:t>
      </w:r>
    </w:p>
    <w:p>
      <w:pPr>
        <w:pStyle w:val="Heading2"/>
      </w:pPr>
      <w:r>
        <w:rPr>
          <w:rFonts w:ascii="黑体" w:hAnsi="黑体" w:eastAsia="黑体"/>
        </w:rPr>
        <w:t>闭环检查</w:t>
      </w:r>
    </w:p>
    <w:p>
      <w:pPr/>
      <w:r>
        <w:rPr>
          <w:rFonts w:ascii="宋体" w:hAnsi="宋体" w:eastAsia="宋体"/>
          <w:sz w:val="21"/>
        </w:rPr>
        <w:t>闭环：角色把材料带回住居 → 按活动分类并收存 → 日常使用消耗燃料、食物和工具耐久 → 家庭补充、清洁或修补 → 住居重新支持下一轮生活。若维护长期被忽略，游戏应让玩家看到储物受潮、通路拥堵或设施损坏等具体后果。</w:t>
      </w:r>
    </w:p>
    <w:p>
      <w:pPr>
        <w:pStyle w:val="Heading2"/>
      </w:pPr>
      <w:r>
        <w:rPr>
          <w:rFonts w:ascii="黑体" w:hAnsi="黑体" w:eastAsia="黑体"/>
        </w:rPr>
        <w:t>现实校验与设计决定</w:t>
      </w:r>
    </w:p>
    <w:p>
      <w:pPr/>
      <w:r>
        <w:rPr>
          <w:rFonts w:ascii="宋体" w:hAnsi="宋体" w:eastAsia="宋体"/>
          <w:sz w:val="21"/>
        </w:rPr>
        <w:t>现实校验：杰里科 Tell es-Sultan 的资料说明，公元前九至八千纪已有规模可观的永久聚落，并保存墙、壕沟、塔等公共建造遗迹〔2〕；奥克尼新石器时代遗址则保存了住宅和聚落生活的多种线索〔4〕。两组证据提醒设计者把长期居住与共同维护放在一起考虑，但不能据此推定所有家庭采用同一种室内布局或制度。</w:t>
      </w:r>
    </w:p>
    <w:p>
      <w:pPr/>
      <w:r>
        <w:rPr>
          <w:rFonts w:ascii="宋体" w:hAnsi="宋体" w:eastAsia="宋体"/>
          <w:b/>
          <w:sz w:val="21"/>
        </w:rPr>
        <w:t>交付检查：</w:t>
      </w:r>
      <w:r>
        <w:rPr>
          <w:rFonts w:ascii="宋体" w:hAnsi="宋体" w:eastAsia="宋体"/>
          <w:sz w:val="21"/>
        </w:rPr>
        <w:t>画出一座住居的五项功能；标出入口、储存与睡眠之间至少两条邻接理由；用箭头讲完一次日常使用和一次维护过程。</w:t>
      </w:r>
    </w:p>
    <w:p>
      <w:pPr/>
      <w:r>
        <w:rPr>
          <w:rFonts w:ascii="宋体" w:hAnsi="宋体" w:eastAsia="宋体"/>
          <w:sz w:val="21"/>
        </w:rPr>
      </w:r>
    </w:p>
    <w:p>
      <w:pPr>
        <w:pStyle w:val="Heading1"/>
        <w:keepNext/>
      </w:pPr>
      <w:r>
        <w:rPr>
          <w:rFonts w:ascii="黑体" w:hAnsi="黑体" w:eastAsia="黑体"/>
        </w:rPr>
        <w:t>第四章　密集聚落：房屋靠近以后怎样通行？</w:t>
      </w:r>
    </w:p>
    <w:p>
      <w:pPr>
        <w:pStyle w:val="Lead"/>
      </w:pPr>
      <w:r>
        <w:rPr>
          <w:rFonts w:ascii="宋体" w:hAnsi="宋体" w:eastAsia="宋体"/>
        </w:rPr>
        <w:t>聚落不是许多住宅的简单相加。房屋越密，入口方向、路径、共享空间和私密边界越需要一起设计。</w:t>
      </w:r>
    </w:p>
    <w:p>
      <w:pPr/>
      <w:r>
        <w:rPr>
          <w:rFonts w:ascii="宋体" w:hAnsi="宋体" w:eastAsia="宋体"/>
          <w:b/>
          <w:sz w:val="21"/>
        </w:rPr>
        <w:t>场景设定｜</w:t>
      </w:r>
      <w:r>
        <w:rPr>
          <w:rFonts w:ascii="宋体" w:hAnsi="宋体" w:eastAsia="宋体"/>
          <w:sz w:val="21"/>
        </w:rPr>
        <w:t>原创游戏场景：一处沿缓坡逐渐加密的聚落。部分屋顶可作为通行平台，地面保留服务小路和少量公共空地；游戏可以选择地面街巷、屋顶路径或两者并用，但必须画清连续路线。</w:t>
      </w:r>
    </w:p>
    <w:p>
      <w:pPr>
        <w:keepNext/>
        <w:spacing w:before="100" w:after="0"/>
        <w:jc w:val="center"/>
      </w:pPr>
      <w:r>
        <w:rPr>
          <w:rFonts w:ascii="宋体" w:hAnsi="宋体" w:eastAsia="宋体"/>
          <w:sz w:val="21"/>
        </w:rPr>
        <w:drawing>
          <wp:inline xmlns:a="http://schemas.openxmlformats.org/drawingml/2006/main" xmlns:pic="http://schemas.openxmlformats.org/drawingml/2006/picture">
            <wp:extent cx="5669280" cy="4251960"/>
            <wp:docPr id="3" name="Picture 3" descr="第4章原创游戏建筑概念图：密集聚落：房屋靠近以后怎样通行？，展示功能分区及人物、物资路线。"/>
            <wp:cNvGraphicFramePr>
              <a:graphicFrameLocks noChangeAspect="1"/>
            </wp:cNvGraphicFramePr>
            <a:graphic>
              <a:graphicData uri="http://schemas.openxmlformats.org/drawingml/2006/picture">
                <pic:pic>
                  <pic:nvPicPr>
                    <pic:cNvPr id="0" name="第四章-密集聚落概念图.png"/>
                    <pic:cNvPicPr/>
                  </pic:nvPicPr>
                  <pic:blipFill>
                    <a:blip r:embed="rId37"/>
                    <a:stretch>
                      <a:fillRect/>
                    </a:stretch>
                  </pic:blipFill>
                  <pic:spPr>
                    <a:xfrm>
                      <a:off x="0" y="0"/>
                      <a:ext cx="5669280" cy="4251960"/>
                    </a:xfrm>
                    <a:prstGeom prst="rect"/>
                  </pic:spPr>
                </pic:pic>
              </a:graphicData>
            </a:graphic>
          </wp:inline>
        </w:drawing>
      </w:r>
    </w:p>
    <w:p>
      <w:pPr>
        <w:pStyle w:val="Caption"/>
        <w:keepNext/>
        <w:jc w:val="center"/>
      </w:pPr>
      <w:r>
        <w:rPr>
          <w:rFonts w:ascii="宋体" w:hAnsi="宋体" w:eastAsia="宋体"/>
          <w:color w:val="5A6967"/>
          <w:sz w:val="18"/>
        </w:rPr>
        <w:t>图 4　密集聚落：房屋靠近以后怎样通行？（原创游戏概念设计，示意功能与路径）</w:t>
      </w:r>
    </w:p>
    <w:p>
      <w:pPr>
        <w:pStyle w:val="Heading2"/>
        <w:keepNext/>
      </w:pPr>
      <w:r>
        <w:rPr>
          <w:rFonts w:ascii="黑体" w:hAnsi="黑体" w:eastAsia="黑体"/>
        </w:rPr>
        <w:t>功能清单：按使用顺序安排空间</w:t>
      </w:r>
    </w:p>
    <w:tbl>
      <w:tblPr>
        <w:tblW w:type="auto" w:w="0"/>
        <w:jc w:val="center"/>
        <w:tblLayout w:type="fixed"/>
        <w:tblLook w:firstColumn="1" w:firstRow="1" w:lastColumn="0" w:lastRow="0" w:noHBand="0" w:noVBand="1" w:val="04A0"/>
        <w:tblBorders>
          <w:top w:val="single" w:sz="5" w:space="0" w:color="C7D3D0"/>
          <w:left w:val="single" w:sz="5" w:space="0" w:color="C7D3D0"/>
          <w:bottom w:val="single" w:sz="5" w:space="0" w:color="C7D3D0"/>
          <w:right w:val="single" w:sz="5" w:space="0" w:color="C7D3D0"/>
          <w:insideH w:val="single" w:sz="5" w:space="0" w:color="C7D3D0"/>
          <w:insideV w:val="single" w:sz="5" w:space="0" w:color="C7D3D0"/>
        </w:tblBorders>
      </w:tblPr>
      <w:tblGrid>
        <w:gridCol w:w="1800"/>
        <w:gridCol w:w="3600"/>
        <w:gridCol w:w="3600"/>
      </w:tblGrid>
      <w:tr>
        <w:trPr>
          <w:tblHeader w:val="true"/>
          <w:cantSplit/>
        </w:trPr>
        <w:tc>
          <w:tcPr>
            <w:tcW w:type="dxa" w:w="1800"/>
            <w:vAlign w:val="top"/>
            <w:tcMar>
              <w:top w:w="90" w:type="dxa"/>
              <w:start w:w="105" w:type="dxa"/>
              <w:bottom w:w="90" w:type="dxa"/>
              <w:end w:w="105" w:type="dxa"/>
            </w:tcMar>
            <w:shd w:fill="315B62"/>
          </w:tcPr>
          <w:p>
            <w:pPr>
              <w:spacing w:after="40" w:before="0"/>
            </w:pPr>
            <w:r>
              <w:rPr>
                <w:rFonts w:ascii="宋体" w:hAnsi="宋体" w:eastAsia="宋体"/>
                <w:b/>
                <w:color w:val="FFFFFF"/>
                <w:sz w:val="18"/>
              </w:rPr>
              <w:t>顺序 / 功能位置</w:t>
            </w:r>
          </w:p>
        </w:tc>
        <w:tc>
          <w:tcPr>
            <w:tcW w:type="dxa" w:w="3600"/>
            <w:vAlign w:val="top"/>
            <w:tcMar>
              <w:top w:w="90" w:type="dxa"/>
              <w:start w:w="105" w:type="dxa"/>
              <w:bottom w:w="90" w:type="dxa"/>
              <w:end w:w="105" w:type="dxa"/>
            </w:tcMar>
            <w:shd w:fill="315B62"/>
          </w:tcPr>
          <w:p>
            <w:pPr>
              <w:spacing w:after="40" w:before="0"/>
            </w:pPr>
            <w:r>
              <w:rPr>
                <w:rFonts w:ascii="宋体" w:hAnsi="宋体" w:eastAsia="宋体"/>
                <w:b/>
                <w:color w:val="FFFFFF"/>
                <w:sz w:val="18"/>
              </w:rPr>
              <w:t>设计理由与邻接</w:t>
            </w:r>
          </w:p>
        </w:tc>
        <w:tc>
          <w:tcPr>
            <w:tcW w:type="dxa" w:w="3600"/>
            <w:vAlign w:val="top"/>
            <w:tcMar>
              <w:top w:w="90" w:type="dxa"/>
              <w:start w:w="105" w:type="dxa"/>
              <w:bottom w:w="90" w:type="dxa"/>
              <w:end w:w="105" w:type="dxa"/>
            </w:tcMar>
            <w:shd w:fill="315B62"/>
          </w:tcPr>
          <w:p>
            <w:pPr>
              <w:spacing w:after="40" w:before="0"/>
            </w:pPr>
            <w:r>
              <w:rPr>
                <w:rFonts w:ascii="宋体" w:hAnsi="宋体" w:eastAsia="宋体"/>
                <w:b/>
                <w:color w:val="FFFFFF"/>
                <w:sz w:val="18"/>
              </w:rPr>
              <w:t>游戏中的可见反馈</w:t>
            </w:r>
          </w:p>
        </w:tc>
      </w:tr>
      <w:tr>
        <w:trPr>
          <w:cantSplit/>
        </w:trPr>
        <w:tc>
          <w:tcPr>
            <w:tcW w:type="dxa" w:w="1800"/>
            <w:vAlign w:val="top"/>
            <w:tcMar>
              <w:top w:w="90" w:type="dxa"/>
              <w:start w:w="105" w:type="dxa"/>
              <w:bottom w:w="90" w:type="dxa"/>
              <w:end w:w="105" w:type="dxa"/>
            </w:tcMar>
            <w:shd w:fill="F1F5F3"/>
          </w:tcPr>
          <w:p>
            <w:pPr>
              <w:spacing w:after="40" w:before="0"/>
            </w:pPr>
            <w:r>
              <w:rPr>
                <w:rFonts w:ascii="宋体" w:hAnsi="宋体" w:eastAsia="宋体"/>
                <w:color w:val="263130"/>
                <w:sz w:val="18"/>
              </w:rPr>
              <w:t>1　聚落入口与主路径</w:t>
            </w:r>
          </w:p>
        </w:tc>
        <w:tc>
          <w:tcPr>
            <w:tcW w:type="dxa" w:w="3600"/>
            <w:vAlign w:val="top"/>
            <w:tcMar>
              <w:top w:w="90" w:type="dxa"/>
              <w:start w:w="105" w:type="dxa"/>
              <w:bottom w:w="90" w:type="dxa"/>
              <w:end w:w="105" w:type="dxa"/>
            </w:tcMar>
            <w:shd w:fill="F1F5F3"/>
          </w:tcPr>
          <w:p>
            <w:pPr>
              <w:spacing w:after="40" w:before="0"/>
            </w:pPr>
            <w:r>
              <w:rPr>
                <w:rFonts w:ascii="宋体" w:hAnsi="宋体" w:eastAsia="宋体"/>
                <w:color w:val="263130"/>
                <w:sz w:val="18"/>
              </w:rPr>
              <w:t>从外部道路进入后，先接上可辨认的主路径；主路径把水源、公共空间和住宅入口串起来。</w:t>
            </w:r>
          </w:p>
        </w:tc>
        <w:tc>
          <w:tcPr>
            <w:tcW w:type="dxa" w:w="3600"/>
            <w:vAlign w:val="top"/>
            <w:tcMar>
              <w:top w:w="90" w:type="dxa"/>
              <w:start w:w="105" w:type="dxa"/>
              <w:bottom w:w="90" w:type="dxa"/>
              <w:end w:w="105" w:type="dxa"/>
            </w:tcMar>
            <w:shd w:fill="F1F5F3"/>
          </w:tcPr>
          <w:p>
            <w:pPr>
              <w:spacing w:after="40" w:before="0"/>
            </w:pPr>
            <w:r>
              <w:rPr>
                <w:rFonts w:ascii="宋体" w:hAnsi="宋体" w:eastAsia="宋体"/>
                <w:color w:val="263130"/>
                <w:sz w:val="18"/>
              </w:rPr>
              <w:t>新玩家能判断如何进入、从哪里前往主要设施。</w:t>
            </w:r>
          </w:p>
        </w:tc>
      </w:tr>
      <w:tr>
        <w:trPr>
          <w:cantSplit/>
        </w:trPr>
        <w:tc>
          <w:tcPr>
            <w:tcW w:type="dxa" w:w="1800"/>
            <w:vAlign w:val="top"/>
            <w:tcMar>
              <w:top w:w="90" w:type="dxa"/>
              <w:start w:w="105" w:type="dxa"/>
              <w:bottom w:w="90" w:type="dxa"/>
              <w:end w:w="105" w:type="dxa"/>
            </w:tcMar>
            <w:shd w:fill="FFFFFF"/>
          </w:tcPr>
          <w:p>
            <w:pPr>
              <w:spacing w:after="40" w:before="0"/>
            </w:pPr>
            <w:r>
              <w:rPr>
                <w:rFonts w:ascii="宋体" w:hAnsi="宋体" w:eastAsia="宋体"/>
                <w:color w:val="263130"/>
                <w:sz w:val="18"/>
              </w:rPr>
              <w:t>2　住宅入口与邻接</w:t>
            </w:r>
          </w:p>
        </w:tc>
        <w:tc>
          <w:tcPr>
            <w:tcW w:type="dxa" w:w="3600"/>
            <w:vAlign w:val="top"/>
            <w:tcMar>
              <w:top w:w="90" w:type="dxa"/>
              <w:start w:w="105" w:type="dxa"/>
              <w:bottom w:w="90" w:type="dxa"/>
              <w:end w:w="105" w:type="dxa"/>
            </w:tcMar>
            <w:shd w:fill="FFFFFF"/>
          </w:tcPr>
          <w:p>
            <w:pPr>
              <w:spacing w:after="40" w:before="0"/>
            </w:pPr>
            <w:r>
              <w:rPr>
                <w:rFonts w:ascii="宋体" w:hAnsi="宋体" w:eastAsia="宋体"/>
                <w:color w:val="263130"/>
                <w:sz w:val="18"/>
              </w:rPr>
              <w:t>错开相邻门口，避免所有家庭的活动直接暴露在同一通道；对需要屋顶进入的方案，明确上屋顶的梯子或阶梯。</w:t>
            </w:r>
          </w:p>
        </w:tc>
        <w:tc>
          <w:tcPr>
            <w:tcW w:type="dxa" w:w="3600"/>
            <w:vAlign w:val="top"/>
            <w:tcMar>
              <w:top w:w="90" w:type="dxa"/>
              <w:start w:w="105" w:type="dxa"/>
              <w:bottom w:w="90" w:type="dxa"/>
              <w:end w:w="105" w:type="dxa"/>
            </w:tcMar>
            <w:shd w:fill="FFFFFF"/>
          </w:tcPr>
          <w:p>
            <w:pPr>
              <w:spacing w:after="40" w:before="0"/>
            </w:pPr>
            <w:r>
              <w:rPr>
                <w:rFonts w:ascii="宋体" w:hAnsi="宋体" w:eastAsia="宋体"/>
                <w:color w:val="263130"/>
                <w:sz w:val="18"/>
              </w:rPr>
              <w:t>门口相对位置影响访问、视线、隐私和拥堵。</w:t>
            </w:r>
          </w:p>
        </w:tc>
      </w:tr>
      <w:tr>
        <w:trPr>
          <w:cantSplit/>
        </w:trPr>
        <w:tc>
          <w:tcPr>
            <w:tcW w:type="dxa" w:w="1800"/>
            <w:vAlign w:val="top"/>
            <w:tcMar>
              <w:top w:w="90" w:type="dxa"/>
              <w:start w:w="105" w:type="dxa"/>
              <w:bottom w:w="90" w:type="dxa"/>
              <w:end w:w="105" w:type="dxa"/>
            </w:tcMar>
            <w:shd w:fill="F1F5F3"/>
          </w:tcPr>
          <w:p>
            <w:pPr>
              <w:spacing w:after="40" w:before="0"/>
            </w:pPr>
            <w:r>
              <w:rPr>
                <w:rFonts w:ascii="宋体" w:hAnsi="宋体" w:eastAsia="宋体"/>
                <w:color w:val="263130"/>
                <w:sz w:val="18"/>
              </w:rPr>
              <w:t>3　共享水点</w:t>
            </w:r>
          </w:p>
        </w:tc>
        <w:tc>
          <w:tcPr>
            <w:tcW w:type="dxa" w:w="3600"/>
            <w:vAlign w:val="top"/>
            <w:tcMar>
              <w:top w:w="90" w:type="dxa"/>
              <w:start w:w="105" w:type="dxa"/>
              <w:bottom w:w="90" w:type="dxa"/>
              <w:end w:w="105" w:type="dxa"/>
            </w:tcMar>
            <w:shd w:fill="F1F5F3"/>
          </w:tcPr>
          <w:p>
            <w:pPr>
              <w:spacing w:after="40" w:before="0"/>
            </w:pPr>
            <w:r>
              <w:rPr>
                <w:rFonts w:ascii="宋体" w:hAnsi="宋体" w:eastAsia="宋体"/>
                <w:color w:val="263130"/>
                <w:sz w:val="18"/>
              </w:rPr>
              <w:t>放在多数住户可抵达的位置，并给取水、排队、临时放置容器留出空间。</w:t>
            </w:r>
          </w:p>
        </w:tc>
        <w:tc>
          <w:tcPr>
            <w:tcW w:type="dxa" w:w="3600"/>
            <w:vAlign w:val="top"/>
            <w:tcMar>
              <w:top w:w="90" w:type="dxa"/>
              <w:start w:w="105" w:type="dxa"/>
              <w:bottom w:w="90" w:type="dxa"/>
              <w:end w:w="105" w:type="dxa"/>
            </w:tcMar>
            <w:shd w:fill="F1F5F3"/>
          </w:tcPr>
          <w:p>
            <w:pPr>
              <w:spacing w:after="40" w:before="0"/>
            </w:pPr>
            <w:r>
              <w:rPr>
                <w:rFonts w:ascii="宋体" w:hAnsi="宋体" w:eastAsia="宋体"/>
                <w:color w:val="263130"/>
                <w:sz w:val="18"/>
              </w:rPr>
              <w:t>居民在不同时间汇集，水点形成可观察的日常人流。</w:t>
            </w:r>
          </w:p>
        </w:tc>
      </w:tr>
      <w:tr>
        <w:trPr>
          <w:cantSplit/>
        </w:trPr>
        <w:tc>
          <w:tcPr>
            <w:tcW w:type="dxa" w:w="1800"/>
            <w:vAlign w:val="top"/>
            <w:tcMar>
              <w:top w:w="90" w:type="dxa"/>
              <w:start w:w="105" w:type="dxa"/>
              <w:bottom w:w="90" w:type="dxa"/>
              <w:end w:w="105" w:type="dxa"/>
            </w:tcMar>
            <w:shd w:fill="FFFFFF"/>
          </w:tcPr>
          <w:p>
            <w:pPr>
              <w:spacing w:after="40" w:before="0"/>
            </w:pPr>
            <w:r>
              <w:rPr>
                <w:rFonts w:ascii="宋体" w:hAnsi="宋体" w:eastAsia="宋体"/>
                <w:color w:val="263130"/>
                <w:sz w:val="18"/>
              </w:rPr>
              <w:t>4　工作空地</w:t>
            </w:r>
          </w:p>
        </w:tc>
        <w:tc>
          <w:tcPr>
            <w:tcW w:type="dxa" w:w="3600"/>
            <w:vAlign w:val="top"/>
            <w:tcMar>
              <w:top w:w="90" w:type="dxa"/>
              <w:start w:w="105" w:type="dxa"/>
              <w:bottom w:w="90" w:type="dxa"/>
              <w:end w:w="105" w:type="dxa"/>
            </w:tcMar>
            <w:shd w:fill="FFFFFF"/>
          </w:tcPr>
          <w:p>
            <w:pPr>
              <w:spacing w:after="40" w:before="0"/>
            </w:pPr>
            <w:r>
              <w:rPr>
                <w:rFonts w:ascii="宋体" w:hAnsi="宋体" w:eastAsia="宋体"/>
                <w:color w:val="263130"/>
                <w:sz w:val="18"/>
              </w:rPr>
              <w:t>把较吵、易产生碎屑或需要多人协作的活动放到不阻断住宅出入的位置；让工具和原料能送达。</w:t>
            </w:r>
          </w:p>
        </w:tc>
        <w:tc>
          <w:tcPr>
            <w:tcW w:type="dxa" w:w="3600"/>
            <w:vAlign w:val="top"/>
            <w:tcMar>
              <w:top w:w="90" w:type="dxa"/>
              <w:start w:w="105" w:type="dxa"/>
              <w:bottom w:w="90" w:type="dxa"/>
              <w:end w:w="105" w:type="dxa"/>
            </w:tcMar>
            <w:shd w:fill="FFFFFF"/>
          </w:tcPr>
          <w:p>
            <w:pPr>
              <w:spacing w:after="40" w:before="0"/>
            </w:pPr>
            <w:r>
              <w:rPr>
                <w:rFonts w:ascii="宋体" w:hAnsi="宋体" w:eastAsia="宋体"/>
                <w:color w:val="263130"/>
                <w:sz w:val="18"/>
              </w:rPr>
              <w:t>聚落可因生产活动改变拥挤、噪声和路线选择。</w:t>
            </w:r>
          </w:p>
        </w:tc>
      </w:tr>
      <w:tr>
        <w:trPr>
          <w:cantSplit/>
        </w:trPr>
        <w:tc>
          <w:tcPr>
            <w:tcW w:type="dxa" w:w="1800"/>
            <w:vAlign w:val="top"/>
            <w:tcMar>
              <w:top w:w="90" w:type="dxa"/>
              <w:start w:w="105" w:type="dxa"/>
              <w:bottom w:w="90" w:type="dxa"/>
              <w:end w:w="105" w:type="dxa"/>
            </w:tcMar>
            <w:shd w:fill="F1F5F3"/>
          </w:tcPr>
          <w:p>
            <w:pPr>
              <w:spacing w:after="40" w:before="0"/>
            </w:pPr>
            <w:r>
              <w:rPr>
                <w:rFonts w:ascii="宋体" w:hAnsi="宋体" w:eastAsia="宋体"/>
                <w:color w:val="263130"/>
                <w:sz w:val="18"/>
              </w:rPr>
              <w:t>5　边界与安静区</w:t>
            </w:r>
          </w:p>
        </w:tc>
        <w:tc>
          <w:tcPr>
            <w:tcW w:type="dxa" w:w="3600"/>
            <w:vAlign w:val="top"/>
            <w:tcMar>
              <w:top w:w="90" w:type="dxa"/>
              <w:start w:w="105" w:type="dxa"/>
              <w:bottom w:w="90" w:type="dxa"/>
              <w:end w:w="105" w:type="dxa"/>
            </w:tcMar>
            <w:shd w:fill="F1F5F3"/>
          </w:tcPr>
          <w:p>
            <w:pPr>
              <w:spacing w:after="40" w:before="0"/>
            </w:pPr>
            <w:r>
              <w:rPr>
                <w:rFonts w:ascii="宋体" w:hAnsi="宋体" w:eastAsia="宋体"/>
                <w:color w:val="263130"/>
                <w:sz w:val="18"/>
              </w:rPr>
              <w:t>用墙、院落、地形或入口转折区分公共通路和家庭内部；避免把所有空地都变成捷径。</w:t>
            </w:r>
          </w:p>
        </w:tc>
        <w:tc>
          <w:tcPr>
            <w:tcW w:type="dxa" w:w="3600"/>
            <w:vAlign w:val="top"/>
            <w:tcMar>
              <w:top w:w="90" w:type="dxa"/>
              <w:start w:w="105" w:type="dxa"/>
              <w:bottom w:w="90" w:type="dxa"/>
              <w:end w:w="105" w:type="dxa"/>
            </w:tcMar>
            <w:shd w:fill="F1F5F3"/>
          </w:tcPr>
          <w:p>
            <w:pPr>
              <w:spacing w:after="40" w:before="0"/>
            </w:pPr>
            <w:r>
              <w:rPr>
                <w:rFonts w:ascii="宋体" w:hAnsi="宋体" w:eastAsia="宋体"/>
                <w:color w:val="263130"/>
                <w:sz w:val="18"/>
              </w:rPr>
              <w:t>玩家能读出哪里可穿行、哪里属于家庭或需要许可。</w:t>
            </w:r>
          </w:p>
        </w:tc>
      </w:tr>
      <w:tr>
        <w:trPr>
          <w:cantSplit/>
        </w:trPr>
        <w:tc>
          <w:tcPr>
            <w:tcW w:type="dxa" w:w="1800"/>
            <w:vAlign w:val="top"/>
            <w:tcMar>
              <w:top w:w="90" w:type="dxa"/>
              <w:start w:w="105" w:type="dxa"/>
              <w:bottom w:w="90" w:type="dxa"/>
              <w:end w:w="105" w:type="dxa"/>
            </w:tcMar>
            <w:shd w:fill="FFFFFF"/>
          </w:tcPr>
          <w:p>
            <w:pPr>
              <w:spacing w:after="40" w:before="0"/>
            </w:pPr>
            <w:r>
              <w:rPr>
                <w:rFonts w:ascii="宋体" w:hAnsi="宋体" w:eastAsia="宋体"/>
                <w:color w:val="263130"/>
                <w:sz w:val="18"/>
              </w:rPr>
              <w:t>6　排水与清理路径</w:t>
            </w:r>
          </w:p>
        </w:tc>
        <w:tc>
          <w:tcPr>
            <w:tcW w:type="dxa" w:w="3600"/>
            <w:vAlign w:val="top"/>
            <w:tcMar>
              <w:top w:w="90" w:type="dxa"/>
              <w:start w:w="105" w:type="dxa"/>
              <w:bottom w:w="90" w:type="dxa"/>
              <w:end w:w="105" w:type="dxa"/>
            </w:tcMar>
            <w:shd w:fill="FFFFFF"/>
          </w:tcPr>
          <w:p>
            <w:pPr>
              <w:spacing w:after="40" w:before="0"/>
            </w:pPr>
            <w:r>
              <w:rPr>
                <w:rFonts w:ascii="宋体" w:hAnsi="宋体" w:eastAsia="宋体"/>
                <w:color w:val="263130"/>
                <w:sz w:val="18"/>
              </w:rPr>
              <w:t>让雨水和生活废弃物有去处，清理路线可以到达，不把污染点放在饮水和备食旁。</w:t>
            </w:r>
          </w:p>
        </w:tc>
        <w:tc>
          <w:tcPr>
            <w:tcW w:type="dxa" w:w="3600"/>
            <w:vAlign w:val="top"/>
            <w:tcMar>
              <w:top w:w="90" w:type="dxa"/>
              <w:start w:w="105" w:type="dxa"/>
              <w:bottom w:w="90" w:type="dxa"/>
              <w:end w:w="105" w:type="dxa"/>
            </w:tcMar>
            <w:shd w:fill="FFFFFF"/>
          </w:tcPr>
          <w:p>
            <w:pPr>
              <w:spacing w:after="40" w:before="0"/>
            </w:pPr>
            <w:r>
              <w:rPr>
                <w:rFonts w:ascii="宋体" w:hAnsi="宋体" w:eastAsia="宋体"/>
                <w:color w:val="263130"/>
                <w:sz w:val="18"/>
              </w:rPr>
              <w:t>清理任务和降雨反馈与聚落布局发生联系。</w:t>
            </w:r>
          </w:p>
        </w:tc>
      </w:tr>
    </w:tbl>
    <w:p>
      <w:pPr>
        <w:pStyle w:val="Heading2"/>
      </w:pPr>
      <w:r>
        <w:rPr>
          <w:rFonts w:ascii="黑体" w:hAnsi="黑体" w:eastAsia="黑体"/>
        </w:rPr>
        <w:t>把人物与物资路线走一遍</w:t>
      </w:r>
    </w:p>
    <w:p>
      <w:pPr/>
      <w:r>
        <w:rPr>
          <w:rFonts w:ascii="宋体" w:hAnsi="宋体" w:eastAsia="宋体"/>
          <w:sz w:val="21"/>
        </w:rPr>
        <w:t>先让访客从入口走到公共水点，再走到一户住宅；随后跟随搬运者从工作空地把材料送回储物处。若路径必须穿过睡眠区、厨房或私人院落，检查是否应调整入口、增加服务路，或把这种冲突做成明确玩法。</w:t>
      </w:r>
    </w:p>
    <w:p>
      <w:pPr>
        <w:pStyle w:val="Heading2"/>
      </w:pPr>
      <w:r>
        <w:rPr>
          <w:rFonts w:ascii="黑体" w:hAnsi="黑体" w:eastAsia="黑体"/>
        </w:rPr>
        <w:t>闭环检查</w:t>
      </w:r>
    </w:p>
    <w:p>
      <w:pPr/>
      <w:r>
        <w:rPr>
          <w:rFonts w:ascii="宋体" w:hAnsi="宋体" w:eastAsia="宋体"/>
          <w:sz w:val="21"/>
        </w:rPr>
        <w:t>闭环：居民出门 → 通过主路径到达水点、工作空地或邻居处 → 带回水和材料 → 在住宅中使用、储存或修理 → 清理通路和共享设施 → 下一轮出行仍然顺畅。若人口增加，玩家可以扩建住宅，也可以先调整路线和共享空间。</w:t>
      </w:r>
    </w:p>
    <w:p>
      <w:pPr>
        <w:pStyle w:val="Heading2"/>
      </w:pPr>
      <w:r>
        <w:rPr>
          <w:rFonts w:ascii="黑体" w:hAnsi="黑体" w:eastAsia="黑体"/>
        </w:rPr>
        <w:t>现实校验与设计决定</w:t>
      </w:r>
    </w:p>
    <w:p>
      <w:pPr/>
      <w:r>
        <w:rPr>
          <w:rFonts w:ascii="宋体" w:hAnsi="宋体" w:eastAsia="宋体"/>
          <w:sz w:val="21"/>
        </w:rPr>
        <w:t>现实校验：恰塔霍裕克的聚落以紧密相连、没有传统地面街道、从屋顶进入住宅等空间特征著称〔3〕。这提供了“路径不一定是现代街道”的设计线索；游戏中的屋顶承重、连通方式和居民规则仍须由本场景自行设定。</w:t>
      </w:r>
    </w:p>
    <w:p>
      <w:pPr/>
      <w:r>
        <w:rPr>
          <w:rFonts w:ascii="宋体" w:hAnsi="宋体" w:eastAsia="宋体"/>
          <w:b/>
          <w:sz w:val="21"/>
        </w:rPr>
        <w:t>交付检查：</w:t>
      </w:r>
      <w:r>
        <w:rPr>
          <w:rFonts w:ascii="宋体" w:hAnsi="宋体" w:eastAsia="宋体"/>
          <w:sz w:val="21"/>
        </w:rPr>
        <w:t>绘制一张至少含六户住宅的聚落图；用不同线型标出公共、家庭与物资路线；标出一个拥堵点，并说明如何在玩法中反馈。</w:t>
      </w:r>
    </w:p>
    <w:p>
      <w:pPr/>
      <w:r>
        <w:rPr>
          <w:rFonts w:ascii="宋体" w:hAnsi="宋体" w:eastAsia="宋体"/>
          <w:sz w:val="21"/>
        </w:rPr>
      </w:r>
    </w:p>
    <w:p>
      <w:pPr>
        <w:pStyle w:val="Heading1"/>
        <w:keepNext/>
      </w:pPr>
      <w:r>
        <w:rPr>
          <w:rFonts w:ascii="黑体" w:hAnsi="黑体" w:eastAsia="黑体"/>
        </w:rPr>
        <w:t>第五章　从住居到土地：水源、工作与公共空间如何相连？</w:t>
      </w:r>
    </w:p>
    <w:p>
      <w:pPr>
        <w:pStyle w:val="Lead"/>
      </w:pPr>
      <w:r>
        <w:rPr>
          <w:rFonts w:ascii="宋体" w:hAnsi="宋体" w:eastAsia="宋体"/>
        </w:rPr>
        <w:t>住宅的生活系统会延伸到院落、道路、水边和生产用地。本章练习把建筑放进周围的地形，而不是只画房间内部。</w:t>
      </w:r>
    </w:p>
    <w:p>
      <w:pPr/>
      <w:r>
        <w:rPr>
          <w:rFonts w:ascii="宋体" w:hAnsi="宋体" w:eastAsia="宋体"/>
          <w:b/>
          <w:sz w:val="21"/>
        </w:rPr>
        <w:t>场景设定｜</w:t>
      </w:r>
      <w:r>
        <w:rPr>
          <w:rFonts w:ascii="宋体" w:hAnsi="宋体" w:eastAsia="宋体"/>
          <w:sz w:val="21"/>
        </w:rPr>
        <w:t>原创游戏场景：一个靠近河湾和缓坡的长期聚落，居民需要取水、处理收获物、照看少量家畜、修工具，并到附近土地获取资源。设定不对应某个单独遗址。</w:t>
      </w:r>
    </w:p>
    <w:p>
      <w:pPr>
        <w:keepNext/>
        <w:spacing w:before="100" w:after="0"/>
        <w:jc w:val="center"/>
      </w:pPr>
      <w:r>
        <w:rPr>
          <w:rFonts w:ascii="宋体" w:hAnsi="宋体" w:eastAsia="宋体"/>
          <w:sz w:val="21"/>
        </w:rPr>
        <w:drawing>
          <wp:inline xmlns:a="http://schemas.openxmlformats.org/drawingml/2006/main" xmlns:pic="http://schemas.openxmlformats.org/drawingml/2006/picture">
            <wp:extent cx="5669280" cy="4251960"/>
            <wp:docPr id="4" name="Picture 4" descr="第5章原创游戏建筑概念图：从住居到土地：水源、工作与公共空间如何相连？，展示功能分区及人物、物资路线。"/>
            <wp:cNvGraphicFramePr>
              <a:graphicFrameLocks noChangeAspect="1"/>
            </wp:cNvGraphicFramePr>
            <a:graphic>
              <a:graphicData uri="http://schemas.openxmlformats.org/drawingml/2006/picture">
                <pic:pic>
                  <pic:nvPicPr>
                    <pic:cNvPr id="0" name="第五章-住居与地景概念图.png"/>
                    <pic:cNvPicPr/>
                  </pic:nvPicPr>
                  <pic:blipFill>
                    <a:blip r:embed="rId38"/>
                    <a:stretch>
                      <a:fillRect/>
                    </a:stretch>
                  </pic:blipFill>
                  <pic:spPr>
                    <a:xfrm>
                      <a:off x="0" y="0"/>
                      <a:ext cx="5669280" cy="4251960"/>
                    </a:xfrm>
                    <a:prstGeom prst="rect"/>
                  </pic:spPr>
                </pic:pic>
              </a:graphicData>
            </a:graphic>
          </wp:inline>
        </w:drawing>
      </w:r>
    </w:p>
    <w:p>
      <w:pPr>
        <w:pStyle w:val="Caption"/>
        <w:keepNext/>
        <w:jc w:val="center"/>
      </w:pPr>
      <w:r>
        <w:rPr>
          <w:rFonts w:ascii="宋体" w:hAnsi="宋体" w:eastAsia="宋体"/>
          <w:color w:val="5A6967"/>
          <w:sz w:val="18"/>
        </w:rPr>
        <w:t>图 5　从住居到土地：水源、工作与公共空间如何相连？（原创游戏概念设计，示意功能与路径）</w:t>
      </w:r>
    </w:p>
    <w:p>
      <w:pPr>
        <w:pStyle w:val="Heading2"/>
        <w:keepNext/>
      </w:pPr>
      <w:r>
        <w:rPr>
          <w:rFonts w:ascii="黑体" w:hAnsi="黑体" w:eastAsia="黑体"/>
        </w:rPr>
        <w:t>功能清单：按使用顺序安排空间</w:t>
      </w:r>
    </w:p>
    <w:tbl>
      <w:tblPr>
        <w:tblW w:type="auto" w:w="0"/>
        <w:jc w:val="center"/>
        <w:tblLayout w:type="fixed"/>
        <w:tblLook w:firstColumn="1" w:firstRow="1" w:lastColumn="0" w:lastRow="0" w:noHBand="0" w:noVBand="1" w:val="04A0"/>
        <w:tblBorders>
          <w:top w:val="single" w:sz="5" w:space="0" w:color="C7D3D0"/>
          <w:left w:val="single" w:sz="5" w:space="0" w:color="C7D3D0"/>
          <w:bottom w:val="single" w:sz="5" w:space="0" w:color="C7D3D0"/>
          <w:right w:val="single" w:sz="5" w:space="0" w:color="C7D3D0"/>
          <w:insideH w:val="single" w:sz="5" w:space="0" w:color="C7D3D0"/>
          <w:insideV w:val="single" w:sz="5" w:space="0" w:color="C7D3D0"/>
        </w:tblBorders>
      </w:tblPr>
      <w:tblGrid>
        <w:gridCol w:w="1800"/>
        <w:gridCol w:w="3600"/>
        <w:gridCol w:w="3600"/>
      </w:tblGrid>
      <w:tr>
        <w:trPr>
          <w:tblHeader w:val="true"/>
          <w:cantSplit/>
        </w:trPr>
        <w:tc>
          <w:tcPr>
            <w:tcW w:type="dxa" w:w="1800"/>
            <w:vAlign w:val="top"/>
            <w:tcMar>
              <w:top w:w="90" w:type="dxa"/>
              <w:start w:w="105" w:type="dxa"/>
              <w:bottom w:w="90" w:type="dxa"/>
              <w:end w:w="105" w:type="dxa"/>
            </w:tcMar>
            <w:shd w:fill="315B62"/>
          </w:tcPr>
          <w:p>
            <w:pPr>
              <w:spacing w:after="40" w:before="0"/>
            </w:pPr>
            <w:r>
              <w:rPr>
                <w:rFonts w:ascii="宋体" w:hAnsi="宋体" w:eastAsia="宋体"/>
                <w:b/>
                <w:color w:val="FFFFFF"/>
                <w:sz w:val="18"/>
              </w:rPr>
              <w:t>顺序 / 功能位置</w:t>
            </w:r>
          </w:p>
        </w:tc>
        <w:tc>
          <w:tcPr>
            <w:tcW w:type="dxa" w:w="3600"/>
            <w:vAlign w:val="top"/>
            <w:tcMar>
              <w:top w:w="90" w:type="dxa"/>
              <w:start w:w="105" w:type="dxa"/>
              <w:bottom w:w="90" w:type="dxa"/>
              <w:end w:w="105" w:type="dxa"/>
            </w:tcMar>
            <w:shd w:fill="315B62"/>
          </w:tcPr>
          <w:p>
            <w:pPr>
              <w:spacing w:after="40" w:before="0"/>
            </w:pPr>
            <w:r>
              <w:rPr>
                <w:rFonts w:ascii="宋体" w:hAnsi="宋体" w:eastAsia="宋体"/>
                <w:b/>
                <w:color w:val="FFFFFF"/>
                <w:sz w:val="18"/>
              </w:rPr>
              <w:t>设计理由与邻接</w:t>
            </w:r>
          </w:p>
        </w:tc>
        <w:tc>
          <w:tcPr>
            <w:tcW w:type="dxa" w:w="3600"/>
            <w:vAlign w:val="top"/>
            <w:tcMar>
              <w:top w:w="90" w:type="dxa"/>
              <w:start w:w="105" w:type="dxa"/>
              <w:bottom w:w="90" w:type="dxa"/>
              <w:end w:w="105" w:type="dxa"/>
            </w:tcMar>
            <w:shd w:fill="315B62"/>
          </w:tcPr>
          <w:p>
            <w:pPr>
              <w:spacing w:after="40" w:before="0"/>
            </w:pPr>
            <w:r>
              <w:rPr>
                <w:rFonts w:ascii="宋体" w:hAnsi="宋体" w:eastAsia="宋体"/>
                <w:b/>
                <w:color w:val="FFFFFF"/>
                <w:sz w:val="18"/>
              </w:rPr>
              <w:t>游戏中的可见反馈</w:t>
            </w:r>
          </w:p>
        </w:tc>
      </w:tr>
      <w:tr>
        <w:trPr>
          <w:cantSplit/>
        </w:trPr>
        <w:tc>
          <w:tcPr>
            <w:tcW w:type="dxa" w:w="1800"/>
            <w:vAlign w:val="top"/>
            <w:tcMar>
              <w:top w:w="90" w:type="dxa"/>
              <w:start w:w="105" w:type="dxa"/>
              <w:bottom w:w="90" w:type="dxa"/>
              <w:end w:w="105" w:type="dxa"/>
            </w:tcMar>
            <w:shd w:fill="F1F5F3"/>
          </w:tcPr>
          <w:p>
            <w:pPr>
              <w:spacing w:after="40" w:before="0"/>
            </w:pPr>
            <w:r>
              <w:rPr>
                <w:rFonts w:ascii="宋体" w:hAnsi="宋体" w:eastAsia="宋体"/>
                <w:color w:val="263130"/>
                <w:sz w:val="18"/>
              </w:rPr>
              <w:t>1　居住核心</w:t>
            </w:r>
          </w:p>
        </w:tc>
        <w:tc>
          <w:tcPr>
            <w:tcW w:type="dxa" w:w="3600"/>
            <w:vAlign w:val="top"/>
            <w:tcMar>
              <w:top w:w="90" w:type="dxa"/>
              <w:start w:w="105" w:type="dxa"/>
              <w:bottom w:w="90" w:type="dxa"/>
              <w:end w:w="105" w:type="dxa"/>
            </w:tcMar>
            <w:shd w:fill="F1F5F3"/>
          </w:tcPr>
          <w:p>
            <w:pPr>
              <w:spacing w:after="40" w:before="0"/>
            </w:pPr>
            <w:r>
              <w:rPr>
                <w:rFonts w:ascii="宋体" w:hAnsi="宋体" w:eastAsia="宋体"/>
                <w:color w:val="263130"/>
                <w:sz w:val="18"/>
              </w:rPr>
              <w:t>将睡眠、备食、家庭储存和日常修补安排在可互相照应的住宅范围内。</w:t>
            </w:r>
          </w:p>
        </w:tc>
        <w:tc>
          <w:tcPr>
            <w:tcW w:type="dxa" w:w="3600"/>
            <w:vAlign w:val="top"/>
            <w:tcMar>
              <w:top w:w="90" w:type="dxa"/>
              <w:start w:w="105" w:type="dxa"/>
              <w:bottom w:w="90" w:type="dxa"/>
              <w:end w:w="105" w:type="dxa"/>
            </w:tcMar>
            <w:shd w:fill="F1F5F3"/>
          </w:tcPr>
          <w:p>
            <w:pPr>
              <w:spacing w:after="40" w:before="0"/>
            </w:pPr>
            <w:r>
              <w:rPr>
                <w:rFonts w:ascii="宋体" w:hAnsi="宋体" w:eastAsia="宋体"/>
                <w:color w:val="263130"/>
                <w:sz w:val="18"/>
              </w:rPr>
              <w:t>回家后，玩家能完成休息、补给和基础制作。</w:t>
            </w:r>
          </w:p>
        </w:tc>
      </w:tr>
      <w:tr>
        <w:trPr>
          <w:cantSplit/>
        </w:trPr>
        <w:tc>
          <w:tcPr>
            <w:tcW w:type="dxa" w:w="1800"/>
            <w:vAlign w:val="top"/>
            <w:tcMar>
              <w:top w:w="90" w:type="dxa"/>
              <w:start w:w="105" w:type="dxa"/>
              <w:bottom w:w="90" w:type="dxa"/>
              <w:end w:w="105" w:type="dxa"/>
            </w:tcMar>
            <w:shd w:fill="FFFFFF"/>
          </w:tcPr>
          <w:p>
            <w:pPr>
              <w:spacing w:after="40" w:before="0"/>
            </w:pPr>
            <w:r>
              <w:rPr>
                <w:rFonts w:ascii="宋体" w:hAnsi="宋体" w:eastAsia="宋体"/>
                <w:color w:val="263130"/>
                <w:sz w:val="18"/>
              </w:rPr>
              <w:t>2　水边与取水点</w:t>
            </w:r>
          </w:p>
        </w:tc>
        <w:tc>
          <w:tcPr>
            <w:tcW w:type="dxa" w:w="3600"/>
            <w:vAlign w:val="top"/>
            <w:tcMar>
              <w:top w:w="90" w:type="dxa"/>
              <w:start w:w="105" w:type="dxa"/>
              <w:bottom w:w="90" w:type="dxa"/>
              <w:end w:w="105" w:type="dxa"/>
            </w:tcMar>
            <w:shd w:fill="FFFFFF"/>
          </w:tcPr>
          <w:p>
            <w:pPr>
              <w:spacing w:after="40" w:before="0"/>
            </w:pPr>
            <w:r>
              <w:rPr>
                <w:rFonts w:ascii="宋体" w:hAnsi="宋体" w:eastAsia="宋体"/>
                <w:color w:val="263130"/>
                <w:sz w:val="18"/>
              </w:rPr>
              <w:t>选择可安全往返的位置；让取水路线不穿过牲畜、废弃物堆或繁忙的加工区。</w:t>
            </w:r>
          </w:p>
        </w:tc>
        <w:tc>
          <w:tcPr>
            <w:tcW w:type="dxa" w:w="3600"/>
            <w:vAlign w:val="top"/>
            <w:tcMar>
              <w:top w:w="90" w:type="dxa"/>
              <w:start w:w="105" w:type="dxa"/>
              <w:bottom w:w="90" w:type="dxa"/>
              <w:end w:w="105" w:type="dxa"/>
            </w:tcMar>
            <w:shd w:fill="FFFFFF"/>
          </w:tcPr>
          <w:p>
            <w:pPr>
              <w:spacing w:after="40" w:before="0"/>
            </w:pPr>
            <w:r>
              <w:rPr>
                <w:rFonts w:ascii="宋体" w:hAnsi="宋体" w:eastAsia="宋体"/>
                <w:color w:val="263130"/>
                <w:sz w:val="18"/>
              </w:rPr>
              <w:t>水量、往返距离或季节变化能影响家庭日程。</w:t>
            </w:r>
          </w:p>
        </w:tc>
      </w:tr>
      <w:tr>
        <w:trPr>
          <w:cantSplit/>
        </w:trPr>
        <w:tc>
          <w:tcPr>
            <w:tcW w:type="dxa" w:w="1800"/>
            <w:vAlign w:val="top"/>
            <w:tcMar>
              <w:top w:w="90" w:type="dxa"/>
              <w:start w:w="105" w:type="dxa"/>
              <w:bottom w:w="90" w:type="dxa"/>
              <w:end w:w="105" w:type="dxa"/>
            </w:tcMar>
            <w:shd w:fill="F1F5F3"/>
          </w:tcPr>
          <w:p>
            <w:pPr>
              <w:spacing w:after="40" w:before="0"/>
            </w:pPr>
            <w:r>
              <w:rPr>
                <w:rFonts w:ascii="宋体" w:hAnsi="宋体" w:eastAsia="宋体"/>
                <w:color w:val="263130"/>
                <w:sz w:val="18"/>
              </w:rPr>
              <w:t>3　加工与工作场</w:t>
            </w:r>
          </w:p>
        </w:tc>
        <w:tc>
          <w:tcPr>
            <w:tcW w:type="dxa" w:w="3600"/>
            <w:vAlign w:val="top"/>
            <w:tcMar>
              <w:top w:w="90" w:type="dxa"/>
              <w:start w:w="105" w:type="dxa"/>
              <w:bottom w:w="90" w:type="dxa"/>
              <w:end w:w="105" w:type="dxa"/>
            </w:tcMar>
            <w:shd w:fill="F1F5F3"/>
          </w:tcPr>
          <w:p>
            <w:pPr>
              <w:spacing w:after="40" w:before="0"/>
            </w:pPr>
            <w:r>
              <w:rPr>
                <w:rFonts w:ascii="宋体" w:hAnsi="宋体" w:eastAsia="宋体"/>
                <w:color w:val="263130"/>
                <w:sz w:val="18"/>
              </w:rPr>
              <w:t>靠近住宅和原料来路，预留搬运、晾晒或多人操作的面积；需要安静的活动与高噪声作业分开。</w:t>
            </w:r>
          </w:p>
        </w:tc>
        <w:tc>
          <w:tcPr>
            <w:tcW w:type="dxa" w:w="3600"/>
            <w:vAlign w:val="top"/>
            <w:tcMar>
              <w:top w:w="90" w:type="dxa"/>
              <w:start w:w="105" w:type="dxa"/>
              <w:bottom w:w="90" w:type="dxa"/>
              <w:end w:w="105" w:type="dxa"/>
            </w:tcMar>
            <w:shd w:fill="F1F5F3"/>
          </w:tcPr>
          <w:p>
            <w:pPr>
              <w:spacing w:after="40" w:before="0"/>
            </w:pPr>
            <w:r>
              <w:rPr>
                <w:rFonts w:ascii="宋体" w:hAnsi="宋体" w:eastAsia="宋体"/>
                <w:color w:val="263130"/>
                <w:sz w:val="18"/>
              </w:rPr>
              <w:t>收获物从原料变成可储存物品，工作台位置影响耗时。</w:t>
            </w:r>
          </w:p>
        </w:tc>
      </w:tr>
      <w:tr>
        <w:trPr>
          <w:cantSplit/>
        </w:trPr>
        <w:tc>
          <w:tcPr>
            <w:tcW w:type="dxa" w:w="1800"/>
            <w:vAlign w:val="top"/>
            <w:tcMar>
              <w:top w:w="90" w:type="dxa"/>
              <w:start w:w="105" w:type="dxa"/>
              <w:bottom w:w="90" w:type="dxa"/>
              <w:end w:w="105" w:type="dxa"/>
            </w:tcMar>
            <w:shd w:fill="FFFFFF"/>
          </w:tcPr>
          <w:p>
            <w:pPr>
              <w:spacing w:after="40" w:before="0"/>
            </w:pPr>
            <w:r>
              <w:rPr>
                <w:rFonts w:ascii="宋体" w:hAnsi="宋体" w:eastAsia="宋体"/>
                <w:color w:val="263130"/>
                <w:sz w:val="18"/>
              </w:rPr>
              <w:t>4　储存、种植与饲养</w:t>
            </w:r>
          </w:p>
        </w:tc>
        <w:tc>
          <w:tcPr>
            <w:tcW w:type="dxa" w:w="3600"/>
            <w:vAlign w:val="top"/>
            <w:tcMar>
              <w:top w:w="90" w:type="dxa"/>
              <w:start w:w="105" w:type="dxa"/>
              <w:bottom w:w="90" w:type="dxa"/>
              <w:end w:w="105" w:type="dxa"/>
            </w:tcMar>
            <w:shd w:fill="FFFFFF"/>
          </w:tcPr>
          <w:p>
            <w:pPr>
              <w:spacing w:after="40" w:before="0"/>
            </w:pPr>
            <w:r>
              <w:rPr>
                <w:rFonts w:ascii="宋体" w:hAnsi="宋体" w:eastAsia="宋体"/>
                <w:color w:val="263130"/>
                <w:sz w:val="18"/>
              </w:rPr>
              <w:t>按物品易腐、重量、取用频率安排位置；生产地和住居之间保留可推运的路线。</w:t>
            </w:r>
          </w:p>
        </w:tc>
        <w:tc>
          <w:tcPr>
            <w:tcW w:type="dxa" w:w="3600"/>
            <w:vAlign w:val="top"/>
            <w:tcMar>
              <w:top w:w="90" w:type="dxa"/>
              <w:start w:w="105" w:type="dxa"/>
              <w:bottom w:w="90" w:type="dxa"/>
              <w:end w:w="105" w:type="dxa"/>
            </w:tcMar>
            <w:shd w:fill="FFFFFF"/>
          </w:tcPr>
          <w:p>
            <w:pPr>
              <w:spacing w:after="40" w:before="0"/>
            </w:pPr>
            <w:r>
              <w:rPr>
                <w:rFonts w:ascii="宋体" w:hAnsi="宋体" w:eastAsia="宋体"/>
                <w:color w:val="263130"/>
                <w:sz w:val="18"/>
              </w:rPr>
              <w:t>储存容量、损耗和劳动距离由布局共同决定。</w:t>
            </w:r>
          </w:p>
        </w:tc>
      </w:tr>
      <w:tr>
        <w:trPr>
          <w:cantSplit/>
        </w:trPr>
        <w:tc>
          <w:tcPr>
            <w:tcW w:type="dxa" w:w="1800"/>
            <w:vAlign w:val="top"/>
            <w:tcMar>
              <w:top w:w="90" w:type="dxa"/>
              <w:start w:w="105" w:type="dxa"/>
              <w:bottom w:w="90" w:type="dxa"/>
              <w:end w:w="105" w:type="dxa"/>
            </w:tcMar>
            <w:shd w:fill="F1F5F3"/>
          </w:tcPr>
          <w:p>
            <w:pPr>
              <w:spacing w:after="40" w:before="0"/>
            </w:pPr>
            <w:r>
              <w:rPr>
                <w:rFonts w:ascii="宋体" w:hAnsi="宋体" w:eastAsia="宋体"/>
                <w:color w:val="263130"/>
                <w:sz w:val="18"/>
              </w:rPr>
              <w:t>5　共同活动点</w:t>
            </w:r>
          </w:p>
        </w:tc>
        <w:tc>
          <w:tcPr>
            <w:tcW w:type="dxa" w:w="3600"/>
            <w:vAlign w:val="top"/>
            <w:tcMar>
              <w:top w:w="90" w:type="dxa"/>
              <w:start w:w="105" w:type="dxa"/>
              <w:bottom w:w="90" w:type="dxa"/>
              <w:end w:w="105" w:type="dxa"/>
            </w:tcMar>
            <w:shd w:fill="F1F5F3"/>
          </w:tcPr>
          <w:p>
            <w:pPr>
              <w:spacing w:after="40" w:before="0"/>
            </w:pPr>
            <w:r>
              <w:rPr>
                <w:rFonts w:ascii="宋体" w:hAnsi="宋体" w:eastAsia="宋体"/>
                <w:color w:val="263130"/>
                <w:sz w:val="18"/>
              </w:rPr>
              <w:t>在家庭之间留出可以聚会、交换或讨论事务的地方，位置应靠近主路径，但不占用主要搬运线路。</w:t>
            </w:r>
          </w:p>
        </w:tc>
        <w:tc>
          <w:tcPr>
            <w:tcW w:type="dxa" w:w="3600"/>
            <w:vAlign w:val="top"/>
            <w:tcMar>
              <w:top w:w="90" w:type="dxa"/>
              <w:start w:w="105" w:type="dxa"/>
              <w:bottom w:w="90" w:type="dxa"/>
              <w:end w:w="105" w:type="dxa"/>
            </w:tcMar>
            <w:shd w:fill="F1F5F3"/>
          </w:tcPr>
          <w:p>
            <w:pPr>
              <w:spacing w:after="40" w:before="0"/>
            </w:pPr>
            <w:r>
              <w:rPr>
                <w:rFonts w:ascii="宋体" w:hAnsi="宋体" w:eastAsia="宋体"/>
                <w:color w:val="263130"/>
                <w:sz w:val="18"/>
              </w:rPr>
              <w:t>居民关系、集市或集体任务在空间里有具体发生点。</w:t>
            </w:r>
          </w:p>
        </w:tc>
      </w:tr>
      <w:tr>
        <w:trPr>
          <w:cantSplit/>
        </w:trPr>
        <w:tc>
          <w:tcPr>
            <w:tcW w:type="dxa" w:w="1800"/>
            <w:vAlign w:val="top"/>
            <w:tcMar>
              <w:top w:w="90" w:type="dxa"/>
              <w:start w:w="105" w:type="dxa"/>
              <w:bottom w:w="90" w:type="dxa"/>
              <w:end w:w="105" w:type="dxa"/>
            </w:tcMar>
            <w:shd w:fill="FFFFFF"/>
          </w:tcPr>
          <w:p>
            <w:pPr>
              <w:spacing w:after="40" w:before="0"/>
            </w:pPr>
            <w:r>
              <w:rPr>
                <w:rFonts w:ascii="宋体" w:hAnsi="宋体" w:eastAsia="宋体"/>
                <w:color w:val="263130"/>
                <w:sz w:val="18"/>
              </w:rPr>
              <w:t>6　通向周边地景的路</w:t>
            </w:r>
          </w:p>
        </w:tc>
        <w:tc>
          <w:tcPr>
            <w:tcW w:type="dxa" w:w="3600"/>
            <w:vAlign w:val="top"/>
            <w:tcMar>
              <w:top w:w="90" w:type="dxa"/>
              <w:start w:w="105" w:type="dxa"/>
              <w:bottom w:w="90" w:type="dxa"/>
              <w:end w:w="105" w:type="dxa"/>
            </w:tcMar>
            <w:shd w:fill="FFFFFF"/>
          </w:tcPr>
          <w:p>
            <w:pPr>
              <w:spacing w:after="40" w:before="0"/>
            </w:pPr>
            <w:r>
              <w:rPr>
                <w:rFonts w:ascii="宋体" w:hAnsi="宋体" w:eastAsia="宋体"/>
                <w:color w:val="263130"/>
                <w:sz w:val="18"/>
              </w:rPr>
              <w:t>从居住区连接水边、田地、林地和外部道路；把坡度、过水点和需要维护的路段纳入地图。</w:t>
            </w:r>
          </w:p>
        </w:tc>
        <w:tc>
          <w:tcPr>
            <w:tcW w:type="dxa" w:w="3600"/>
            <w:vAlign w:val="top"/>
            <w:tcMar>
              <w:top w:w="90" w:type="dxa"/>
              <w:start w:w="105" w:type="dxa"/>
              <w:bottom w:w="90" w:type="dxa"/>
              <w:end w:w="105" w:type="dxa"/>
            </w:tcMar>
            <w:shd w:fill="FFFFFF"/>
          </w:tcPr>
          <w:p>
            <w:pPr>
              <w:spacing w:after="40" w:before="0"/>
            </w:pPr>
            <w:r>
              <w:rPr>
                <w:rFonts w:ascii="宋体" w:hAnsi="宋体" w:eastAsia="宋体"/>
                <w:color w:val="263130"/>
                <w:sz w:val="18"/>
              </w:rPr>
              <w:t>玩家选择工作地点时，同时面对距离、承载量和环境条件。</w:t>
            </w:r>
          </w:p>
        </w:tc>
      </w:tr>
    </w:tbl>
    <w:p>
      <w:pPr>
        <w:pStyle w:val="Heading2"/>
      </w:pPr>
      <w:r>
        <w:rPr>
          <w:rFonts w:ascii="黑体" w:hAnsi="黑体" w:eastAsia="黑体"/>
        </w:rPr>
        <w:t>把人物与物资路线走一遍</w:t>
      </w:r>
    </w:p>
    <w:p>
      <w:pPr/>
      <w:r>
        <w:rPr>
          <w:rFonts w:ascii="宋体" w:hAnsi="宋体" w:eastAsia="宋体"/>
          <w:sz w:val="21"/>
        </w:rPr>
        <w:t>跟一篮收获物走一遍：从地块运到加工面，处理后进入干燥储存；居民再从储存取出食材，送到住居备食。取水者走另一条不穿越加工污染点的路线。公共活动点既能服务交换，也不能堵住日常运输。</w:t>
      </w:r>
    </w:p>
    <w:p>
      <w:pPr>
        <w:pStyle w:val="Heading2"/>
      </w:pPr>
      <w:r>
        <w:rPr>
          <w:rFonts w:ascii="黑体" w:hAnsi="黑体" w:eastAsia="黑体"/>
        </w:rPr>
        <w:t>闭环检查</w:t>
      </w:r>
    </w:p>
    <w:p>
      <w:pPr/>
      <w:r>
        <w:rPr>
          <w:rFonts w:ascii="宋体" w:hAnsi="宋体" w:eastAsia="宋体"/>
          <w:sz w:val="21"/>
        </w:rPr>
        <w:t>闭环：土地提供水、食物和材料 → 路线把资源送入加工与储存 → 住宅和公共空间消耗或分配物资 → 居民维护水源、道路、田地和工具 → 生产条件影响下一轮选址与劳动安排。玩家可通过移动设施、改变路线或增加共同设施来回应问题。</w:t>
      </w:r>
    </w:p>
    <w:p>
      <w:pPr>
        <w:pStyle w:val="Heading2"/>
      </w:pPr>
      <w:r>
        <w:rPr>
          <w:rFonts w:ascii="黑体" w:hAnsi="黑体" w:eastAsia="黑体"/>
        </w:rPr>
        <w:t>现实校验与设计决定</w:t>
      </w:r>
    </w:p>
    <w:p>
      <w:pPr/>
      <w:r>
        <w:rPr>
          <w:rFonts w:ascii="宋体" w:hAnsi="宋体" w:eastAsia="宋体"/>
          <w:sz w:val="21"/>
        </w:rPr>
        <w:t>现实校验：斯卡拉布雷的住宅遗迹保存了室内设施与狭窄通道等生活线索〔4〕；良渚遗址则包括城址、外围水利系统、墓地和祭坛等不同组成〔5〕。两者不是同一套发展阶段；比较它们，是为了看清单户住居证据与区域地景系统分别能回答什么。</w:t>
      </w:r>
    </w:p>
    <w:p>
      <w:pPr/>
      <w:r>
        <w:rPr>
          <w:rFonts w:ascii="宋体" w:hAnsi="宋体" w:eastAsia="宋体"/>
          <w:b/>
          <w:sz w:val="21"/>
        </w:rPr>
        <w:t>交付检查：</w:t>
      </w:r>
      <w:r>
        <w:rPr>
          <w:rFonts w:ascii="宋体" w:hAnsi="宋体" w:eastAsia="宋体"/>
          <w:sz w:val="21"/>
        </w:rPr>
        <w:t>在一张区域图上标出住宅、水源、生产、储存、公共活动和外出路线；用两种颜色分别画人流和物资流；圈出一个需要共同维护的设施。</w:t>
      </w:r>
    </w:p>
    <w:p>
      <w:pPr/>
      <w:r>
        <w:rPr>
          <w:rFonts w:ascii="宋体" w:hAnsi="宋体" w:eastAsia="宋体"/>
          <w:sz w:val="21"/>
        </w:rPr>
      </w:r>
    </w:p>
    <w:p>
      <w:pPr>
        <w:spacing w:after="0"/>
      </w:pPr>
      <w:r>
        <w:rPr>
          <w:rFonts w:ascii="宋体" w:hAnsi="宋体" w:eastAsia="宋体"/>
          <w:sz w:val="21"/>
        </w:rPr>
        <w:br w:type="page"/>
      </w:r>
    </w:p>
    <w:p>
      <w:pPr>
        <w:pStyle w:val="Heading1"/>
        <w:keepNext/>
      </w:pPr>
      <w:r>
        <w:rPr>
          <w:rFonts w:ascii="黑体" w:hAnsi="黑体" w:eastAsia="黑体"/>
        </w:rPr>
        <w:t>第三篇　城市服务与公共空间</w:t>
      </w:r>
    </w:p>
    <w:p>
      <w:pPr/>
      <w:r>
        <w:rPr>
          <w:rFonts w:ascii="宋体" w:hAnsi="宋体" w:eastAsia="宋体"/>
          <w:sz w:val="21"/>
        </w:rPr>
        <w:t>城市设计先从家庭无法独自承担的活动开始，再观察大型机构怎样组织建造和进入，最后回到市场、集会与公共服务。读者将练习把专业空间、权力边界和日常使用放在同一张功能图上。</w:t>
      </w:r>
    </w:p>
    <w:p>
      <w:pPr/>
      <w:r>
        <w:rPr>
          <w:rFonts w:ascii="宋体" w:hAnsi="宋体" w:eastAsia="宋体"/>
          <w:b/>
          <w:sz w:val="21"/>
        </w:rPr>
        <w:t>本篇的设计顺序：</w:t>
      </w:r>
      <w:r>
        <w:rPr>
          <w:rFonts w:ascii="宋体" w:hAnsi="宋体" w:eastAsia="宋体"/>
          <w:sz w:val="21"/>
        </w:rPr>
        <w:t>先确定场景和使用者，再排列功能；随后检查邻接与路线，最后走完维护和反馈。</w:t>
      </w:r>
    </w:p>
    <w:p>
      <w:pPr>
        <w:pStyle w:val="Heading1"/>
        <w:keepNext/>
      </w:pPr>
      <w:r>
        <w:rPr>
          <w:rFonts w:ascii="黑体" w:hAnsi="黑体" w:eastAsia="黑体"/>
        </w:rPr>
        <w:t>第六章　早期城市服务中心：哪些活动需要专门空间？</w:t>
      </w:r>
    </w:p>
    <w:p>
      <w:pPr>
        <w:pStyle w:val="Lead"/>
      </w:pPr>
      <w:r>
        <w:rPr>
          <w:rFonts w:ascii="宋体" w:hAnsi="宋体" w:eastAsia="宋体"/>
        </w:rPr>
        <w:t>当交换、生产、分配和管理超过单个家庭能够处理的范围，城市需要把一些活动集中起来。本章从可见的服务关系出发，不把“城市”写成建筑类型解锁表。</w:t>
      </w:r>
    </w:p>
    <w:p>
      <w:pPr/>
      <w:r>
        <w:rPr>
          <w:rFonts w:ascii="宋体" w:hAnsi="宋体" w:eastAsia="宋体"/>
          <w:b/>
          <w:sz w:val="21"/>
        </w:rPr>
        <w:t>场景设定｜</w:t>
      </w:r>
      <w:r>
        <w:rPr>
          <w:rFonts w:ascii="宋体" w:hAnsi="宋体" w:eastAsia="宋体"/>
          <w:sz w:val="21"/>
        </w:rPr>
        <w:t>原创游戏场景：一处河流平原上的早期城市核心，周边有家庭生产、手工业和定期交换。设定采用泥砖、木材、陶器与手工记录等基础技术，不假定所有生产都已集中到大型机构。</w:t>
      </w:r>
    </w:p>
    <w:p>
      <w:pPr>
        <w:keepNext/>
        <w:spacing w:before="100" w:after="0"/>
        <w:jc w:val="center"/>
      </w:pPr>
      <w:r>
        <w:rPr>
          <w:rFonts w:ascii="宋体" w:hAnsi="宋体" w:eastAsia="宋体"/>
          <w:sz w:val="21"/>
        </w:rPr>
        <w:drawing>
          <wp:inline xmlns:a="http://schemas.openxmlformats.org/drawingml/2006/main" xmlns:pic="http://schemas.openxmlformats.org/drawingml/2006/picture">
            <wp:extent cx="5669280" cy="4251960"/>
            <wp:docPr id="5" name="Picture 5" descr="第6章原创游戏建筑概念图：早期城市服务中心：哪些活动需要专门空间？，展示功能分区及人物、物资路线。"/>
            <wp:cNvGraphicFramePr>
              <a:graphicFrameLocks noChangeAspect="1"/>
            </wp:cNvGraphicFramePr>
            <a:graphic>
              <a:graphicData uri="http://schemas.openxmlformats.org/drawingml/2006/picture">
                <pic:pic>
                  <pic:nvPicPr>
                    <pic:cNvPr id="0" name="第六章-早期城市服务中心概念图.png"/>
                    <pic:cNvPicPr/>
                  </pic:nvPicPr>
                  <pic:blipFill>
                    <a:blip r:embed="rId39"/>
                    <a:stretch>
                      <a:fillRect/>
                    </a:stretch>
                  </pic:blipFill>
                  <pic:spPr>
                    <a:xfrm>
                      <a:off x="0" y="0"/>
                      <a:ext cx="5669280" cy="4251960"/>
                    </a:xfrm>
                    <a:prstGeom prst="rect"/>
                  </pic:spPr>
                </pic:pic>
              </a:graphicData>
            </a:graphic>
          </wp:inline>
        </w:drawing>
      </w:r>
    </w:p>
    <w:p>
      <w:pPr>
        <w:pStyle w:val="Caption"/>
        <w:keepNext/>
        <w:jc w:val="center"/>
      </w:pPr>
      <w:r>
        <w:rPr>
          <w:rFonts w:ascii="宋体" w:hAnsi="宋体" w:eastAsia="宋体"/>
          <w:color w:val="5A6967"/>
          <w:sz w:val="18"/>
        </w:rPr>
        <w:t>图 6　早期城市服务中心：哪些活动需要专门空间？（原创游戏概念设计，示意功能与路径）</w:t>
      </w:r>
    </w:p>
    <w:p>
      <w:pPr>
        <w:pStyle w:val="Heading2"/>
        <w:keepNext/>
      </w:pPr>
      <w:r>
        <w:rPr>
          <w:rFonts w:ascii="黑体" w:hAnsi="黑体" w:eastAsia="黑体"/>
        </w:rPr>
        <w:t>功能清单：按使用顺序安排空间</w:t>
      </w:r>
    </w:p>
    <w:tbl>
      <w:tblPr>
        <w:tblW w:type="auto" w:w="0"/>
        <w:jc w:val="center"/>
        <w:tblLayout w:type="fixed"/>
        <w:tblLook w:firstColumn="1" w:firstRow="1" w:lastColumn="0" w:lastRow="0" w:noHBand="0" w:noVBand="1" w:val="04A0"/>
        <w:tblBorders>
          <w:top w:val="single" w:sz="5" w:space="0" w:color="C7D3D0"/>
          <w:left w:val="single" w:sz="5" w:space="0" w:color="C7D3D0"/>
          <w:bottom w:val="single" w:sz="5" w:space="0" w:color="C7D3D0"/>
          <w:right w:val="single" w:sz="5" w:space="0" w:color="C7D3D0"/>
          <w:insideH w:val="single" w:sz="5" w:space="0" w:color="C7D3D0"/>
          <w:insideV w:val="single" w:sz="5" w:space="0" w:color="C7D3D0"/>
        </w:tblBorders>
      </w:tblPr>
      <w:tblGrid>
        <w:gridCol w:w="1800"/>
        <w:gridCol w:w="3600"/>
        <w:gridCol w:w="3600"/>
      </w:tblGrid>
      <w:tr>
        <w:trPr>
          <w:tblHeader w:val="true"/>
          <w:cantSplit/>
        </w:trPr>
        <w:tc>
          <w:tcPr>
            <w:tcW w:type="dxa" w:w="1800"/>
            <w:vAlign w:val="top"/>
            <w:tcMar>
              <w:top w:w="90" w:type="dxa"/>
              <w:start w:w="105" w:type="dxa"/>
              <w:bottom w:w="90" w:type="dxa"/>
              <w:end w:w="105" w:type="dxa"/>
            </w:tcMar>
            <w:shd w:fill="315B62"/>
          </w:tcPr>
          <w:p>
            <w:pPr>
              <w:spacing w:after="40" w:before="0"/>
            </w:pPr>
            <w:r>
              <w:rPr>
                <w:rFonts w:ascii="宋体" w:hAnsi="宋体" w:eastAsia="宋体"/>
                <w:b/>
                <w:color w:val="FFFFFF"/>
                <w:sz w:val="18"/>
              </w:rPr>
              <w:t>顺序 / 功能位置</w:t>
            </w:r>
          </w:p>
        </w:tc>
        <w:tc>
          <w:tcPr>
            <w:tcW w:type="dxa" w:w="3600"/>
            <w:vAlign w:val="top"/>
            <w:tcMar>
              <w:top w:w="90" w:type="dxa"/>
              <w:start w:w="105" w:type="dxa"/>
              <w:bottom w:w="90" w:type="dxa"/>
              <w:end w:w="105" w:type="dxa"/>
            </w:tcMar>
            <w:shd w:fill="315B62"/>
          </w:tcPr>
          <w:p>
            <w:pPr>
              <w:spacing w:after="40" w:before="0"/>
            </w:pPr>
            <w:r>
              <w:rPr>
                <w:rFonts w:ascii="宋体" w:hAnsi="宋体" w:eastAsia="宋体"/>
                <w:b/>
                <w:color w:val="FFFFFF"/>
                <w:sz w:val="18"/>
              </w:rPr>
              <w:t>设计理由与邻接</w:t>
            </w:r>
          </w:p>
        </w:tc>
        <w:tc>
          <w:tcPr>
            <w:tcW w:type="dxa" w:w="3600"/>
            <w:vAlign w:val="top"/>
            <w:tcMar>
              <w:top w:w="90" w:type="dxa"/>
              <w:start w:w="105" w:type="dxa"/>
              <w:bottom w:w="90" w:type="dxa"/>
              <w:end w:w="105" w:type="dxa"/>
            </w:tcMar>
            <w:shd w:fill="315B62"/>
          </w:tcPr>
          <w:p>
            <w:pPr>
              <w:spacing w:after="40" w:before="0"/>
            </w:pPr>
            <w:r>
              <w:rPr>
                <w:rFonts w:ascii="宋体" w:hAnsi="宋体" w:eastAsia="宋体"/>
                <w:b/>
                <w:color w:val="FFFFFF"/>
                <w:sz w:val="18"/>
              </w:rPr>
              <w:t>游戏中的可见反馈</w:t>
            </w:r>
          </w:p>
        </w:tc>
      </w:tr>
      <w:tr>
        <w:trPr>
          <w:cantSplit/>
        </w:trPr>
        <w:tc>
          <w:tcPr>
            <w:tcW w:type="dxa" w:w="1800"/>
            <w:vAlign w:val="top"/>
            <w:tcMar>
              <w:top w:w="90" w:type="dxa"/>
              <w:start w:w="105" w:type="dxa"/>
              <w:bottom w:w="90" w:type="dxa"/>
              <w:end w:w="105" w:type="dxa"/>
            </w:tcMar>
            <w:shd w:fill="F1F5F3"/>
          </w:tcPr>
          <w:p>
            <w:pPr>
              <w:spacing w:after="40" w:before="0"/>
            </w:pPr>
            <w:r>
              <w:rPr>
                <w:rFonts w:ascii="宋体" w:hAnsi="宋体" w:eastAsia="宋体"/>
                <w:color w:val="263130"/>
                <w:sz w:val="18"/>
              </w:rPr>
              <w:t>1　家庭与小作坊</w:t>
            </w:r>
          </w:p>
        </w:tc>
        <w:tc>
          <w:tcPr>
            <w:tcW w:type="dxa" w:w="3600"/>
            <w:vAlign w:val="top"/>
            <w:tcMar>
              <w:top w:w="90" w:type="dxa"/>
              <w:start w:w="105" w:type="dxa"/>
              <w:bottom w:w="90" w:type="dxa"/>
              <w:end w:w="105" w:type="dxa"/>
            </w:tcMar>
            <w:shd w:fill="F1F5F3"/>
          </w:tcPr>
          <w:p>
            <w:pPr>
              <w:spacing w:after="40" w:before="0"/>
            </w:pPr>
            <w:r>
              <w:rPr>
                <w:rFonts w:ascii="宋体" w:hAnsi="宋体" w:eastAsia="宋体"/>
                <w:color w:val="263130"/>
                <w:sz w:val="18"/>
              </w:rPr>
              <w:t>让部分生产继续留在住宅附近，体现家庭劳动和专门作坊并存。</w:t>
            </w:r>
          </w:p>
        </w:tc>
        <w:tc>
          <w:tcPr>
            <w:tcW w:type="dxa" w:w="3600"/>
            <w:vAlign w:val="top"/>
            <w:tcMar>
              <w:top w:w="90" w:type="dxa"/>
              <w:start w:w="105" w:type="dxa"/>
              <w:bottom w:w="90" w:type="dxa"/>
              <w:end w:w="105" w:type="dxa"/>
            </w:tcMar>
            <w:shd w:fill="F1F5F3"/>
          </w:tcPr>
          <w:p>
            <w:pPr>
              <w:spacing w:after="40" w:before="0"/>
            </w:pPr>
            <w:r>
              <w:rPr>
                <w:rFonts w:ascii="宋体" w:hAnsi="宋体" w:eastAsia="宋体"/>
                <w:color w:val="263130"/>
                <w:sz w:val="18"/>
              </w:rPr>
              <w:t>工匠可选择在家制作或进入专门场所，收益与空间占用不同。</w:t>
            </w:r>
          </w:p>
        </w:tc>
      </w:tr>
      <w:tr>
        <w:trPr>
          <w:cantSplit/>
        </w:trPr>
        <w:tc>
          <w:tcPr>
            <w:tcW w:type="dxa" w:w="1800"/>
            <w:vAlign w:val="top"/>
            <w:tcMar>
              <w:top w:w="90" w:type="dxa"/>
              <w:start w:w="105" w:type="dxa"/>
              <w:bottom w:w="90" w:type="dxa"/>
              <w:end w:w="105" w:type="dxa"/>
            </w:tcMar>
            <w:shd w:fill="FFFFFF"/>
          </w:tcPr>
          <w:p>
            <w:pPr>
              <w:spacing w:after="40" w:before="0"/>
            </w:pPr>
            <w:r>
              <w:rPr>
                <w:rFonts w:ascii="宋体" w:hAnsi="宋体" w:eastAsia="宋体"/>
                <w:color w:val="263130"/>
                <w:sz w:val="18"/>
              </w:rPr>
              <w:t>2　交换区域</w:t>
            </w:r>
          </w:p>
        </w:tc>
        <w:tc>
          <w:tcPr>
            <w:tcW w:type="dxa" w:w="3600"/>
            <w:vAlign w:val="top"/>
            <w:tcMar>
              <w:top w:w="90" w:type="dxa"/>
              <w:start w:w="105" w:type="dxa"/>
              <w:bottom w:w="90" w:type="dxa"/>
              <w:end w:w="105" w:type="dxa"/>
            </w:tcMar>
            <w:shd w:fill="FFFFFF"/>
          </w:tcPr>
          <w:p>
            <w:pPr>
              <w:spacing w:after="40" w:before="0"/>
            </w:pPr>
            <w:r>
              <w:rPr>
                <w:rFonts w:ascii="宋体" w:hAnsi="宋体" w:eastAsia="宋体"/>
                <w:color w:val="263130"/>
                <w:sz w:val="18"/>
              </w:rPr>
              <w:t>把摊位、临时交易和人群汇集安排在道路交会处；留出通行与短暂停留空间。</w:t>
            </w:r>
          </w:p>
        </w:tc>
        <w:tc>
          <w:tcPr>
            <w:tcW w:type="dxa" w:w="3600"/>
            <w:vAlign w:val="top"/>
            <w:tcMar>
              <w:top w:w="90" w:type="dxa"/>
              <w:start w:w="105" w:type="dxa"/>
              <w:bottom w:w="90" w:type="dxa"/>
              <w:end w:w="105" w:type="dxa"/>
            </w:tcMar>
            <w:shd w:fill="FFFFFF"/>
          </w:tcPr>
          <w:p>
            <w:pPr>
              <w:spacing w:after="40" w:before="0"/>
            </w:pPr>
            <w:r>
              <w:rPr>
                <w:rFonts w:ascii="宋体" w:hAnsi="宋体" w:eastAsia="宋体"/>
                <w:color w:val="263130"/>
                <w:sz w:val="18"/>
              </w:rPr>
              <w:t>商品种类、客流和交易时间改变市场热度。</w:t>
            </w:r>
          </w:p>
        </w:tc>
      </w:tr>
      <w:tr>
        <w:trPr>
          <w:cantSplit/>
        </w:trPr>
        <w:tc>
          <w:tcPr>
            <w:tcW w:type="dxa" w:w="1800"/>
            <w:vAlign w:val="top"/>
            <w:tcMar>
              <w:top w:w="90" w:type="dxa"/>
              <w:start w:w="105" w:type="dxa"/>
              <w:bottom w:w="90" w:type="dxa"/>
              <w:end w:w="105" w:type="dxa"/>
            </w:tcMar>
            <w:shd w:fill="F1F5F3"/>
          </w:tcPr>
          <w:p>
            <w:pPr>
              <w:spacing w:after="40" w:before="0"/>
            </w:pPr>
            <w:r>
              <w:rPr>
                <w:rFonts w:ascii="宋体" w:hAnsi="宋体" w:eastAsia="宋体"/>
                <w:color w:val="263130"/>
                <w:sz w:val="18"/>
              </w:rPr>
              <w:t>3　专门作坊</w:t>
            </w:r>
          </w:p>
        </w:tc>
        <w:tc>
          <w:tcPr>
            <w:tcW w:type="dxa" w:w="3600"/>
            <w:vAlign w:val="top"/>
            <w:tcMar>
              <w:top w:w="90" w:type="dxa"/>
              <w:start w:w="105" w:type="dxa"/>
              <w:bottom w:w="90" w:type="dxa"/>
              <w:end w:w="105" w:type="dxa"/>
            </w:tcMar>
            <w:shd w:fill="F1F5F3"/>
          </w:tcPr>
          <w:p>
            <w:pPr>
              <w:spacing w:after="40" w:before="0"/>
            </w:pPr>
            <w:r>
              <w:rPr>
                <w:rFonts w:ascii="宋体" w:hAnsi="宋体" w:eastAsia="宋体"/>
                <w:color w:val="263130"/>
                <w:sz w:val="18"/>
              </w:rPr>
              <w:t>靠近原料和搬运路，远离对烟、噪声或火源敏感的住居；安排工具存放和废料处理。</w:t>
            </w:r>
          </w:p>
        </w:tc>
        <w:tc>
          <w:tcPr>
            <w:tcW w:type="dxa" w:w="3600"/>
            <w:vAlign w:val="top"/>
            <w:tcMar>
              <w:top w:w="90" w:type="dxa"/>
              <w:start w:w="105" w:type="dxa"/>
              <w:bottom w:w="90" w:type="dxa"/>
              <w:end w:w="105" w:type="dxa"/>
            </w:tcMar>
            <w:shd w:fill="F1F5F3"/>
          </w:tcPr>
          <w:p>
            <w:pPr>
              <w:spacing w:after="40" w:before="0"/>
            </w:pPr>
            <w:r>
              <w:rPr>
                <w:rFonts w:ascii="宋体" w:hAnsi="宋体" w:eastAsia="宋体"/>
                <w:color w:val="263130"/>
                <w:sz w:val="18"/>
              </w:rPr>
              <w:t>工序效率受原料路径、作业空间和维护影响。</w:t>
            </w:r>
          </w:p>
        </w:tc>
      </w:tr>
      <w:tr>
        <w:trPr>
          <w:cantSplit/>
        </w:trPr>
        <w:tc>
          <w:tcPr>
            <w:tcW w:type="dxa" w:w="1800"/>
            <w:vAlign w:val="top"/>
            <w:tcMar>
              <w:top w:w="90" w:type="dxa"/>
              <w:start w:w="105" w:type="dxa"/>
              <w:bottom w:w="90" w:type="dxa"/>
              <w:end w:w="105" w:type="dxa"/>
            </w:tcMar>
            <w:shd w:fill="FFFFFF"/>
          </w:tcPr>
          <w:p>
            <w:pPr>
              <w:spacing w:after="40" w:before="0"/>
            </w:pPr>
            <w:r>
              <w:rPr>
                <w:rFonts w:ascii="宋体" w:hAnsi="宋体" w:eastAsia="宋体"/>
                <w:color w:val="263130"/>
                <w:sz w:val="18"/>
              </w:rPr>
              <w:t>4　收集与储存</w:t>
            </w:r>
          </w:p>
        </w:tc>
        <w:tc>
          <w:tcPr>
            <w:tcW w:type="dxa" w:w="3600"/>
            <w:vAlign w:val="top"/>
            <w:tcMar>
              <w:top w:w="90" w:type="dxa"/>
              <w:start w:w="105" w:type="dxa"/>
              <w:bottom w:w="90" w:type="dxa"/>
              <w:end w:w="105" w:type="dxa"/>
            </w:tcMar>
            <w:shd w:fill="FFFFFF"/>
          </w:tcPr>
          <w:p>
            <w:pPr>
              <w:spacing w:after="40" w:before="0"/>
            </w:pPr>
            <w:r>
              <w:rPr>
                <w:rFonts w:ascii="宋体" w:hAnsi="宋体" w:eastAsia="宋体"/>
                <w:color w:val="263130"/>
                <w:sz w:val="18"/>
              </w:rPr>
              <w:t>让入库、分类、保管和发放之间有连续路线；存储设施要能被服务人员抵达。</w:t>
            </w:r>
          </w:p>
        </w:tc>
        <w:tc>
          <w:tcPr>
            <w:tcW w:type="dxa" w:w="3600"/>
            <w:vAlign w:val="top"/>
            <w:tcMar>
              <w:top w:w="90" w:type="dxa"/>
              <w:start w:w="105" w:type="dxa"/>
              <w:bottom w:w="90" w:type="dxa"/>
              <w:end w:w="105" w:type="dxa"/>
            </w:tcMar>
            <w:shd w:fill="FFFFFF"/>
          </w:tcPr>
          <w:p>
            <w:pPr>
              <w:spacing w:after="40" w:before="0"/>
            </w:pPr>
            <w:r>
              <w:rPr>
                <w:rFonts w:ascii="宋体" w:hAnsi="宋体" w:eastAsia="宋体"/>
                <w:color w:val="263130"/>
                <w:sz w:val="18"/>
              </w:rPr>
              <w:t>物资账目、库存短缺或损耗能够反映管理效果。</w:t>
            </w:r>
          </w:p>
        </w:tc>
      </w:tr>
      <w:tr>
        <w:trPr>
          <w:cantSplit/>
        </w:trPr>
        <w:tc>
          <w:tcPr>
            <w:tcW w:type="dxa" w:w="1800"/>
            <w:vAlign w:val="top"/>
            <w:tcMar>
              <w:top w:w="90" w:type="dxa"/>
              <w:start w:w="105" w:type="dxa"/>
              <w:bottom w:w="90" w:type="dxa"/>
              <w:end w:w="105" w:type="dxa"/>
            </w:tcMar>
            <w:shd w:fill="F1F5F3"/>
          </w:tcPr>
          <w:p>
            <w:pPr>
              <w:spacing w:after="40" w:before="0"/>
            </w:pPr>
            <w:r>
              <w:rPr>
                <w:rFonts w:ascii="宋体" w:hAnsi="宋体" w:eastAsia="宋体"/>
                <w:color w:val="263130"/>
                <w:sz w:val="18"/>
              </w:rPr>
              <w:t>5　管理与记录</w:t>
            </w:r>
          </w:p>
        </w:tc>
        <w:tc>
          <w:tcPr>
            <w:tcW w:type="dxa" w:w="3600"/>
            <w:vAlign w:val="top"/>
            <w:tcMar>
              <w:top w:w="90" w:type="dxa"/>
              <w:start w:w="105" w:type="dxa"/>
              <w:bottom w:w="90" w:type="dxa"/>
              <w:end w:w="105" w:type="dxa"/>
            </w:tcMar>
            <w:shd w:fill="F1F5F3"/>
          </w:tcPr>
          <w:p>
            <w:pPr>
              <w:spacing w:after="40" w:before="0"/>
            </w:pPr>
            <w:r>
              <w:rPr>
                <w:rFonts w:ascii="宋体" w:hAnsi="宋体" w:eastAsia="宋体"/>
                <w:color w:val="263130"/>
                <w:sz w:val="18"/>
              </w:rPr>
              <w:t>安排处理分配、计量或纠纷的空间，并说明谁能进入、记录什么、如何获得信息。</w:t>
            </w:r>
          </w:p>
        </w:tc>
        <w:tc>
          <w:tcPr>
            <w:tcW w:type="dxa" w:w="3600"/>
            <w:vAlign w:val="top"/>
            <w:tcMar>
              <w:top w:w="90" w:type="dxa"/>
              <w:start w:w="105" w:type="dxa"/>
              <w:bottom w:w="90" w:type="dxa"/>
              <w:end w:w="105" w:type="dxa"/>
            </w:tcMar>
            <w:shd w:fill="F1F5F3"/>
          </w:tcPr>
          <w:p>
            <w:pPr>
              <w:spacing w:after="40" w:before="0"/>
            </w:pPr>
            <w:r>
              <w:rPr>
                <w:rFonts w:ascii="宋体" w:hAnsi="宋体" w:eastAsia="宋体"/>
                <w:color w:val="263130"/>
                <w:sz w:val="18"/>
              </w:rPr>
              <w:t>记录和权限影响资源流向，玩家可看见规则如何执行。</w:t>
            </w:r>
          </w:p>
        </w:tc>
      </w:tr>
      <w:tr>
        <w:trPr>
          <w:cantSplit/>
        </w:trPr>
        <w:tc>
          <w:tcPr>
            <w:tcW w:type="dxa" w:w="1800"/>
            <w:vAlign w:val="top"/>
            <w:tcMar>
              <w:top w:w="90" w:type="dxa"/>
              <w:start w:w="105" w:type="dxa"/>
              <w:bottom w:w="90" w:type="dxa"/>
              <w:end w:w="105" w:type="dxa"/>
            </w:tcMar>
            <w:shd w:fill="FFFFFF"/>
          </w:tcPr>
          <w:p>
            <w:pPr>
              <w:spacing w:after="40" w:before="0"/>
            </w:pPr>
            <w:r>
              <w:rPr>
                <w:rFonts w:ascii="宋体" w:hAnsi="宋体" w:eastAsia="宋体"/>
                <w:color w:val="263130"/>
                <w:sz w:val="18"/>
              </w:rPr>
              <w:t>6　城市日常服务</w:t>
            </w:r>
          </w:p>
        </w:tc>
        <w:tc>
          <w:tcPr>
            <w:tcW w:type="dxa" w:w="3600"/>
            <w:vAlign w:val="top"/>
            <w:tcMar>
              <w:top w:w="90" w:type="dxa"/>
              <w:start w:w="105" w:type="dxa"/>
              <w:bottom w:w="90" w:type="dxa"/>
              <w:end w:w="105" w:type="dxa"/>
            </w:tcMar>
            <w:shd w:fill="FFFFFF"/>
          </w:tcPr>
          <w:p>
            <w:pPr>
              <w:spacing w:after="40" w:before="0"/>
            </w:pPr>
            <w:r>
              <w:rPr>
                <w:rFonts w:ascii="宋体" w:hAnsi="宋体" w:eastAsia="宋体"/>
                <w:color w:val="263130"/>
                <w:sz w:val="18"/>
              </w:rPr>
              <w:t>为取水、清理和公共停留留出位置，避免核心区只服务权力或交易。</w:t>
            </w:r>
          </w:p>
        </w:tc>
        <w:tc>
          <w:tcPr>
            <w:tcW w:type="dxa" w:w="3600"/>
            <w:vAlign w:val="top"/>
            <w:tcMar>
              <w:top w:w="90" w:type="dxa"/>
              <w:start w:w="105" w:type="dxa"/>
              <w:bottom w:w="90" w:type="dxa"/>
              <w:end w:w="105" w:type="dxa"/>
            </w:tcMar>
            <w:shd w:fill="FFFFFF"/>
          </w:tcPr>
          <w:p>
            <w:pPr>
              <w:spacing w:after="40" w:before="0"/>
            </w:pPr>
            <w:r>
              <w:rPr>
                <w:rFonts w:ascii="宋体" w:hAnsi="宋体" w:eastAsia="宋体"/>
                <w:color w:val="263130"/>
                <w:sz w:val="18"/>
              </w:rPr>
              <w:t>服务覆盖范围可比较不同街区居民的往返成本。</w:t>
            </w:r>
          </w:p>
        </w:tc>
      </w:tr>
    </w:tbl>
    <w:p>
      <w:pPr>
        <w:pStyle w:val="Heading2"/>
      </w:pPr>
      <w:r>
        <w:rPr>
          <w:rFonts w:ascii="黑体" w:hAnsi="黑体" w:eastAsia="黑体"/>
        </w:rPr>
        <w:t>把人物与物资路线走一遍</w:t>
      </w:r>
    </w:p>
    <w:p>
      <w:pPr/>
      <w:r>
        <w:rPr>
          <w:rFonts w:ascii="宋体" w:hAnsi="宋体" w:eastAsia="宋体"/>
          <w:sz w:val="21"/>
        </w:rPr>
        <w:t>从原料开始：供应者把材料送到作坊，成品进入交换区或储存点；管理者记录收取和分配；购买者或居民把物品带回家庭。把每一次交接标明责任人和空间位置，玩家才能理解延迟、损耗或争议发生在哪里。</w:t>
      </w:r>
    </w:p>
    <w:p>
      <w:pPr>
        <w:pStyle w:val="Heading2"/>
      </w:pPr>
      <w:r>
        <w:rPr>
          <w:rFonts w:ascii="黑体" w:hAnsi="黑体" w:eastAsia="黑体"/>
        </w:rPr>
        <w:t>闭环检查</w:t>
      </w:r>
    </w:p>
    <w:p>
      <w:pPr/>
      <w:r>
        <w:rPr>
          <w:rFonts w:ascii="宋体" w:hAnsi="宋体" w:eastAsia="宋体"/>
          <w:sz w:val="21"/>
        </w:rPr>
        <w:t>闭环：城市居民提出需求 → 家庭或作坊生产 → 市场、仓储与管理设施完成交换和分配 → 服务收入或公共库存反哺维护 → 道路、水源和工作空间保持可用 → 新一轮生产与交换开始。玩家调整某一建筑时，应能看到至少一个上游或下游环节随之变化。</w:t>
      </w:r>
    </w:p>
    <w:p>
      <w:pPr>
        <w:pStyle w:val="Heading2"/>
      </w:pPr>
      <w:r>
        <w:rPr>
          <w:rFonts w:ascii="黑体" w:hAnsi="黑体" w:eastAsia="黑体"/>
        </w:rPr>
        <w:t>现实校验与设计决定</w:t>
      </w:r>
    </w:p>
    <w:p>
      <w:pPr/>
      <w:r>
        <w:rPr>
          <w:rFonts w:ascii="宋体" w:hAnsi="宋体" w:eastAsia="宋体"/>
          <w:sz w:val="21"/>
        </w:rPr>
        <w:t>现实校验：大都会艺术博物馆介绍乌鲁克时提到约公元前3200年的纪念性泥砖建筑，以及用于记录物资管理和劳动配给的泥板〔6〕。这些材料支持我们把建筑与管理活动放在同一问题里考察，但不能证明所有早期城市都采用相同机构布局。</w:t>
      </w:r>
    </w:p>
    <w:p>
      <w:pPr/>
      <w:r>
        <w:rPr>
          <w:rFonts w:ascii="宋体" w:hAnsi="宋体" w:eastAsia="宋体"/>
          <w:b/>
          <w:sz w:val="21"/>
        </w:rPr>
        <w:t>交付检查：</w:t>
      </w:r>
      <w:r>
        <w:rPr>
          <w:rFonts w:ascii="宋体" w:hAnsi="宋体" w:eastAsia="宋体"/>
          <w:sz w:val="21"/>
        </w:rPr>
        <w:t>列出至少四类城市服务；为一类货物画出“原料—加工—交换/储存—使用”完整路线；说明一个管理空间的进入权限和它服务的人群。</w:t>
      </w:r>
    </w:p>
    <w:p>
      <w:pPr/>
      <w:r>
        <w:rPr>
          <w:rFonts w:ascii="宋体" w:hAnsi="宋体" w:eastAsia="宋体"/>
          <w:sz w:val="21"/>
        </w:rPr>
      </w:r>
    </w:p>
    <w:p>
      <w:pPr>
        <w:pStyle w:val="Heading1"/>
        <w:keepNext/>
      </w:pPr>
      <w:r>
        <w:rPr>
          <w:rFonts w:ascii="黑体" w:hAnsi="黑体" w:eastAsia="黑体"/>
        </w:rPr>
        <w:t>第七章　纪念性建筑区：仪式、管理和建造物流怎样并行？</w:t>
      </w:r>
    </w:p>
    <w:p>
      <w:pPr>
        <w:pStyle w:val="Lead"/>
      </w:pPr>
      <w:r>
        <w:rPr>
          <w:rFonts w:ascii="宋体" w:hAnsi="宋体" w:eastAsia="宋体"/>
        </w:rPr>
        <w:t>大型建筑除了容纳活动，也会组织谁能进入、谁负责维护、材料如何到达，以及城市居民如何看见它。本章练习把纪念性放回一片日常运行的建筑区。</w:t>
      </w:r>
    </w:p>
    <w:p>
      <w:pPr/>
      <w:r>
        <w:rPr>
          <w:rFonts w:ascii="宋体" w:hAnsi="宋体" w:eastAsia="宋体"/>
          <w:b/>
          <w:sz w:val="21"/>
        </w:rPr>
        <w:t>场景设定｜</w:t>
      </w:r>
      <w:r>
        <w:rPr>
          <w:rFonts w:ascii="宋体" w:hAnsi="宋体" w:eastAsia="宋体"/>
          <w:sz w:val="21"/>
        </w:rPr>
        <w:t>原创游戏场景：一座河岸都城中的仪式与行政建筑群。场景有公开的前院、限制进入的核心空间、物资管理和工匠作业点；概念图是功能推演，不复原孟菲斯或某座金字塔群。</w:t>
      </w:r>
    </w:p>
    <w:p>
      <w:pPr>
        <w:keepNext/>
        <w:spacing w:before="100" w:after="0"/>
        <w:jc w:val="center"/>
      </w:pPr>
      <w:r>
        <w:rPr>
          <w:rFonts w:ascii="宋体" w:hAnsi="宋体" w:eastAsia="宋体"/>
          <w:sz w:val="21"/>
        </w:rPr>
        <w:drawing>
          <wp:inline xmlns:a="http://schemas.openxmlformats.org/drawingml/2006/main" xmlns:pic="http://schemas.openxmlformats.org/drawingml/2006/picture">
            <wp:extent cx="5669280" cy="4251960"/>
            <wp:docPr id="6" name="Picture 6" descr="第7章原创游戏建筑概念图：纪念性建筑区：仪式、管理和建造物流怎样并行？，展示功能分区及人物、物资路线。"/>
            <wp:cNvGraphicFramePr>
              <a:graphicFrameLocks noChangeAspect="1"/>
            </wp:cNvGraphicFramePr>
            <a:graphic>
              <a:graphicData uri="http://schemas.openxmlformats.org/drawingml/2006/picture">
                <pic:pic>
                  <pic:nvPicPr>
                    <pic:cNvPr id="0" name="第七章-纪念性建筑区概念图.png"/>
                    <pic:cNvPicPr/>
                  </pic:nvPicPr>
                  <pic:blipFill>
                    <a:blip r:embed="rId40"/>
                    <a:stretch>
                      <a:fillRect/>
                    </a:stretch>
                  </pic:blipFill>
                  <pic:spPr>
                    <a:xfrm>
                      <a:off x="0" y="0"/>
                      <a:ext cx="5669280" cy="4251960"/>
                    </a:xfrm>
                    <a:prstGeom prst="rect"/>
                  </pic:spPr>
                </pic:pic>
              </a:graphicData>
            </a:graphic>
          </wp:inline>
        </w:drawing>
      </w:r>
    </w:p>
    <w:p>
      <w:pPr>
        <w:pStyle w:val="Caption"/>
        <w:keepNext/>
        <w:jc w:val="center"/>
      </w:pPr>
      <w:r>
        <w:rPr>
          <w:rFonts w:ascii="宋体" w:hAnsi="宋体" w:eastAsia="宋体"/>
          <w:color w:val="5A6967"/>
          <w:sz w:val="18"/>
        </w:rPr>
        <w:t>图 7　纪念性建筑区：仪式、管理和建造物流怎样并行？（原创游戏概念设计，示意功能与路径）</w:t>
      </w:r>
    </w:p>
    <w:p>
      <w:pPr>
        <w:pStyle w:val="Heading2"/>
        <w:keepNext/>
      </w:pPr>
      <w:r>
        <w:rPr>
          <w:rFonts w:ascii="黑体" w:hAnsi="黑体" w:eastAsia="黑体"/>
        </w:rPr>
        <w:t>功能清单：按使用顺序安排空间</w:t>
      </w:r>
    </w:p>
    <w:tbl>
      <w:tblPr>
        <w:tblW w:type="auto" w:w="0"/>
        <w:jc w:val="center"/>
        <w:tblLayout w:type="fixed"/>
        <w:tblLook w:firstColumn="1" w:firstRow="1" w:lastColumn="0" w:lastRow="0" w:noHBand="0" w:noVBand="1" w:val="04A0"/>
        <w:tblBorders>
          <w:top w:val="single" w:sz="5" w:space="0" w:color="C7D3D0"/>
          <w:left w:val="single" w:sz="5" w:space="0" w:color="C7D3D0"/>
          <w:bottom w:val="single" w:sz="5" w:space="0" w:color="C7D3D0"/>
          <w:right w:val="single" w:sz="5" w:space="0" w:color="C7D3D0"/>
          <w:insideH w:val="single" w:sz="5" w:space="0" w:color="C7D3D0"/>
          <w:insideV w:val="single" w:sz="5" w:space="0" w:color="C7D3D0"/>
        </w:tblBorders>
      </w:tblPr>
      <w:tblGrid>
        <w:gridCol w:w="1800"/>
        <w:gridCol w:w="3600"/>
        <w:gridCol w:w="3600"/>
      </w:tblGrid>
      <w:tr>
        <w:trPr>
          <w:tblHeader w:val="true"/>
          <w:cantSplit/>
        </w:trPr>
        <w:tc>
          <w:tcPr>
            <w:tcW w:type="dxa" w:w="1800"/>
            <w:vAlign w:val="top"/>
            <w:tcMar>
              <w:top w:w="90" w:type="dxa"/>
              <w:start w:w="105" w:type="dxa"/>
              <w:bottom w:w="90" w:type="dxa"/>
              <w:end w:w="105" w:type="dxa"/>
            </w:tcMar>
            <w:shd w:fill="315B62"/>
          </w:tcPr>
          <w:p>
            <w:pPr>
              <w:spacing w:after="40" w:before="0"/>
            </w:pPr>
            <w:r>
              <w:rPr>
                <w:rFonts w:ascii="宋体" w:hAnsi="宋体" w:eastAsia="宋体"/>
                <w:b/>
                <w:color w:val="FFFFFF"/>
                <w:sz w:val="18"/>
              </w:rPr>
              <w:t>顺序 / 功能位置</w:t>
            </w:r>
          </w:p>
        </w:tc>
        <w:tc>
          <w:tcPr>
            <w:tcW w:type="dxa" w:w="3600"/>
            <w:vAlign w:val="top"/>
            <w:tcMar>
              <w:top w:w="90" w:type="dxa"/>
              <w:start w:w="105" w:type="dxa"/>
              <w:bottom w:w="90" w:type="dxa"/>
              <w:end w:w="105" w:type="dxa"/>
            </w:tcMar>
            <w:shd w:fill="315B62"/>
          </w:tcPr>
          <w:p>
            <w:pPr>
              <w:spacing w:after="40" w:before="0"/>
            </w:pPr>
            <w:r>
              <w:rPr>
                <w:rFonts w:ascii="宋体" w:hAnsi="宋体" w:eastAsia="宋体"/>
                <w:b/>
                <w:color w:val="FFFFFF"/>
                <w:sz w:val="18"/>
              </w:rPr>
              <w:t>设计理由与邻接</w:t>
            </w:r>
          </w:p>
        </w:tc>
        <w:tc>
          <w:tcPr>
            <w:tcW w:type="dxa" w:w="3600"/>
            <w:vAlign w:val="top"/>
            <w:tcMar>
              <w:top w:w="90" w:type="dxa"/>
              <w:start w:w="105" w:type="dxa"/>
              <w:bottom w:w="90" w:type="dxa"/>
              <w:end w:w="105" w:type="dxa"/>
            </w:tcMar>
            <w:shd w:fill="315B62"/>
          </w:tcPr>
          <w:p>
            <w:pPr>
              <w:spacing w:after="40" w:before="0"/>
            </w:pPr>
            <w:r>
              <w:rPr>
                <w:rFonts w:ascii="宋体" w:hAnsi="宋体" w:eastAsia="宋体"/>
                <w:b/>
                <w:color w:val="FFFFFF"/>
                <w:sz w:val="18"/>
              </w:rPr>
              <w:t>游戏中的可见反馈</w:t>
            </w:r>
          </w:p>
        </w:tc>
      </w:tr>
      <w:tr>
        <w:trPr>
          <w:cantSplit/>
        </w:trPr>
        <w:tc>
          <w:tcPr>
            <w:tcW w:type="dxa" w:w="1800"/>
            <w:vAlign w:val="top"/>
            <w:tcMar>
              <w:top w:w="90" w:type="dxa"/>
              <w:start w:w="105" w:type="dxa"/>
              <w:bottom w:w="90" w:type="dxa"/>
              <w:end w:w="105" w:type="dxa"/>
            </w:tcMar>
            <w:shd w:fill="F1F5F3"/>
          </w:tcPr>
          <w:p>
            <w:pPr>
              <w:spacing w:after="40" w:before="0"/>
            </w:pPr>
            <w:r>
              <w:rPr>
                <w:rFonts w:ascii="宋体" w:hAnsi="宋体" w:eastAsia="宋体"/>
                <w:color w:val="263130"/>
                <w:sz w:val="18"/>
              </w:rPr>
              <w:t>1　外部抵达与集散</w:t>
            </w:r>
          </w:p>
        </w:tc>
        <w:tc>
          <w:tcPr>
            <w:tcW w:type="dxa" w:w="3600"/>
            <w:vAlign w:val="top"/>
            <w:tcMar>
              <w:top w:w="90" w:type="dxa"/>
              <w:start w:w="105" w:type="dxa"/>
              <w:bottom w:w="90" w:type="dxa"/>
              <w:end w:w="105" w:type="dxa"/>
            </w:tcMar>
            <w:shd w:fill="F1F5F3"/>
          </w:tcPr>
          <w:p>
            <w:pPr>
              <w:spacing w:after="40" w:before="0"/>
            </w:pPr>
            <w:r>
              <w:rPr>
                <w:rFonts w:ascii="宋体" w:hAnsi="宋体" w:eastAsia="宋体"/>
                <w:color w:val="263130"/>
                <w:sz w:val="18"/>
              </w:rPr>
              <w:t>让城市道路接近建筑群的公开入口；到达后有等待、集合或分流的空间。</w:t>
            </w:r>
          </w:p>
        </w:tc>
        <w:tc>
          <w:tcPr>
            <w:tcW w:type="dxa" w:w="3600"/>
            <w:vAlign w:val="top"/>
            <w:tcMar>
              <w:top w:w="90" w:type="dxa"/>
              <w:start w:w="105" w:type="dxa"/>
              <w:bottom w:w="90" w:type="dxa"/>
              <w:end w:w="105" w:type="dxa"/>
            </w:tcMar>
            <w:shd w:fill="F1F5F3"/>
          </w:tcPr>
          <w:p>
            <w:pPr>
              <w:spacing w:after="40" w:before="0"/>
            </w:pPr>
            <w:r>
              <w:rPr>
                <w:rFonts w:ascii="宋体" w:hAnsi="宋体" w:eastAsia="宋体"/>
                <w:color w:val="263130"/>
                <w:sz w:val="18"/>
              </w:rPr>
              <w:t>节庆日和日常日的人流密度不同，入口排队和视线随之变化。</w:t>
            </w:r>
          </w:p>
        </w:tc>
      </w:tr>
      <w:tr>
        <w:trPr>
          <w:cantSplit/>
        </w:trPr>
        <w:tc>
          <w:tcPr>
            <w:tcW w:type="dxa" w:w="1800"/>
            <w:vAlign w:val="top"/>
            <w:tcMar>
              <w:top w:w="90" w:type="dxa"/>
              <w:start w:w="105" w:type="dxa"/>
              <w:bottom w:w="90" w:type="dxa"/>
              <w:end w:w="105" w:type="dxa"/>
            </w:tcMar>
            <w:shd w:fill="FFFFFF"/>
          </w:tcPr>
          <w:p>
            <w:pPr>
              <w:spacing w:after="40" w:before="0"/>
            </w:pPr>
            <w:r>
              <w:rPr>
                <w:rFonts w:ascii="宋体" w:hAnsi="宋体" w:eastAsia="宋体"/>
                <w:color w:val="263130"/>
                <w:sz w:val="18"/>
              </w:rPr>
              <w:t>2　公开前院</w:t>
            </w:r>
          </w:p>
        </w:tc>
        <w:tc>
          <w:tcPr>
            <w:tcW w:type="dxa" w:w="3600"/>
            <w:vAlign w:val="top"/>
            <w:tcMar>
              <w:top w:w="90" w:type="dxa"/>
              <w:start w:w="105" w:type="dxa"/>
              <w:bottom w:w="90" w:type="dxa"/>
              <w:end w:w="105" w:type="dxa"/>
            </w:tcMar>
            <w:shd w:fill="FFFFFF"/>
          </w:tcPr>
          <w:p>
            <w:pPr>
              <w:spacing w:after="40" w:before="0"/>
            </w:pPr>
            <w:r>
              <w:rPr>
                <w:rFonts w:ascii="宋体" w:hAnsi="宋体" w:eastAsia="宋体"/>
                <w:color w:val="263130"/>
                <w:sz w:val="18"/>
              </w:rPr>
              <w:t>承接可公开参与的仪式、公告或集会；与核心空间之间设置清楚的门槛。</w:t>
            </w:r>
          </w:p>
        </w:tc>
        <w:tc>
          <w:tcPr>
            <w:tcW w:type="dxa" w:w="3600"/>
            <w:vAlign w:val="top"/>
            <w:tcMar>
              <w:top w:w="90" w:type="dxa"/>
              <w:start w:w="105" w:type="dxa"/>
              <w:bottom w:w="90" w:type="dxa"/>
              <w:end w:w="105" w:type="dxa"/>
            </w:tcMar>
            <w:shd w:fill="FFFFFF"/>
          </w:tcPr>
          <w:p>
            <w:pPr>
              <w:spacing w:after="40" w:before="0"/>
            </w:pPr>
            <w:r>
              <w:rPr>
                <w:rFonts w:ascii="宋体" w:hAnsi="宋体" w:eastAsia="宋体"/>
                <w:color w:val="263130"/>
                <w:sz w:val="18"/>
              </w:rPr>
              <w:t>玩家知道活动是否向公众开放，居民可在前院观察或参与。</w:t>
            </w:r>
          </w:p>
        </w:tc>
      </w:tr>
      <w:tr>
        <w:trPr>
          <w:cantSplit/>
        </w:trPr>
        <w:tc>
          <w:tcPr>
            <w:tcW w:type="dxa" w:w="1800"/>
            <w:vAlign w:val="top"/>
            <w:tcMar>
              <w:top w:w="90" w:type="dxa"/>
              <w:start w:w="105" w:type="dxa"/>
              <w:bottom w:w="90" w:type="dxa"/>
              <w:end w:w="105" w:type="dxa"/>
            </w:tcMar>
            <w:shd w:fill="F1F5F3"/>
          </w:tcPr>
          <w:p>
            <w:pPr>
              <w:spacing w:after="40" w:before="0"/>
            </w:pPr>
            <w:r>
              <w:rPr>
                <w:rFonts w:ascii="宋体" w:hAnsi="宋体" w:eastAsia="宋体"/>
                <w:color w:val="263130"/>
                <w:sz w:val="18"/>
              </w:rPr>
              <w:t>3　限制进入的核心区</w:t>
            </w:r>
          </w:p>
        </w:tc>
        <w:tc>
          <w:tcPr>
            <w:tcW w:type="dxa" w:w="3600"/>
            <w:vAlign w:val="top"/>
            <w:tcMar>
              <w:top w:w="90" w:type="dxa"/>
              <w:start w:w="105" w:type="dxa"/>
              <w:bottom w:w="90" w:type="dxa"/>
              <w:end w:w="105" w:type="dxa"/>
            </w:tcMar>
            <w:shd w:fill="F1F5F3"/>
          </w:tcPr>
          <w:p>
            <w:pPr>
              <w:spacing w:after="40" w:before="0"/>
            </w:pPr>
            <w:r>
              <w:rPr>
                <w:rFonts w:ascii="宋体" w:hAnsi="宋体" w:eastAsia="宋体"/>
                <w:color w:val="263130"/>
                <w:sz w:val="18"/>
              </w:rPr>
              <w:t>把仪式、权力或机密活动安排在更深处；用门、院落和守卫路线表达权限。</w:t>
            </w:r>
          </w:p>
        </w:tc>
        <w:tc>
          <w:tcPr>
            <w:tcW w:type="dxa" w:w="3600"/>
            <w:vAlign w:val="top"/>
            <w:tcMar>
              <w:top w:w="90" w:type="dxa"/>
              <w:start w:w="105" w:type="dxa"/>
              <w:bottom w:w="90" w:type="dxa"/>
              <w:end w:w="105" w:type="dxa"/>
            </w:tcMar>
            <w:shd w:fill="F1F5F3"/>
          </w:tcPr>
          <w:p>
            <w:pPr>
              <w:spacing w:after="40" w:before="0"/>
            </w:pPr>
            <w:r>
              <w:rPr>
                <w:rFonts w:ascii="宋体" w:hAnsi="宋体" w:eastAsia="宋体"/>
                <w:color w:val="263130"/>
                <w:sz w:val="18"/>
              </w:rPr>
              <w:t>访问身份改变可到达范围，空间层级成为玩法规则。</w:t>
            </w:r>
          </w:p>
        </w:tc>
      </w:tr>
      <w:tr>
        <w:trPr>
          <w:cantSplit/>
        </w:trPr>
        <w:tc>
          <w:tcPr>
            <w:tcW w:type="dxa" w:w="1800"/>
            <w:vAlign w:val="top"/>
            <w:tcMar>
              <w:top w:w="90" w:type="dxa"/>
              <w:start w:w="105" w:type="dxa"/>
              <w:bottom w:w="90" w:type="dxa"/>
              <w:end w:w="105" w:type="dxa"/>
            </w:tcMar>
            <w:shd w:fill="FFFFFF"/>
          </w:tcPr>
          <w:p>
            <w:pPr>
              <w:spacing w:after="40" w:before="0"/>
            </w:pPr>
            <w:r>
              <w:rPr>
                <w:rFonts w:ascii="宋体" w:hAnsi="宋体" w:eastAsia="宋体"/>
                <w:color w:val="263130"/>
                <w:sz w:val="18"/>
              </w:rPr>
              <w:t>4　行政与储存</w:t>
            </w:r>
          </w:p>
        </w:tc>
        <w:tc>
          <w:tcPr>
            <w:tcW w:type="dxa" w:w="3600"/>
            <w:vAlign w:val="top"/>
            <w:tcMar>
              <w:top w:w="90" w:type="dxa"/>
              <w:start w:w="105" w:type="dxa"/>
              <w:bottom w:w="90" w:type="dxa"/>
              <w:end w:w="105" w:type="dxa"/>
            </w:tcMar>
            <w:shd w:fill="FFFFFF"/>
          </w:tcPr>
          <w:p>
            <w:pPr>
              <w:spacing w:after="40" w:before="0"/>
            </w:pPr>
            <w:r>
              <w:rPr>
                <w:rFonts w:ascii="宋体" w:hAnsi="宋体" w:eastAsia="宋体"/>
                <w:color w:val="263130"/>
                <w:sz w:val="18"/>
              </w:rPr>
              <w:t>将文书、祭品、贡物或公共物资的接收、分类和保管安排在可控制的侧翼。</w:t>
            </w:r>
          </w:p>
        </w:tc>
        <w:tc>
          <w:tcPr>
            <w:tcW w:type="dxa" w:w="3600"/>
            <w:vAlign w:val="top"/>
            <w:tcMar>
              <w:top w:w="90" w:type="dxa"/>
              <w:start w:w="105" w:type="dxa"/>
              <w:bottom w:w="90" w:type="dxa"/>
              <w:end w:w="105" w:type="dxa"/>
            </w:tcMar>
            <w:shd w:fill="FFFFFF"/>
          </w:tcPr>
          <w:p>
            <w:pPr>
              <w:spacing w:after="40" w:before="0"/>
            </w:pPr>
            <w:r>
              <w:rPr>
                <w:rFonts w:ascii="宋体" w:hAnsi="宋体" w:eastAsia="宋体"/>
                <w:color w:val="263130"/>
                <w:sz w:val="18"/>
              </w:rPr>
              <w:t>输入、登记、存放和发放之间可以被玩家追踪。</w:t>
            </w:r>
          </w:p>
        </w:tc>
      </w:tr>
      <w:tr>
        <w:trPr>
          <w:cantSplit/>
        </w:trPr>
        <w:tc>
          <w:tcPr>
            <w:tcW w:type="dxa" w:w="1800"/>
            <w:vAlign w:val="top"/>
            <w:tcMar>
              <w:top w:w="90" w:type="dxa"/>
              <w:start w:w="105" w:type="dxa"/>
              <w:bottom w:w="90" w:type="dxa"/>
              <w:end w:w="105" w:type="dxa"/>
            </w:tcMar>
            <w:shd w:fill="F1F5F3"/>
          </w:tcPr>
          <w:p>
            <w:pPr>
              <w:spacing w:after="40" w:before="0"/>
            </w:pPr>
            <w:r>
              <w:rPr>
                <w:rFonts w:ascii="宋体" w:hAnsi="宋体" w:eastAsia="宋体"/>
                <w:color w:val="263130"/>
                <w:sz w:val="18"/>
              </w:rPr>
              <w:t>5　工匠与维护区</w:t>
            </w:r>
          </w:p>
        </w:tc>
        <w:tc>
          <w:tcPr>
            <w:tcW w:type="dxa" w:w="3600"/>
            <w:vAlign w:val="top"/>
            <w:tcMar>
              <w:top w:w="90" w:type="dxa"/>
              <w:start w:w="105" w:type="dxa"/>
              <w:bottom w:w="90" w:type="dxa"/>
              <w:end w:w="105" w:type="dxa"/>
            </w:tcMar>
            <w:shd w:fill="F1F5F3"/>
          </w:tcPr>
          <w:p>
            <w:pPr>
              <w:spacing w:after="40" w:before="0"/>
            </w:pPr>
            <w:r>
              <w:rPr>
                <w:rFonts w:ascii="宋体" w:hAnsi="宋体" w:eastAsia="宋体"/>
                <w:color w:val="263130"/>
                <w:sz w:val="18"/>
              </w:rPr>
              <w:t>安排修造人员、工具、材料和临时堆场；设置便于补给的侧门，避免日常施工穿越仪式主路。</w:t>
            </w:r>
          </w:p>
        </w:tc>
        <w:tc>
          <w:tcPr>
            <w:tcW w:type="dxa" w:w="3600"/>
            <w:vAlign w:val="top"/>
            <w:tcMar>
              <w:top w:w="90" w:type="dxa"/>
              <w:start w:w="105" w:type="dxa"/>
              <w:bottom w:w="90" w:type="dxa"/>
              <w:end w:w="105" w:type="dxa"/>
            </w:tcMar>
            <w:shd w:fill="F1F5F3"/>
          </w:tcPr>
          <w:p>
            <w:pPr>
              <w:spacing w:after="40" w:before="0"/>
            </w:pPr>
            <w:r>
              <w:rPr>
                <w:rFonts w:ascii="宋体" w:hAnsi="宋体" w:eastAsia="宋体"/>
                <w:color w:val="263130"/>
                <w:sz w:val="18"/>
              </w:rPr>
              <w:t>维护成本和工期能够转化为资源需求及城市状态。</w:t>
            </w:r>
          </w:p>
        </w:tc>
      </w:tr>
      <w:tr>
        <w:trPr>
          <w:cantSplit/>
        </w:trPr>
        <w:tc>
          <w:tcPr>
            <w:tcW w:type="dxa" w:w="1800"/>
            <w:vAlign w:val="top"/>
            <w:tcMar>
              <w:top w:w="90" w:type="dxa"/>
              <w:start w:w="105" w:type="dxa"/>
              <w:bottom w:w="90" w:type="dxa"/>
              <w:end w:w="105" w:type="dxa"/>
            </w:tcMar>
            <w:shd w:fill="FFFFFF"/>
          </w:tcPr>
          <w:p>
            <w:pPr>
              <w:spacing w:after="40" w:before="0"/>
            </w:pPr>
            <w:r>
              <w:rPr>
                <w:rFonts w:ascii="宋体" w:hAnsi="宋体" w:eastAsia="宋体"/>
                <w:color w:val="263130"/>
                <w:sz w:val="18"/>
              </w:rPr>
              <w:t>6　材料到场路线</w:t>
            </w:r>
          </w:p>
        </w:tc>
        <w:tc>
          <w:tcPr>
            <w:tcW w:type="dxa" w:w="3600"/>
            <w:vAlign w:val="top"/>
            <w:tcMar>
              <w:top w:w="90" w:type="dxa"/>
              <w:start w:w="105" w:type="dxa"/>
              <w:bottom w:w="90" w:type="dxa"/>
              <w:end w:w="105" w:type="dxa"/>
            </w:tcMar>
            <w:shd w:fill="FFFFFF"/>
          </w:tcPr>
          <w:p>
            <w:pPr>
              <w:spacing w:after="40" w:before="0"/>
            </w:pPr>
            <w:r>
              <w:rPr>
                <w:rFonts w:ascii="宋体" w:hAnsi="宋体" w:eastAsia="宋体"/>
                <w:color w:val="263130"/>
                <w:sz w:val="18"/>
              </w:rPr>
              <w:t>从河运、道路或城门接入堆料与工地，路线承载量要符合材料重量和施工节奏。</w:t>
            </w:r>
          </w:p>
        </w:tc>
        <w:tc>
          <w:tcPr>
            <w:tcW w:type="dxa" w:w="3600"/>
            <w:vAlign w:val="top"/>
            <w:tcMar>
              <w:top w:w="90" w:type="dxa"/>
              <w:start w:w="105" w:type="dxa"/>
              <w:bottom w:w="90" w:type="dxa"/>
              <w:end w:w="105" w:type="dxa"/>
            </w:tcMar>
            <w:shd w:fill="FFFFFF"/>
          </w:tcPr>
          <w:p>
            <w:pPr>
              <w:spacing w:after="40" w:before="0"/>
            </w:pPr>
            <w:r>
              <w:rPr>
                <w:rFonts w:ascii="宋体" w:hAnsi="宋体" w:eastAsia="宋体"/>
                <w:color w:val="263130"/>
                <w:sz w:val="18"/>
              </w:rPr>
              <w:t>大型建造会影响交通、劳力和邻近街区，规模有实际代价。</w:t>
            </w:r>
          </w:p>
        </w:tc>
      </w:tr>
    </w:tbl>
    <w:p>
      <w:pPr>
        <w:pStyle w:val="Heading2"/>
      </w:pPr>
      <w:r>
        <w:rPr>
          <w:rFonts w:ascii="黑体" w:hAnsi="黑体" w:eastAsia="黑体"/>
        </w:rPr>
        <w:t>把人物与物资路线走一遍</w:t>
      </w:r>
    </w:p>
    <w:p>
      <w:pPr/>
      <w:r>
        <w:rPr>
          <w:rFonts w:ascii="宋体" w:hAnsi="宋体" w:eastAsia="宋体"/>
          <w:sz w:val="21"/>
        </w:rPr>
        <w:t>分别追踪三种人：参加公开活动的居民止步于前院；获准人员沿门院序列进入核心区；工匠和搬运者从侧门到工作区。再追踪石材、木材或食物从外部抵达后的路线，检查它们是否与仪式队列相撞。</w:t>
      </w:r>
    </w:p>
    <w:p>
      <w:pPr>
        <w:pStyle w:val="Heading2"/>
      </w:pPr>
      <w:r>
        <w:rPr>
          <w:rFonts w:ascii="黑体" w:hAnsi="黑体" w:eastAsia="黑体"/>
        </w:rPr>
        <w:t>闭环检查</w:t>
      </w:r>
    </w:p>
    <w:p>
      <w:pPr/>
      <w:r>
        <w:rPr>
          <w:rFonts w:ascii="宋体" w:hAnsi="宋体" w:eastAsia="宋体"/>
          <w:sz w:val="21"/>
        </w:rPr>
        <w:t>闭环：城市决定建造目标 → 原料和劳力经指定路线进入 → 工匠施工并记录资源消耗 → 建筑开放后承载仪式或管理活动 → 维护团队检查损坏与库存 → 下一轮活动和建造预算据此调整。若只保留宏伟外观、没有使用和维护过程，建筑就没有进入游戏系统。</w:t>
      </w:r>
    </w:p>
    <w:p>
      <w:pPr>
        <w:pStyle w:val="Heading2"/>
      </w:pPr>
      <w:r>
        <w:rPr>
          <w:rFonts w:ascii="黑体" w:hAnsi="黑体" w:eastAsia="黑体"/>
        </w:rPr>
        <w:t>现实校验与设计决定</w:t>
      </w:r>
    </w:p>
    <w:p>
      <w:pPr/>
      <w:r>
        <w:rPr>
          <w:rFonts w:ascii="宋体" w:hAnsi="宋体" w:eastAsia="宋体"/>
          <w:sz w:val="21"/>
        </w:rPr>
        <w:t>现实校验：孟菲斯遗址群的资料同时提到神庙、宫殿、工匠作坊、船坞、兵工设施和居住区等城市组成〔7〕。这提醒我们大型宗教或王权建筑并不孤立；具体的通行权限和施工组织仍应作为本游戏的设计决定。</w:t>
      </w:r>
    </w:p>
    <w:p>
      <w:pPr/>
      <w:r>
        <w:rPr>
          <w:rFonts w:ascii="宋体" w:hAnsi="宋体" w:eastAsia="宋体"/>
          <w:b/>
          <w:sz w:val="21"/>
        </w:rPr>
        <w:t>交付检查：</w:t>
      </w:r>
      <w:r>
        <w:rPr>
          <w:rFonts w:ascii="宋体" w:hAnsi="宋体" w:eastAsia="宋体"/>
          <w:sz w:val="21"/>
        </w:rPr>
        <w:t>在图上用三种线区分公众、获准人员和施工物流；标明每条路线的入口与终点；写出一个建造期间的冲突，以及玩家可采取的调整。</w:t>
      </w:r>
    </w:p>
    <w:p>
      <w:pPr/>
      <w:r>
        <w:rPr>
          <w:rFonts w:ascii="宋体" w:hAnsi="宋体" w:eastAsia="宋体"/>
          <w:sz w:val="21"/>
        </w:rPr>
      </w:r>
    </w:p>
    <w:p>
      <w:pPr>
        <w:pStyle w:val="Heading1"/>
        <w:keepNext/>
      </w:pPr>
      <w:r>
        <w:rPr>
          <w:rFonts w:ascii="黑体" w:hAnsi="黑体" w:eastAsia="黑体"/>
        </w:rPr>
        <w:t>第八章　市民公共中心：市场、集会和服务怎样共用一个节点？</w:t>
      </w:r>
    </w:p>
    <w:p>
      <w:pPr>
        <w:pStyle w:val="Lead"/>
      </w:pPr>
      <w:r>
        <w:rPr>
          <w:rFonts w:ascii="宋体" w:hAnsi="宋体" w:eastAsia="宋体"/>
        </w:rPr>
        <w:t>公共中心不是只供观看的广场。它要容纳人群、交易、公告、停留和穿行，并与周围街道、商铺及服务设施保持联系。</w:t>
      </w:r>
    </w:p>
    <w:p>
      <w:pPr/>
      <w:r>
        <w:rPr>
          <w:rFonts w:ascii="宋体" w:hAnsi="宋体" w:eastAsia="宋体"/>
          <w:b/>
          <w:sz w:val="21"/>
        </w:rPr>
        <w:t>场景设定｜</w:t>
      </w:r>
      <w:r>
        <w:rPr>
          <w:rFonts w:ascii="宋体" w:hAnsi="宋体" w:eastAsia="宋体"/>
          <w:sz w:val="21"/>
        </w:rPr>
        <w:t>原创游戏场景：一座石砌沿海城市的中心广场，周边是市场廊、会议建筑、小型服务点和通往住宅、港口的街道。这个组合用于玩法示范，不是雅典或庞贝的复原图。</w:t>
      </w:r>
    </w:p>
    <w:p>
      <w:pPr>
        <w:keepNext/>
        <w:spacing w:before="100" w:after="0"/>
        <w:jc w:val="center"/>
      </w:pPr>
      <w:r>
        <w:rPr>
          <w:rFonts w:ascii="宋体" w:hAnsi="宋体" w:eastAsia="宋体"/>
          <w:sz w:val="21"/>
        </w:rPr>
        <w:drawing>
          <wp:inline xmlns:a="http://schemas.openxmlformats.org/drawingml/2006/main" xmlns:pic="http://schemas.openxmlformats.org/drawingml/2006/picture">
            <wp:extent cx="5669280" cy="4251960"/>
            <wp:docPr id="7" name="Picture 7" descr="第8章原创游戏建筑概念图：市民公共中心：市场、集会和服务怎样共用一个节点？，展示功能分区及人物、物资路线。"/>
            <wp:cNvGraphicFramePr>
              <a:graphicFrameLocks noChangeAspect="1"/>
            </wp:cNvGraphicFramePr>
            <a:graphic>
              <a:graphicData uri="http://schemas.openxmlformats.org/drawingml/2006/picture">
                <pic:pic>
                  <pic:nvPicPr>
                    <pic:cNvPr id="0" name="第八章-市民公共中心概念图.png"/>
                    <pic:cNvPicPr/>
                  </pic:nvPicPr>
                  <pic:blipFill>
                    <a:blip r:embed="rId41"/>
                    <a:stretch>
                      <a:fillRect/>
                    </a:stretch>
                  </pic:blipFill>
                  <pic:spPr>
                    <a:xfrm>
                      <a:off x="0" y="0"/>
                      <a:ext cx="5669280" cy="4251960"/>
                    </a:xfrm>
                    <a:prstGeom prst="rect"/>
                  </pic:spPr>
                </pic:pic>
              </a:graphicData>
            </a:graphic>
          </wp:inline>
        </w:drawing>
      </w:r>
    </w:p>
    <w:p>
      <w:pPr>
        <w:pStyle w:val="Caption"/>
        <w:keepNext/>
        <w:jc w:val="center"/>
      </w:pPr>
      <w:r>
        <w:rPr>
          <w:rFonts w:ascii="宋体" w:hAnsi="宋体" w:eastAsia="宋体"/>
          <w:color w:val="5A6967"/>
          <w:sz w:val="18"/>
        </w:rPr>
        <w:t>图 8　市民公共中心：市场、集会和服务怎样共用一个节点？（原创游戏概念设计，示意功能与路径）</w:t>
      </w:r>
    </w:p>
    <w:p>
      <w:pPr>
        <w:pStyle w:val="Heading2"/>
        <w:keepNext/>
      </w:pPr>
      <w:r>
        <w:rPr>
          <w:rFonts w:ascii="黑体" w:hAnsi="黑体" w:eastAsia="黑体"/>
        </w:rPr>
        <w:t>功能清单：按使用顺序安排空间</w:t>
      </w:r>
    </w:p>
    <w:tbl>
      <w:tblPr>
        <w:tblW w:type="auto" w:w="0"/>
        <w:jc w:val="center"/>
        <w:tblLayout w:type="fixed"/>
        <w:tblLook w:firstColumn="1" w:firstRow="1" w:lastColumn="0" w:lastRow="0" w:noHBand="0" w:noVBand="1" w:val="04A0"/>
        <w:tblBorders>
          <w:top w:val="single" w:sz="5" w:space="0" w:color="C7D3D0"/>
          <w:left w:val="single" w:sz="5" w:space="0" w:color="C7D3D0"/>
          <w:bottom w:val="single" w:sz="5" w:space="0" w:color="C7D3D0"/>
          <w:right w:val="single" w:sz="5" w:space="0" w:color="C7D3D0"/>
          <w:insideH w:val="single" w:sz="5" w:space="0" w:color="C7D3D0"/>
          <w:insideV w:val="single" w:sz="5" w:space="0" w:color="C7D3D0"/>
        </w:tblBorders>
      </w:tblPr>
      <w:tblGrid>
        <w:gridCol w:w="1800"/>
        <w:gridCol w:w="3600"/>
        <w:gridCol w:w="3600"/>
      </w:tblGrid>
      <w:tr>
        <w:trPr>
          <w:tblHeader w:val="true"/>
          <w:cantSplit/>
        </w:trPr>
        <w:tc>
          <w:tcPr>
            <w:tcW w:type="dxa" w:w="1800"/>
            <w:vAlign w:val="top"/>
            <w:tcMar>
              <w:top w:w="90" w:type="dxa"/>
              <w:start w:w="105" w:type="dxa"/>
              <w:bottom w:w="90" w:type="dxa"/>
              <w:end w:w="105" w:type="dxa"/>
            </w:tcMar>
            <w:shd w:fill="315B62"/>
          </w:tcPr>
          <w:p>
            <w:pPr>
              <w:spacing w:after="40" w:before="0"/>
            </w:pPr>
            <w:r>
              <w:rPr>
                <w:rFonts w:ascii="宋体" w:hAnsi="宋体" w:eastAsia="宋体"/>
                <w:b/>
                <w:color w:val="FFFFFF"/>
                <w:sz w:val="18"/>
              </w:rPr>
              <w:t>顺序 / 功能位置</w:t>
            </w:r>
          </w:p>
        </w:tc>
        <w:tc>
          <w:tcPr>
            <w:tcW w:type="dxa" w:w="3600"/>
            <w:vAlign w:val="top"/>
            <w:tcMar>
              <w:top w:w="90" w:type="dxa"/>
              <w:start w:w="105" w:type="dxa"/>
              <w:bottom w:w="90" w:type="dxa"/>
              <w:end w:w="105" w:type="dxa"/>
            </w:tcMar>
            <w:shd w:fill="315B62"/>
          </w:tcPr>
          <w:p>
            <w:pPr>
              <w:spacing w:after="40" w:before="0"/>
            </w:pPr>
            <w:r>
              <w:rPr>
                <w:rFonts w:ascii="宋体" w:hAnsi="宋体" w:eastAsia="宋体"/>
                <w:b/>
                <w:color w:val="FFFFFF"/>
                <w:sz w:val="18"/>
              </w:rPr>
              <w:t>设计理由与邻接</w:t>
            </w:r>
          </w:p>
        </w:tc>
        <w:tc>
          <w:tcPr>
            <w:tcW w:type="dxa" w:w="3600"/>
            <w:vAlign w:val="top"/>
            <w:tcMar>
              <w:top w:w="90" w:type="dxa"/>
              <w:start w:w="105" w:type="dxa"/>
              <w:bottom w:w="90" w:type="dxa"/>
              <w:end w:w="105" w:type="dxa"/>
            </w:tcMar>
            <w:shd w:fill="315B62"/>
          </w:tcPr>
          <w:p>
            <w:pPr>
              <w:spacing w:after="40" w:before="0"/>
            </w:pPr>
            <w:r>
              <w:rPr>
                <w:rFonts w:ascii="宋体" w:hAnsi="宋体" w:eastAsia="宋体"/>
                <w:b/>
                <w:color w:val="FFFFFF"/>
                <w:sz w:val="18"/>
              </w:rPr>
              <w:t>游戏中的可见反馈</w:t>
            </w:r>
          </w:p>
        </w:tc>
      </w:tr>
      <w:tr>
        <w:trPr>
          <w:cantSplit/>
        </w:trPr>
        <w:tc>
          <w:tcPr>
            <w:tcW w:type="dxa" w:w="1800"/>
            <w:vAlign w:val="top"/>
            <w:tcMar>
              <w:top w:w="90" w:type="dxa"/>
              <w:start w:w="105" w:type="dxa"/>
              <w:bottom w:w="90" w:type="dxa"/>
              <w:end w:w="105" w:type="dxa"/>
            </w:tcMar>
            <w:shd w:fill="F1F5F3"/>
          </w:tcPr>
          <w:p>
            <w:pPr>
              <w:spacing w:after="40" w:before="0"/>
            </w:pPr>
            <w:r>
              <w:rPr>
                <w:rFonts w:ascii="宋体" w:hAnsi="宋体" w:eastAsia="宋体"/>
                <w:color w:val="263130"/>
                <w:sz w:val="18"/>
              </w:rPr>
              <w:t>1　到达街道与入口</w:t>
            </w:r>
          </w:p>
        </w:tc>
        <w:tc>
          <w:tcPr>
            <w:tcW w:type="dxa" w:w="3600"/>
            <w:vAlign w:val="top"/>
            <w:tcMar>
              <w:top w:w="90" w:type="dxa"/>
              <w:start w:w="105" w:type="dxa"/>
              <w:bottom w:w="90" w:type="dxa"/>
              <w:end w:w="105" w:type="dxa"/>
            </w:tcMar>
            <w:shd w:fill="F1F5F3"/>
          </w:tcPr>
          <w:p>
            <w:pPr>
              <w:spacing w:after="40" w:before="0"/>
            </w:pPr>
            <w:r>
              <w:rPr>
                <w:rFonts w:ascii="宋体" w:hAnsi="宋体" w:eastAsia="宋体"/>
                <w:color w:val="263130"/>
                <w:sz w:val="18"/>
              </w:rPr>
              <w:t>让居民、访客和搬运者都能找到广场，但为主要穿行路线保留连续通道。</w:t>
            </w:r>
          </w:p>
        </w:tc>
        <w:tc>
          <w:tcPr>
            <w:tcW w:type="dxa" w:w="3600"/>
            <w:vAlign w:val="top"/>
            <w:tcMar>
              <w:top w:w="90" w:type="dxa"/>
              <w:start w:w="105" w:type="dxa"/>
              <w:bottom w:w="90" w:type="dxa"/>
              <w:end w:w="105" w:type="dxa"/>
            </w:tcMar>
            <w:shd w:fill="F1F5F3"/>
          </w:tcPr>
          <w:p>
            <w:pPr>
              <w:spacing w:after="40" w:before="0"/>
            </w:pPr>
            <w:r>
              <w:rPr>
                <w:rFonts w:ascii="宋体" w:hAnsi="宋体" w:eastAsia="宋体"/>
                <w:color w:val="263130"/>
                <w:sz w:val="18"/>
              </w:rPr>
              <w:t>不同来源的人流在公共中心汇合，路线是否清楚可直接体验。</w:t>
            </w:r>
          </w:p>
        </w:tc>
      </w:tr>
      <w:tr>
        <w:trPr>
          <w:cantSplit/>
        </w:trPr>
        <w:tc>
          <w:tcPr>
            <w:tcW w:type="dxa" w:w="1800"/>
            <w:vAlign w:val="top"/>
            <w:tcMar>
              <w:top w:w="90" w:type="dxa"/>
              <w:start w:w="105" w:type="dxa"/>
              <w:bottom w:w="90" w:type="dxa"/>
              <w:end w:w="105" w:type="dxa"/>
            </w:tcMar>
            <w:shd w:fill="FFFFFF"/>
          </w:tcPr>
          <w:p>
            <w:pPr>
              <w:spacing w:after="40" w:before="0"/>
            </w:pPr>
            <w:r>
              <w:rPr>
                <w:rFonts w:ascii="宋体" w:hAnsi="宋体" w:eastAsia="宋体"/>
                <w:color w:val="263130"/>
                <w:sz w:val="18"/>
              </w:rPr>
              <w:t>2　开放集会面</w:t>
            </w:r>
          </w:p>
        </w:tc>
        <w:tc>
          <w:tcPr>
            <w:tcW w:type="dxa" w:w="3600"/>
            <w:vAlign w:val="top"/>
            <w:tcMar>
              <w:top w:w="90" w:type="dxa"/>
              <w:start w:w="105" w:type="dxa"/>
              <w:bottom w:w="90" w:type="dxa"/>
              <w:end w:w="105" w:type="dxa"/>
            </w:tcMar>
            <w:shd w:fill="FFFFFF"/>
          </w:tcPr>
          <w:p>
            <w:pPr>
              <w:spacing w:after="40" w:before="0"/>
            </w:pPr>
            <w:r>
              <w:rPr>
                <w:rFonts w:ascii="宋体" w:hAnsi="宋体" w:eastAsia="宋体"/>
                <w:color w:val="263130"/>
                <w:sz w:val="18"/>
              </w:rPr>
              <w:t>为公告、临时聚会、节庆或市民讨论留出足够空间；不要用固定摊位填满所有空地。</w:t>
            </w:r>
          </w:p>
        </w:tc>
        <w:tc>
          <w:tcPr>
            <w:tcW w:type="dxa" w:w="3600"/>
            <w:vAlign w:val="top"/>
            <w:tcMar>
              <w:top w:w="90" w:type="dxa"/>
              <w:start w:w="105" w:type="dxa"/>
              <w:bottom w:w="90" w:type="dxa"/>
              <w:end w:w="105" w:type="dxa"/>
            </w:tcMar>
            <w:shd w:fill="FFFFFF"/>
          </w:tcPr>
          <w:p>
            <w:pPr>
              <w:spacing w:after="40" w:before="0"/>
            </w:pPr>
            <w:r>
              <w:rPr>
                <w:rFonts w:ascii="宋体" w:hAnsi="宋体" w:eastAsia="宋体"/>
                <w:color w:val="263130"/>
                <w:sz w:val="18"/>
              </w:rPr>
              <w:t>广场可在不同事件间切换用途，活动规模可见。</w:t>
            </w:r>
          </w:p>
        </w:tc>
      </w:tr>
      <w:tr>
        <w:trPr>
          <w:cantSplit/>
        </w:trPr>
        <w:tc>
          <w:tcPr>
            <w:tcW w:type="dxa" w:w="1800"/>
            <w:vAlign w:val="top"/>
            <w:tcMar>
              <w:top w:w="90" w:type="dxa"/>
              <w:start w:w="105" w:type="dxa"/>
              <w:bottom w:w="90" w:type="dxa"/>
              <w:end w:w="105" w:type="dxa"/>
            </w:tcMar>
            <w:shd w:fill="F1F5F3"/>
          </w:tcPr>
          <w:p>
            <w:pPr>
              <w:spacing w:after="40" w:before="0"/>
            </w:pPr>
            <w:r>
              <w:rPr>
                <w:rFonts w:ascii="宋体" w:hAnsi="宋体" w:eastAsia="宋体"/>
                <w:color w:val="263130"/>
                <w:sz w:val="18"/>
              </w:rPr>
              <w:t>3　市场摊位与遮蔽边缘</w:t>
            </w:r>
          </w:p>
        </w:tc>
        <w:tc>
          <w:tcPr>
            <w:tcW w:type="dxa" w:w="3600"/>
            <w:vAlign w:val="top"/>
            <w:tcMar>
              <w:top w:w="90" w:type="dxa"/>
              <w:start w:w="105" w:type="dxa"/>
              <w:bottom w:w="90" w:type="dxa"/>
              <w:end w:w="105" w:type="dxa"/>
            </w:tcMar>
            <w:shd w:fill="F1F5F3"/>
          </w:tcPr>
          <w:p>
            <w:pPr>
              <w:spacing w:after="40" w:before="0"/>
            </w:pPr>
            <w:r>
              <w:rPr>
                <w:rFonts w:ascii="宋体" w:hAnsi="宋体" w:eastAsia="宋体"/>
                <w:color w:val="263130"/>
                <w:sz w:val="18"/>
              </w:rPr>
              <w:t>把交易放在易接近、方便补货的边缘；遮阳或廊下空间也能提供停留和避雨。</w:t>
            </w:r>
          </w:p>
        </w:tc>
        <w:tc>
          <w:tcPr>
            <w:tcW w:type="dxa" w:w="3600"/>
            <w:vAlign w:val="top"/>
            <w:tcMar>
              <w:top w:w="90" w:type="dxa"/>
              <w:start w:w="105" w:type="dxa"/>
              <w:bottom w:w="90" w:type="dxa"/>
              <w:end w:w="105" w:type="dxa"/>
            </w:tcMar>
            <w:shd w:fill="F1F5F3"/>
          </w:tcPr>
          <w:p>
            <w:pPr>
              <w:spacing w:after="40" w:before="0"/>
            </w:pPr>
            <w:r>
              <w:rPr>
                <w:rFonts w:ascii="宋体" w:hAnsi="宋体" w:eastAsia="宋体"/>
                <w:color w:val="263130"/>
                <w:sz w:val="18"/>
              </w:rPr>
              <w:t>客流、摊位数量和营业时段改变广场的使用状态。</w:t>
            </w:r>
          </w:p>
        </w:tc>
      </w:tr>
      <w:tr>
        <w:trPr>
          <w:cantSplit/>
        </w:trPr>
        <w:tc>
          <w:tcPr>
            <w:tcW w:type="dxa" w:w="1800"/>
            <w:vAlign w:val="top"/>
            <w:tcMar>
              <w:top w:w="90" w:type="dxa"/>
              <w:start w:w="105" w:type="dxa"/>
              <w:bottom w:w="90" w:type="dxa"/>
              <w:end w:w="105" w:type="dxa"/>
            </w:tcMar>
            <w:shd w:fill="FFFFFF"/>
          </w:tcPr>
          <w:p>
            <w:pPr>
              <w:spacing w:after="40" w:before="0"/>
            </w:pPr>
            <w:r>
              <w:rPr>
                <w:rFonts w:ascii="宋体" w:hAnsi="宋体" w:eastAsia="宋体"/>
                <w:color w:val="263130"/>
                <w:sz w:val="18"/>
              </w:rPr>
              <w:t>4　公共建筑与服务点</w:t>
            </w:r>
          </w:p>
        </w:tc>
        <w:tc>
          <w:tcPr>
            <w:tcW w:type="dxa" w:w="3600"/>
            <w:vAlign w:val="top"/>
            <w:tcMar>
              <w:top w:w="90" w:type="dxa"/>
              <w:start w:w="105" w:type="dxa"/>
              <w:bottom w:w="90" w:type="dxa"/>
              <w:end w:w="105" w:type="dxa"/>
            </w:tcMar>
            <w:shd w:fill="FFFFFF"/>
          </w:tcPr>
          <w:p>
            <w:pPr>
              <w:spacing w:after="40" w:before="0"/>
            </w:pPr>
            <w:r>
              <w:rPr>
                <w:rFonts w:ascii="宋体" w:hAnsi="宋体" w:eastAsia="宋体"/>
                <w:color w:val="263130"/>
                <w:sz w:val="18"/>
              </w:rPr>
              <w:t>让办理事务、求助、议事或获得饮水的设施朝向广场或邻接主路。</w:t>
            </w:r>
          </w:p>
        </w:tc>
        <w:tc>
          <w:tcPr>
            <w:tcW w:type="dxa" w:w="3600"/>
            <w:vAlign w:val="top"/>
            <w:tcMar>
              <w:top w:w="90" w:type="dxa"/>
              <w:start w:w="105" w:type="dxa"/>
              <w:bottom w:w="90" w:type="dxa"/>
              <w:end w:w="105" w:type="dxa"/>
            </w:tcMar>
            <w:shd w:fill="FFFFFF"/>
          </w:tcPr>
          <w:p>
            <w:pPr>
              <w:spacing w:after="40" w:before="0"/>
            </w:pPr>
            <w:r>
              <w:rPr>
                <w:rFonts w:ascii="宋体" w:hAnsi="宋体" w:eastAsia="宋体"/>
                <w:color w:val="263130"/>
                <w:sz w:val="18"/>
              </w:rPr>
              <w:t>玩家能看出公共权力和服务如何接触居民。</w:t>
            </w:r>
          </w:p>
        </w:tc>
      </w:tr>
      <w:tr>
        <w:trPr>
          <w:cantSplit/>
        </w:trPr>
        <w:tc>
          <w:tcPr>
            <w:tcW w:type="dxa" w:w="1800"/>
            <w:vAlign w:val="top"/>
            <w:tcMar>
              <w:top w:w="90" w:type="dxa"/>
              <w:start w:w="105" w:type="dxa"/>
              <w:bottom w:w="90" w:type="dxa"/>
              <w:end w:w="105" w:type="dxa"/>
            </w:tcMar>
            <w:shd w:fill="F1F5F3"/>
          </w:tcPr>
          <w:p>
            <w:pPr>
              <w:spacing w:after="40" w:before="0"/>
            </w:pPr>
            <w:r>
              <w:rPr>
                <w:rFonts w:ascii="宋体" w:hAnsi="宋体" w:eastAsia="宋体"/>
                <w:color w:val="263130"/>
                <w:sz w:val="18"/>
              </w:rPr>
              <w:t>5　补货与清理通道</w:t>
            </w:r>
          </w:p>
        </w:tc>
        <w:tc>
          <w:tcPr>
            <w:tcW w:type="dxa" w:w="3600"/>
            <w:vAlign w:val="top"/>
            <w:tcMar>
              <w:top w:w="90" w:type="dxa"/>
              <w:start w:w="105" w:type="dxa"/>
              <w:bottom w:w="90" w:type="dxa"/>
              <w:end w:w="105" w:type="dxa"/>
            </w:tcMar>
            <w:shd w:fill="F1F5F3"/>
          </w:tcPr>
          <w:p>
            <w:pPr>
              <w:spacing w:after="40" w:before="0"/>
            </w:pPr>
            <w:r>
              <w:rPr>
                <w:rFonts w:ascii="宋体" w:hAnsi="宋体" w:eastAsia="宋体"/>
                <w:color w:val="263130"/>
                <w:sz w:val="18"/>
              </w:rPr>
              <w:t>让货物从港口或仓库进入摊位，垃圾和空箱在活动结束后能够运出。</w:t>
            </w:r>
          </w:p>
        </w:tc>
        <w:tc>
          <w:tcPr>
            <w:tcW w:type="dxa" w:w="3600"/>
            <w:vAlign w:val="top"/>
            <w:tcMar>
              <w:top w:w="90" w:type="dxa"/>
              <w:start w:w="105" w:type="dxa"/>
              <w:bottom w:w="90" w:type="dxa"/>
              <w:end w:w="105" w:type="dxa"/>
            </w:tcMar>
            <w:shd w:fill="F1F5F3"/>
          </w:tcPr>
          <w:p>
            <w:pPr>
              <w:spacing w:after="40" w:before="0"/>
            </w:pPr>
            <w:r>
              <w:rPr>
                <w:rFonts w:ascii="宋体" w:hAnsi="宋体" w:eastAsia="宋体"/>
                <w:color w:val="263130"/>
                <w:sz w:val="18"/>
              </w:rPr>
              <w:t>繁忙时段与闭市时段切换，维护劳动被纳入反馈。</w:t>
            </w:r>
          </w:p>
        </w:tc>
      </w:tr>
      <w:tr>
        <w:trPr>
          <w:cantSplit/>
        </w:trPr>
        <w:tc>
          <w:tcPr>
            <w:tcW w:type="dxa" w:w="1800"/>
            <w:vAlign w:val="top"/>
            <w:tcMar>
              <w:top w:w="90" w:type="dxa"/>
              <w:start w:w="105" w:type="dxa"/>
              <w:bottom w:w="90" w:type="dxa"/>
              <w:end w:w="105" w:type="dxa"/>
            </w:tcMar>
            <w:shd w:fill="FFFFFF"/>
          </w:tcPr>
          <w:p>
            <w:pPr>
              <w:spacing w:after="40" w:before="0"/>
            </w:pPr>
            <w:r>
              <w:rPr>
                <w:rFonts w:ascii="宋体" w:hAnsi="宋体" w:eastAsia="宋体"/>
                <w:color w:val="263130"/>
                <w:sz w:val="18"/>
              </w:rPr>
              <w:t>6　边缘街区与回流</w:t>
            </w:r>
          </w:p>
        </w:tc>
        <w:tc>
          <w:tcPr>
            <w:tcW w:type="dxa" w:w="3600"/>
            <w:vAlign w:val="top"/>
            <w:tcMar>
              <w:top w:w="90" w:type="dxa"/>
              <w:start w:w="105" w:type="dxa"/>
              <w:bottom w:w="90" w:type="dxa"/>
              <w:end w:w="105" w:type="dxa"/>
            </w:tcMar>
            <w:shd w:fill="FFFFFF"/>
          </w:tcPr>
          <w:p>
            <w:pPr>
              <w:spacing w:after="40" w:before="0"/>
            </w:pPr>
            <w:r>
              <w:rPr>
                <w:rFonts w:ascii="宋体" w:hAnsi="宋体" w:eastAsia="宋体"/>
                <w:color w:val="263130"/>
                <w:sz w:val="18"/>
              </w:rPr>
              <w:t>让广场连接住宅、作坊和其他街区；避免所有设施只面向中心，边缘居民也需要便捷路线。</w:t>
            </w:r>
          </w:p>
        </w:tc>
        <w:tc>
          <w:tcPr>
            <w:tcW w:type="dxa" w:w="3600"/>
            <w:vAlign w:val="top"/>
            <w:tcMar>
              <w:top w:w="90" w:type="dxa"/>
              <w:start w:w="105" w:type="dxa"/>
              <w:bottom w:w="90" w:type="dxa"/>
              <w:end w:w="105" w:type="dxa"/>
            </w:tcMar>
            <w:shd w:fill="FFFFFF"/>
          </w:tcPr>
          <w:p>
            <w:pPr>
              <w:spacing w:after="40" w:before="0"/>
            </w:pPr>
            <w:r>
              <w:rPr>
                <w:rFonts w:ascii="宋体" w:hAnsi="宋体" w:eastAsia="宋体"/>
                <w:color w:val="263130"/>
                <w:sz w:val="18"/>
              </w:rPr>
              <w:t>中心带来的客流会影响租用、噪声和周边服务需求。</w:t>
            </w:r>
          </w:p>
        </w:tc>
      </w:tr>
    </w:tbl>
    <w:p>
      <w:pPr>
        <w:pStyle w:val="Heading2"/>
      </w:pPr>
      <w:r>
        <w:rPr>
          <w:rFonts w:ascii="黑体" w:hAnsi="黑体" w:eastAsia="黑体"/>
        </w:rPr>
        <w:t>把人物与物资路线走一遍</w:t>
      </w:r>
    </w:p>
    <w:p>
      <w:pPr/>
      <w:r>
        <w:rPr>
          <w:rFonts w:ascii="宋体" w:hAnsi="宋体" w:eastAsia="宋体"/>
          <w:sz w:val="21"/>
        </w:rPr>
        <w:t>上午跟货物从港口到仓库，再由短途搬运者补给摊位；午间跟居民从住宅穿过广场取水、购物或听公告；傍晚检查摊位如何收摊、垃圾如何清走、广场怎样恢复成通行和集会空间。</w:t>
      </w:r>
    </w:p>
    <w:p>
      <w:pPr>
        <w:pStyle w:val="Heading2"/>
      </w:pPr>
      <w:r>
        <w:rPr>
          <w:rFonts w:ascii="黑体" w:hAnsi="黑体" w:eastAsia="黑体"/>
        </w:rPr>
        <w:t>闭环检查</w:t>
      </w:r>
    </w:p>
    <w:p>
      <w:pPr/>
      <w:r>
        <w:rPr>
          <w:rFonts w:ascii="宋体" w:hAnsi="宋体" w:eastAsia="宋体"/>
          <w:sz w:val="21"/>
        </w:rPr>
        <w:t>闭环：城市活动带来人流 → 摊贩和服务者提供商品、信息或帮助 → 收入与公共使用支撑广场清理和设施维护 → 广场状态影响下一轮客流、集会和城市声望。玩家需要在交易面积、公共空地、通行速度和居民舒适之间安排比例。</w:t>
      </w:r>
    </w:p>
    <w:p>
      <w:pPr>
        <w:pStyle w:val="Heading2"/>
      </w:pPr>
      <w:r>
        <w:rPr>
          <w:rFonts w:ascii="黑体" w:hAnsi="黑体" w:eastAsia="黑体"/>
        </w:rPr>
        <w:t>现实校验与设计决定</w:t>
      </w:r>
    </w:p>
    <w:p>
      <w:pPr/>
      <w:r>
        <w:rPr>
          <w:rFonts w:ascii="宋体" w:hAnsi="宋体" w:eastAsia="宋体"/>
          <w:sz w:val="21"/>
        </w:rPr>
        <w:t>现实校验：雅典广场的考古出版资料将其描述为政治活动与多种商业活动并存的空间〔8〕；庞贝和赫库兰尼姆资料则保存了街道沿线住宅、商业建筑及公共设施线索〔9〕。两者提供不同尺度的参照，不意味着每座城市都会把所有功能集中到一个广场。</w:t>
      </w:r>
    </w:p>
    <w:p>
      <w:pPr/>
      <w:r>
        <w:rPr>
          <w:rFonts w:ascii="宋体" w:hAnsi="宋体" w:eastAsia="宋体"/>
          <w:b/>
          <w:sz w:val="21"/>
        </w:rPr>
        <w:t>交付检查：</w:t>
      </w:r>
      <w:r>
        <w:rPr>
          <w:rFonts w:ascii="宋体" w:hAnsi="宋体" w:eastAsia="宋体"/>
          <w:sz w:val="21"/>
        </w:rPr>
        <w:t>画出广场周围至少四类设施；区分“穿过广场”的路线与“在广场停留”的活动；用一段文字写明一次活动结束后谁负责清理和恢复。</w:t>
      </w:r>
    </w:p>
    <w:p>
      <w:pPr/>
      <w:r>
        <w:rPr>
          <w:rFonts w:ascii="宋体" w:hAnsi="宋体" w:eastAsia="宋体"/>
          <w:sz w:val="21"/>
        </w:rPr>
      </w:r>
    </w:p>
    <w:p>
      <w:pPr>
        <w:spacing w:after="0"/>
      </w:pPr>
      <w:r>
        <w:rPr>
          <w:rFonts w:ascii="宋体" w:hAnsi="宋体" w:eastAsia="宋体"/>
          <w:sz w:val="21"/>
        </w:rPr>
        <w:br w:type="page"/>
      </w:r>
    </w:p>
    <w:p>
      <w:pPr>
        <w:pStyle w:val="Heading1"/>
        <w:keepNext/>
      </w:pPr>
      <w:r>
        <w:rPr>
          <w:rFonts w:ascii="黑体" w:hAnsi="黑体" w:eastAsia="黑体"/>
        </w:rPr>
        <w:t>第四篇　建筑进入区域网络</w:t>
      </w:r>
    </w:p>
    <w:p>
      <w:pPr/>
      <w:r>
        <w:rPr>
          <w:rFonts w:ascii="宋体" w:hAnsi="宋体" w:eastAsia="宋体"/>
          <w:sz w:val="21"/>
        </w:rPr>
        <w:t>这一篇把镜头从单体街区推到商路、城镇边界和水土基础设施。贸易让人、货物与信息跨越聚落；地形和水系则要求长期维护。设计时要把城市内部的功能与外部网络连起来。</w:t>
      </w:r>
    </w:p>
    <w:p>
      <w:pPr/>
      <w:r>
        <w:rPr>
          <w:rFonts w:ascii="宋体" w:hAnsi="宋体" w:eastAsia="宋体"/>
          <w:b/>
          <w:sz w:val="21"/>
        </w:rPr>
        <w:t>本篇的设计顺序：</w:t>
      </w:r>
      <w:r>
        <w:rPr>
          <w:rFonts w:ascii="宋体" w:hAnsi="宋体" w:eastAsia="宋体"/>
          <w:sz w:val="21"/>
        </w:rPr>
        <w:t>先确定场景和使用者，再排列功能；随后检查邻接与路线，最后走完维护和反馈。</w:t>
      </w:r>
    </w:p>
    <w:p>
      <w:pPr>
        <w:pStyle w:val="Heading1"/>
        <w:keepNext/>
      </w:pPr>
      <w:r>
        <w:rPr>
          <w:rFonts w:ascii="黑体" w:hAnsi="黑体" w:eastAsia="黑体"/>
        </w:rPr>
        <w:t>第九章　混合功能街区：居住、经营和制作怎样并存？</w:t>
      </w:r>
    </w:p>
    <w:p>
      <w:pPr>
        <w:pStyle w:val="Lead"/>
      </w:pPr>
      <w:r>
        <w:rPr>
          <w:rFonts w:ascii="宋体" w:hAnsi="宋体" w:eastAsia="宋体"/>
        </w:rPr>
        <w:t>城市日常经常发生在住宅、店铺、作坊和街巷交叠的地方。设计者要说明功能为什么混合、哪些活动需要分开，以及冲突如何被玩家识别。</w:t>
      </w:r>
    </w:p>
    <w:p>
      <w:pPr/>
      <w:r>
        <w:rPr>
          <w:rFonts w:ascii="宋体" w:hAnsi="宋体" w:eastAsia="宋体"/>
          <w:b/>
          <w:sz w:val="21"/>
        </w:rPr>
        <w:t>场景设定｜</w:t>
      </w:r>
      <w:r>
        <w:rPr>
          <w:rFonts w:ascii="宋体" w:hAnsi="宋体" w:eastAsia="宋体"/>
          <w:sz w:val="21"/>
        </w:rPr>
        <w:t>原创游戏场景：一座老城内的手工业街区。底层临街经营，后院储料和加工，上层或后侧居住；街角有共享水井和小型公共空间。技术、材料和行业由项目时代设定限定。</w:t>
      </w:r>
    </w:p>
    <w:p>
      <w:pPr>
        <w:keepNext/>
        <w:spacing w:before="100" w:after="0"/>
        <w:jc w:val="center"/>
      </w:pPr>
      <w:r>
        <w:rPr>
          <w:rFonts w:ascii="宋体" w:hAnsi="宋体" w:eastAsia="宋体"/>
          <w:sz w:val="21"/>
        </w:rPr>
        <w:drawing>
          <wp:inline xmlns:a="http://schemas.openxmlformats.org/drawingml/2006/main" xmlns:pic="http://schemas.openxmlformats.org/drawingml/2006/picture">
            <wp:extent cx="5669280" cy="4251960"/>
            <wp:docPr id="8" name="Picture 8" descr="第9章原创游戏建筑概念图：混合功能街区：居住、经营和制作怎样并存？，展示功能分区及人物、物资路线。"/>
            <wp:cNvGraphicFramePr>
              <a:graphicFrameLocks noChangeAspect="1"/>
            </wp:cNvGraphicFramePr>
            <a:graphic>
              <a:graphicData uri="http://schemas.openxmlformats.org/drawingml/2006/picture">
                <pic:pic>
                  <pic:nvPicPr>
                    <pic:cNvPr id="0" name="第九章-混合功能街区概念图.png"/>
                    <pic:cNvPicPr/>
                  </pic:nvPicPr>
                  <pic:blipFill>
                    <a:blip r:embed="rId42"/>
                    <a:stretch>
                      <a:fillRect/>
                    </a:stretch>
                  </pic:blipFill>
                  <pic:spPr>
                    <a:xfrm>
                      <a:off x="0" y="0"/>
                      <a:ext cx="5669280" cy="4251960"/>
                    </a:xfrm>
                    <a:prstGeom prst="rect"/>
                  </pic:spPr>
                </pic:pic>
              </a:graphicData>
            </a:graphic>
          </wp:inline>
        </w:drawing>
      </w:r>
    </w:p>
    <w:p>
      <w:pPr>
        <w:pStyle w:val="Caption"/>
        <w:keepNext/>
        <w:jc w:val="center"/>
      </w:pPr>
      <w:r>
        <w:rPr>
          <w:rFonts w:ascii="宋体" w:hAnsi="宋体" w:eastAsia="宋体"/>
          <w:color w:val="5A6967"/>
          <w:sz w:val="18"/>
        </w:rPr>
        <w:t>图 9　混合功能街区：居住、经营和制作怎样并存？（原创游戏概念设计，示意功能与路径）</w:t>
      </w:r>
    </w:p>
    <w:p>
      <w:pPr>
        <w:pStyle w:val="Heading2"/>
        <w:keepNext/>
      </w:pPr>
      <w:r>
        <w:rPr>
          <w:rFonts w:ascii="黑体" w:hAnsi="黑体" w:eastAsia="黑体"/>
        </w:rPr>
        <w:t>功能清单：按使用顺序安排空间</w:t>
      </w:r>
    </w:p>
    <w:tbl>
      <w:tblPr>
        <w:tblW w:type="auto" w:w="0"/>
        <w:jc w:val="center"/>
        <w:tblLayout w:type="fixed"/>
        <w:tblLook w:firstColumn="1" w:firstRow="1" w:lastColumn="0" w:lastRow="0" w:noHBand="0" w:noVBand="1" w:val="04A0"/>
        <w:tblBorders>
          <w:top w:val="single" w:sz="5" w:space="0" w:color="C7D3D0"/>
          <w:left w:val="single" w:sz="5" w:space="0" w:color="C7D3D0"/>
          <w:bottom w:val="single" w:sz="5" w:space="0" w:color="C7D3D0"/>
          <w:right w:val="single" w:sz="5" w:space="0" w:color="C7D3D0"/>
          <w:insideH w:val="single" w:sz="5" w:space="0" w:color="C7D3D0"/>
          <w:insideV w:val="single" w:sz="5" w:space="0" w:color="C7D3D0"/>
        </w:tblBorders>
      </w:tblPr>
      <w:tblGrid>
        <w:gridCol w:w="1800"/>
        <w:gridCol w:w="3600"/>
        <w:gridCol w:w="3600"/>
      </w:tblGrid>
      <w:tr>
        <w:trPr>
          <w:tblHeader w:val="true"/>
          <w:cantSplit/>
        </w:trPr>
        <w:tc>
          <w:tcPr>
            <w:tcW w:type="dxa" w:w="1800"/>
            <w:vAlign w:val="top"/>
            <w:tcMar>
              <w:top w:w="90" w:type="dxa"/>
              <w:start w:w="105" w:type="dxa"/>
              <w:bottom w:w="90" w:type="dxa"/>
              <w:end w:w="105" w:type="dxa"/>
            </w:tcMar>
            <w:shd w:fill="315B62"/>
          </w:tcPr>
          <w:p>
            <w:pPr>
              <w:spacing w:after="40" w:before="0"/>
            </w:pPr>
            <w:r>
              <w:rPr>
                <w:rFonts w:ascii="宋体" w:hAnsi="宋体" w:eastAsia="宋体"/>
                <w:b/>
                <w:color w:val="FFFFFF"/>
                <w:sz w:val="18"/>
              </w:rPr>
              <w:t>顺序 / 功能位置</w:t>
            </w:r>
          </w:p>
        </w:tc>
        <w:tc>
          <w:tcPr>
            <w:tcW w:type="dxa" w:w="3600"/>
            <w:vAlign w:val="top"/>
            <w:tcMar>
              <w:top w:w="90" w:type="dxa"/>
              <w:start w:w="105" w:type="dxa"/>
              <w:bottom w:w="90" w:type="dxa"/>
              <w:end w:w="105" w:type="dxa"/>
            </w:tcMar>
            <w:shd w:fill="315B62"/>
          </w:tcPr>
          <w:p>
            <w:pPr>
              <w:spacing w:after="40" w:before="0"/>
            </w:pPr>
            <w:r>
              <w:rPr>
                <w:rFonts w:ascii="宋体" w:hAnsi="宋体" w:eastAsia="宋体"/>
                <w:b/>
                <w:color w:val="FFFFFF"/>
                <w:sz w:val="18"/>
              </w:rPr>
              <w:t>设计理由与邻接</w:t>
            </w:r>
          </w:p>
        </w:tc>
        <w:tc>
          <w:tcPr>
            <w:tcW w:type="dxa" w:w="3600"/>
            <w:vAlign w:val="top"/>
            <w:tcMar>
              <w:top w:w="90" w:type="dxa"/>
              <w:start w:w="105" w:type="dxa"/>
              <w:bottom w:w="90" w:type="dxa"/>
              <w:end w:w="105" w:type="dxa"/>
            </w:tcMar>
            <w:shd w:fill="315B62"/>
          </w:tcPr>
          <w:p>
            <w:pPr>
              <w:spacing w:after="40" w:before="0"/>
            </w:pPr>
            <w:r>
              <w:rPr>
                <w:rFonts w:ascii="宋体" w:hAnsi="宋体" w:eastAsia="宋体"/>
                <w:b/>
                <w:color w:val="FFFFFF"/>
                <w:sz w:val="18"/>
              </w:rPr>
              <w:t>游戏中的可见反馈</w:t>
            </w:r>
          </w:p>
        </w:tc>
      </w:tr>
      <w:tr>
        <w:trPr>
          <w:cantSplit/>
        </w:trPr>
        <w:tc>
          <w:tcPr>
            <w:tcW w:type="dxa" w:w="1800"/>
            <w:vAlign w:val="top"/>
            <w:tcMar>
              <w:top w:w="90" w:type="dxa"/>
              <w:start w:w="105" w:type="dxa"/>
              <w:bottom w:w="90" w:type="dxa"/>
              <w:end w:w="105" w:type="dxa"/>
            </w:tcMar>
            <w:shd w:fill="F1F5F3"/>
          </w:tcPr>
          <w:p>
            <w:pPr>
              <w:spacing w:after="40" w:before="0"/>
            </w:pPr>
            <w:r>
              <w:rPr>
                <w:rFonts w:ascii="宋体" w:hAnsi="宋体" w:eastAsia="宋体"/>
                <w:color w:val="263130"/>
                <w:sz w:val="18"/>
              </w:rPr>
              <w:t>1　临街店面</w:t>
            </w:r>
          </w:p>
        </w:tc>
        <w:tc>
          <w:tcPr>
            <w:tcW w:type="dxa" w:w="3600"/>
            <w:vAlign w:val="top"/>
            <w:tcMar>
              <w:top w:w="90" w:type="dxa"/>
              <w:start w:w="105" w:type="dxa"/>
              <w:bottom w:w="90" w:type="dxa"/>
              <w:end w:w="105" w:type="dxa"/>
            </w:tcMar>
            <w:shd w:fill="F1F5F3"/>
          </w:tcPr>
          <w:p>
            <w:pPr>
              <w:spacing w:after="40" w:before="0"/>
            </w:pPr>
            <w:r>
              <w:rPr>
                <w:rFonts w:ascii="宋体" w:hAnsi="宋体" w:eastAsia="宋体"/>
                <w:color w:val="263130"/>
                <w:sz w:val="18"/>
              </w:rPr>
              <w:t>让顾客从公共路径进入，不必穿越住宅；店面可展示、交易或接收委托。</w:t>
            </w:r>
          </w:p>
        </w:tc>
        <w:tc>
          <w:tcPr>
            <w:tcW w:type="dxa" w:w="3600"/>
            <w:vAlign w:val="top"/>
            <w:tcMar>
              <w:top w:w="90" w:type="dxa"/>
              <w:start w:w="105" w:type="dxa"/>
              <w:bottom w:w="90" w:type="dxa"/>
              <w:end w:w="105" w:type="dxa"/>
            </w:tcMar>
            <w:shd w:fill="F1F5F3"/>
          </w:tcPr>
          <w:p>
            <w:pPr>
              <w:spacing w:after="40" w:before="0"/>
            </w:pPr>
            <w:r>
              <w:rPr>
                <w:rFonts w:ascii="宋体" w:hAnsi="宋体" w:eastAsia="宋体"/>
                <w:color w:val="263130"/>
                <w:sz w:val="18"/>
              </w:rPr>
              <w:t>玩家可从门面判断服务种类、营业状态和街道活力。</w:t>
            </w:r>
          </w:p>
        </w:tc>
      </w:tr>
      <w:tr>
        <w:trPr>
          <w:cantSplit/>
        </w:trPr>
        <w:tc>
          <w:tcPr>
            <w:tcW w:type="dxa" w:w="1800"/>
            <w:vAlign w:val="top"/>
            <w:tcMar>
              <w:top w:w="90" w:type="dxa"/>
              <w:start w:w="105" w:type="dxa"/>
              <w:bottom w:w="90" w:type="dxa"/>
              <w:end w:w="105" w:type="dxa"/>
            </w:tcMar>
            <w:shd w:fill="FFFFFF"/>
          </w:tcPr>
          <w:p>
            <w:pPr>
              <w:spacing w:after="40" w:before="0"/>
            </w:pPr>
            <w:r>
              <w:rPr>
                <w:rFonts w:ascii="宋体" w:hAnsi="宋体" w:eastAsia="宋体"/>
                <w:color w:val="263130"/>
                <w:sz w:val="18"/>
              </w:rPr>
              <w:t>2　住宅入口</w:t>
            </w:r>
          </w:p>
        </w:tc>
        <w:tc>
          <w:tcPr>
            <w:tcW w:type="dxa" w:w="3600"/>
            <w:vAlign w:val="top"/>
            <w:tcMar>
              <w:top w:w="90" w:type="dxa"/>
              <w:start w:w="105" w:type="dxa"/>
              <w:bottom w:w="90" w:type="dxa"/>
              <w:end w:w="105" w:type="dxa"/>
            </w:tcMar>
            <w:shd w:fill="FFFFFF"/>
          </w:tcPr>
          <w:p>
            <w:pPr>
              <w:spacing w:after="40" w:before="0"/>
            </w:pPr>
            <w:r>
              <w:rPr>
                <w:rFonts w:ascii="宋体" w:hAnsi="宋体" w:eastAsia="宋体"/>
                <w:color w:val="263130"/>
                <w:sz w:val="18"/>
              </w:rPr>
              <w:t>把家庭出入口与顾客动线错开，必要时用转折、内院或独立楼梯保护私密。</w:t>
            </w:r>
          </w:p>
        </w:tc>
        <w:tc>
          <w:tcPr>
            <w:tcW w:type="dxa" w:w="3600"/>
            <w:vAlign w:val="top"/>
            <w:tcMar>
              <w:top w:w="90" w:type="dxa"/>
              <w:start w:w="105" w:type="dxa"/>
              <w:bottom w:w="90" w:type="dxa"/>
              <w:end w:w="105" w:type="dxa"/>
            </w:tcMar>
            <w:shd w:fill="FFFFFF"/>
          </w:tcPr>
          <w:p>
            <w:pPr>
              <w:spacing w:after="40" w:before="0"/>
            </w:pPr>
            <w:r>
              <w:rPr>
                <w:rFonts w:ascii="宋体" w:hAnsi="宋体" w:eastAsia="宋体"/>
                <w:color w:val="263130"/>
                <w:sz w:val="18"/>
              </w:rPr>
              <w:t>访客不会自动进入私人空间，访问行为有明确边界。</w:t>
            </w:r>
          </w:p>
        </w:tc>
      </w:tr>
      <w:tr>
        <w:trPr>
          <w:cantSplit/>
        </w:trPr>
        <w:tc>
          <w:tcPr>
            <w:tcW w:type="dxa" w:w="1800"/>
            <w:vAlign w:val="top"/>
            <w:tcMar>
              <w:top w:w="90" w:type="dxa"/>
              <w:start w:w="105" w:type="dxa"/>
              <w:bottom w:w="90" w:type="dxa"/>
              <w:end w:w="105" w:type="dxa"/>
            </w:tcMar>
            <w:shd w:fill="F1F5F3"/>
          </w:tcPr>
          <w:p>
            <w:pPr>
              <w:spacing w:after="40" w:before="0"/>
            </w:pPr>
            <w:r>
              <w:rPr>
                <w:rFonts w:ascii="宋体" w:hAnsi="宋体" w:eastAsia="宋体"/>
                <w:color w:val="263130"/>
                <w:sz w:val="18"/>
              </w:rPr>
              <w:t>3　作坊与后院</w:t>
            </w:r>
          </w:p>
        </w:tc>
        <w:tc>
          <w:tcPr>
            <w:tcW w:type="dxa" w:w="3600"/>
            <w:vAlign w:val="top"/>
            <w:tcMar>
              <w:top w:w="90" w:type="dxa"/>
              <w:start w:w="105" w:type="dxa"/>
              <w:bottom w:w="90" w:type="dxa"/>
              <w:end w:w="105" w:type="dxa"/>
            </w:tcMar>
            <w:shd w:fill="F1F5F3"/>
          </w:tcPr>
          <w:p>
            <w:pPr>
              <w:spacing w:after="40" w:before="0"/>
            </w:pPr>
            <w:r>
              <w:rPr>
                <w:rFonts w:ascii="宋体" w:hAnsi="宋体" w:eastAsia="宋体"/>
                <w:color w:val="263130"/>
                <w:sz w:val="18"/>
              </w:rPr>
              <w:t>靠近原料接收和工具储存；烟、噪声、火源或废料较多的工序需与卧室和狭窄公共路保持距离。</w:t>
            </w:r>
          </w:p>
        </w:tc>
        <w:tc>
          <w:tcPr>
            <w:tcW w:type="dxa" w:w="3600"/>
            <w:vAlign w:val="top"/>
            <w:tcMar>
              <w:top w:w="90" w:type="dxa"/>
              <w:start w:w="105" w:type="dxa"/>
              <w:bottom w:w="90" w:type="dxa"/>
              <w:end w:w="105" w:type="dxa"/>
            </w:tcMar>
            <w:shd w:fill="F1F5F3"/>
          </w:tcPr>
          <w:p>
            <w:pPr>
              <w:spacing w:after="40" w:before="0"/>
            </w:pPr>
            <w:r>
              <w:rPr>
                <w:rFonts w:ascii="宋体" w:hAnsi="宋体" w:eastAsia="宋体"/>
                <w:color w:val="263130"/>
                <w:sz w:val="18"/>
              </w:rPr>
              <w:t>工序选择改变噪声、风险、生产速度和邻里关系。</w:t>
            </w:r>
          </w:p>
        </w:tc>
      </w:tr>
      <w:tr>
        <w:trPr>
          <w:cantSplit/>
        </w:trPr>
        <w:tc>
          <w:tcPr>
            <w:tcW w:type="dxa" w:w="1800"/>
            <w:vAlign w:val="top"/>
            <w:tcMar>
              <w:top w:w="90" w:type="dxa"/>
              <w:start w:w="105" w:type="dxa"/>
              <w:bottom w:w="90" w:type="dxa"/>
              <w:end w:w="105" w:type="dxa"/>
            </w:tcMar>
            <w:shd w:fill="FFFFFF"/>
          </w:tcPr>
          <w:p>
            <w:pPr>
              <w:spacing w:after="40" w:before="0"/>
            </w:pPr>
            <w:r>
              <w:rPr>
                <w:rFonts w:ascii="宋体" w:hAnsi="宋体" w:eastAsia="宋体"/>
                <w:color w:val="263130"/>
                <w:sz w:val="18"/>
              </w:rPr>
              <w:t>4　共享水点与小广场</w:t>
            </w:r>
          </w:p>
        </w:tc>
        <w:tc>
          <w:tcPr>
            <w:tcW w:type="dxa" w:w="3600"/>
            <w:vAlign w:val="top"/>
            <w:tcMar>
              <w:top w:w="90" w:type="dxa"/>
              <w:start w:w="105" w:type="dxa"/>
              <w:bottom w:w="90" w:type="dxa"/>
              <w:end w:w="105" w:type="dxa"/>
            </w:tcMar>
            <w:shd w:fill="FFFFFF"/>
          </w:tcPr>
          <w:p>
            <w:pPr>
              <w:spacing w:after="40" w:before="0"/>
            </w:pPr>
            <w:r>
              <w:rPr>
                <w:rFonts w:ascii="宋体" w:hAnsi="宋体" w:eastAsia="宋体"/>
                <w:color w:val="263130"/>
                <w:sz w:val="18"/>
              </w:rPr>
              <w:t>服务街区居民和从业者，留有排队、交谈和短暂停留的位置。</w:t>
            </w:r>
          </w:p>
        </w:tc>
        <w:tc>
          <w:tcPr>
            <w:tcW w:type="dxa" w:w="3600"/>
            <w:vAlign w:val="top"/>
            <w:tcMar>
              <w:top w:w="90" w:type="dxa"/>
              <w:start w:w="105" w:type="dxa"/>
              <w:bottom w:w="90" w:type="dxa"/>
              <w:end w:w="105" w:type="dxa"/>
            </w:tcMar>
            <w:shd w:fill="FFFFFF"/>
          </w:tcPr>
          <w:p>
            <w:pPr>
              <w:spacing w:after="40" w:before="0"/>
            </w:pPr>
            <w:r>
              <w:rPr>
                <w:rFonts w:ascii="宋体" w:hAnsi="宋体" w:eastAsia="宋体"/>
                <w:color w:val="263130"/>
                <w:sz w:val="18"/>
              </w:rPr>
              <w:t>居民和顾客在日常节点相遇，形成信息与事件机会。</w:t>
            </w:r>
          </w:p>
        </w:tc>
      </w:tr>
      <w:tr>
        <w:trPr>
          <w:cantSplit/>
        </w:trPr>
        <w:tc>
          <w:tcPr>
            <w:tcW w:type="dxa" w:w="1800"/>
            <w:vAlign w:val="top"/>
            <w:tcMar>
              <w:top w:w="90" w:type="dxa"/>
              <w:start w:w="105" w:type="dxa"/>
              <w:bottom w:w="90" w:type="dxa"/>
              <w:end w:w="105" w:type="dxa"/>
            </w:tcMar>
            <w:shd w:fill="F1F5F3"/>
          </w:tcPr>
          <w:p>
            <w:pPr>
              <w:spacing w:after="40" w:before="0"/>
            </w:pPr>
            <w:r>
              <w:rPr>
                <w:rFonts w:ascii="宋体" w:hAnsi="宋体" w:eastAsia="宋体"/>
                <w:color w:val="263130"/>
                <w:sz w:val="18"/>
              </w:rPr>
              <w:t>5　仓储与货物通道</w:t>
            </w:r>
          </w:p>
        </w:tc>
        <w:tc>
          <w:tcPr>
            <w:tcW w:type="dxa" w:w="3600"/>
            <w:vAlign w:val="top"/>
            <w:tcMar>
              <w:top w:w="90" w:type="dxa"/>
              <w:start w:w="105" w:type="dxa"/>
              <w:bottom w:w="90" w:type="dxa"/>
              <w:end w:w="105" w:type="dxa"/>
            </w:tcMar>
            <w:shd w:fill="F1F5F3"/>
          </w:tcPr>
          <w:p>
            <w:pPr>
              <w:spacing w:after="40" w:before="0"/>
            </w:pPr>
            <w:r>
              <w:rPr>
                <w:rFonts w:ascii="宋体" w:hAnsi="宋体" w:eastAsia="宋体"/>
                <w:color w:val="263130"/>
                <w:sz w:val="18"/>
              </w:rPr>
              <w:t>把大宗原料放在易搬运的位置，规划从后门或支路进入的补货路线。</w:t>
            </w:r>
          </w:p>
        </w:tc>
        <w:tc>
          <w:tcPr>
            <w:tcW w:type="dxa" w:w="3600"/>
            <w:vAlign w:val="top"/>
            <w:tcMar>
              <w:top w:w="90" w:type="dxa"/>
              <w:start w:w="105" w:type="dxa"/>
              <w:bottom w:w="90" w:type="dxa"/>
              <w:end w:w="105" w:type="dxa"/>
            </w:tcMar>
            <w:shd w:fill="F1F5F3"/>
          </w:tcPr>
          <w:p>
            <w:pPr>
              <w:spacing w:after="40" w:before="0"/>
            </w:pPr>
            <w:r>
              <w:rPr>
                <w:rFonts w:ascii="宋体" w:hAnsi="宋体" w:eastAsia="宋体"/>
                <w:color w:val="263130"/>
                <w:sz w:val="18"/>
              </w:rPr>
              <w:t>货物不必穿过住宅和拥挤店面，运输成本清晰。</w:t>
            </w:r>
          </w:p>
        </w:tc>
      </w:tr>
      <w:tr>
        <w:trPr>
          <w:cantSplit/>
        </w:trPr>
        <w:tc>
          <w:tcPr>
            <w:tcW w:type="dxa" w:w="1800"/>
            <w:vAlign w:val="top"/>
            <w:tcMar>
              <w:top w:w="90" w:type="dxa"/>
              <w:start w:w="105" w:type="dxa"/>
              <w:bottom w:w="90" w:type="dxa"/>
              <w:end w:w="105" w:type="dxa"/>
            </w:tcMar>
            <w:shd w:fill="FFFFFF"/>
          </w:tcPr>
          <w:p>
            <w:pPr>
              <w:spacing w:after="40" w:before="0"/>
            </w:pPr>
            <w:r>
              <w:rPr>
                <w:rFonts w:ascii="宋体" w:hAnsi="宋体" w:eastAsia="宋体"/>
                <w:color w:val="263130"/>
                <w:sz w:val="18"/>
              </w:rPr>
              <w:t>6　废弃物与修缮</w:t>
            </w:r>
          </w:p>
        </w:tc>
        <w:tc>
          <w:tcPr>
            <w:tcW w:type="dxa" w:w="3600"/>
            <w:vAlign w:val="top"/>
            <w:tcMar>
              <w:top w:w="90" w:type="dxa"/>
              <w:start w:w="105" w:type="dxa"/>
              <w:bottom w:w="90" w:type="dxa"/>
              <w:end w:w="105" w:type="dxa"/>
            </w:tcMar>
            <w:shd w:fill="FFFFFF"/>
          </w:tcPr>
          <w:p>
            <w:pPr>
              <w:spacing w:after="40" w:before="0"/>
            </w:pPr>
            <w:r>
              <w:rPr>
                <w:rFonts w:ascii="宋体" w:hAnsi="宋体" w:eastAsia="宋体"/>
                <w:color w:val="263130"/>
                <w:sz w:val="18"/>
              </w:rPr>
              <w:t>预留废料暂存、清扫和外运位置；建筑维护能在不关闭整条街的情况下进行。</w:t>
            </w:r>
          </w:p>
        </w:tc>
        <w:tc>
          <w:tcPr>
            <w:tcW w:type="dxa" w:w="3600"/>
            <w:vAlign w:val="top"/>
            <w:tcMar>
              <w:top w:w="90" w:type="dxa"/>
              <w:start w:w="105" w:type="dxa"/>
              <w:bottom w:w="90" w:type="dxa"/>
              <w:end w:w="105" w:type="dxa"/>
            </w:tcMar>
            <w:shd w:fill="FFFFFF"/>
          </w:tcPr>
          <w:p>
            <w:pPr>
              <w:spacing w:after="40" w:before="0"/>
            </w:pPr>
            <w:r>
              <w:rPr>
                <w:rFonts w:ascii="宋体" w:hAnsi="宋体" w:eastAsia="宋体"/>
                <w:color w:val="263130"/>
                <w:sz w:val="18"/>
              </w:rPr>
              <w:t>污染、火灾或设施破损会带来可见的街区状态变化。</w:t>
            </w:r>
          </w:p>
        </w:tc>
      </w:tr>
    </w:tbl>
    <w:p>
      <w:pPr>
        <w:pStyle w:val="Heading2"/>
      </w:pPr>
      <w:r>
        <w:rPr>
          <w:rFonts w:ascii="黑体" w:hAnsi="黑体" w:eastAsia="黑体"/>
        </w:rPr>
        <w:t>把人物与物资路线走一遍</w:t>
      </w:r>
    </w:p>
    <w:p>
      <w:pPr/>
      <w:r>
        <w:rPr>
          <w:rFonts w:ascii="宋体" w:hAnsi="宋体" w:eastAsia="宋体"/>
          <w:sz w:val="21"/>
        </w:rPr>
        <w:t>从街道看一家作坊：顾客经店面进出，原料从支路送到后院，成品再送回柜台或市场；住户通过独立入口回家。若三类路径发生冲突，优先考虑错开时间、改变门口、增加搬运通道或调整工序位置。</w:t>
      </w:r>
    </w:p>
    <w:p>
      <w:pPr>
        <w:pStyle w:val="Heading2"/>
      </w:pPr>
      <w:r>
        <w:rPr>
          <w:rFonts w:ascii="黑体" w:hAnsi="黑体" w:eastAsia="黑体"/>
        </w:rPr>
        <w:t>闭环检查</w:t>
      </w:r>
    </w:p>
    <w:p>
      <w:pPr/>
      <w:r>
        <w:rPr>
          <w:rFonts w:ascii="宋体" w:hAnsi="宋体" w:eastAsia="宋体"/>
          <w:sz w:val="21"/>
        </w:rPr>
        <w:t>闭环：街区居民和访客提出需求 → 店铺接单并向作坊补料 → 工匠完成制作 → 成品通过店面或市场交换 → 收益用于家庭和设备维护 → 街区继续吸引顾客与新住户。玩家扩建商业时，要同时检查居住质量、通行和安全。</w:t>
      </w:r>
    </w:p>
    <w:p>
      <w:pPr>
        <w:pStyle w:val="Heading2"/>
      </w:pPr>
      <w:r>
        <w:rPr>
          <w:rFonts w:ascii="黑体" w:hAnsi="黑体" w:eastAsia="黑体"/>
        </w:rPr>
        <w:t>现实校验与设计决定</w:t>
      </w:r>
    </w:p>
    <w:p>
      <w:pPr/>
      <w:r>
        <w:rPr>
          <w:rFonts w:ascii="宋体" w:hAnsi="宋体" w:eastAsia="宋体"/>
          <w:sz w:val="21"/>
        </w:rPr>
        <w:t>现实校验：历史开罗的城市结构长期形成，包含街巷、市场、宗教与教育建筑、浴场和喷泉等多类空间〔10〕。它可帮助我们观察功能怎样在街区网络中共存；具体哪类行业相邻、哪些居民共享服务，不能从单一案例推成通用规则。</w:t>
      </w:r>
    </w:p>
    <w:p>
      <w:pPr/>
      <w:r>
        <w:rPr>
          <w:rFonts w:ascii="宋体" w:hAnsi="宋体" w:eastAsia="宋体"/>
          <w:b/>
          <w:sz w:val="21"/>
        </w:rPr>
        <w:t>交付检查：</w:t>
      </w:r>
      <w:r>
        <w:rPr>
          <w:rFonts w:ascii="宋体" w:hAnsi="宋体" w:eastAsia="宋体"/>
          <w:sz w:val="21"/>
        </w:rPr>
        <w:t>挑一个街区单元画出顾客、住户和货物三条路径；标出至少一处冲突和一处共享空间；解释把一项功能移位后，谁会受益、谁会多走路。</w:t>
      </w:r>
    </w:p>
    <w:p>
      <w:pPr/>
      <w:r>
        <w:rPr>
          <w:rFonts w:ascii="宋体" w:hAnsi="宋体" w:eastAsia="宋体"/>
          <w:sz w:val="21"/>
        </w:rPr>
      </w:r>
    </w:p>
    <w:p>
      <w:pPr>
        <w:pStyle w:val="Heading1"/>
        <w:keepNext/>
      </w:pPr>
      <w:r>
        <w:rPr>
          <w:rFonts w:ascii="黑体" w:hAnsi="黑体" w:eastAsia="黑体"/>
        </w:rPr>
        <w:t>第十章　贸易关口城镇：抵达、住宿、储存与交换怎样衔接？</w:t>
      </w:r>
    </w:p>
    <w:p>
      <w:pPr>
        <w:pStyle w:val="Lead"/>
      </w:pPr>
      <w:r>
        <w:rPr>
          <w:rFonts w:ascii="宋体" w:hAnsi="宋体" w:eastAsia="宋体"/>
        </w:rPr>
        <w:t>商路节点需要处理陌生人、牲畜、货物、安全和本地生活。城门或边界只是入口，真正的设计问题是让抵达后的每一步有明确去向。</w:t>
      </w:r>
    </w:p>
    <w:p>
      <w:pPr/>
      <w:r>
        <w:rPr>
          <w:rFonts w:ascii="宋体" w:hAnsi="宋体" w:eastAsia="宋体"/>
          <w:b/>
          <w:sz w:val="21"/>
        </w:rPr>
        <w:t>场景设定｜</w:t>
      </w:r>
      <w:r>
        <w:rPr>
          <w:rFonts w:ascii="宋体" w:hAnsi="宋体" w:eastAsia="宋体"/>
          <w:sz w:val="21"/>
        </w:rPr>
        <w:t>原创游戏场景：一座位于旱地道路交汇处的关口城镇。长途商队在城外到达，短暂停留后交易、补水并继续上路；本地居民的日常通行不应被所有货物占满。</w:t>
      </w:r>
    </w:p>
    <w:p>
      <w:pPr>
        <w:keepNext/>
        <w:spacing w:before="100" w:after="0"/>
        <w:jc w:val="center"/>
      </w:pPr>
      <w:r>
        <w:rPr>
          <w:rFonts w:ascii="宋体" w:hAnsi="宋体" w:eastAsia="宋体"/>
          <w:sz w:val="21"/>
        </w:rPr>
        <w:drawing>
          <wp:inline xmlns:a="http://schemas.openxmlformats.org/drawingml/2006/main" xmlns:pic="http://schemas.openxmlformats.org/drawingml/2006/picture">
            <wp:extent cx="5669280" cy="4251960"/>
            <wp:docPr id="9" name="Picture 9" descr="第10章原创游戏建筑概念图：贸易关口城镇：抵达、住宿、储存与交换怎样衔接？，展示功能分区及人物、物资路线。"/>
            <wp:cNvGraphicFramePr>
              <a:graphicFrameLocks noChangeAspect="1"/>
            </wp:cNvGraphicFramePr>
            <a:graphic>
              <a:graphicData uri="http://schemas.openxmlformats.org/drawingml/2006/picture">
                <pic:pic>
                  <pic:nvPicPr>
                    <pic:cNvPr id="0" name="第十章-贸易关口城镇概念图.png"/>
                    <pic:cNvPicPr/>
                  </pic:nvPicPr>
                  <pic:blipFill>
                    <a:blip r:embed="rId43"/>
                    <a:stretch>
                      <a:fillRect/>
                    </a:stretch>
                  </pic:blipFill>
                  <pic:spPr>
                    <a:xfrm>
                      <a:off x="0" y="0"/>
                      <a:ext cx="5669280" cy="4251960"/>
                    </a:xfrm>
                    <a:prstGeom prst="rect"/>
                  </pic:spPr>
                </pic:pic>
              </a:graphicData>
            </a:graphic>
          </wp:inline>
        </w:drawing>
      </w:r>
    </w:p>
    <w:p>
      <w:pPr>
        <w:pStyle w:val="Caption"/>
        <w:keepNext/>
        <w:jc w:val="center"/>
      </w:pPr>
      <w:r>
        <w:rPr>
          <w:rFonts w:ascii="宋体" w:hAnsi="宋体" w:eastAsia="宋体"/>
          <w:color w:val="5A6967"/>
          <w:sz w:val="18"/>
        </w:rPr>
        <w:t>图 10　贸易关口城镇：抵达、住宿、储存与交换怎样衔接？（原创游戏概念设计，示意功能与路径）</w:t>
      </w:r>
    </w:p>
    <w:p>
      <w:pPr>
        <w:pStyle w:val="Heading2"/>
        <w:keepNext/>
      </w:pPr>
      <w:r>
        <w:rPr>
          <w:rFonts w:ascii="黑体" w:hAnsi="黑体" w:eastAsia="黑体"/>
        </w:rPr>
        <w:t>功能清单：按使用顺序安排空间</w:t>
      </w:r>
    </w:p>
    <w:tbl>
      <w:tblPr>
        <w:tblW w:type="auto" w:w="0"/>
        <w:jc w:val="center"/>
        <w:tblLayout w:type="fixed"/>
        <w:tblLook w:firstColumn="1" w:firstRow="1" w:lastColumn="0" w:lastRow="0" w:noHBand="0" w:noVBand="1" w:val="04A0"/>
        <w:tblBorders>
          <w:top w:val="single" w:sz="5" w:space="0" w:color="C7D3D0"/>
          <w:left w:val="single" w:sz="5" w:space="0" w:color="C7D3D0"/>
          <w:bottom w:val="single" w:sz="5" w:space="0" w:color="C7D3D0"/>
          <w:right w:val="single" w:sz="5" w:space="0" w:color="C7D3D0"/>
          <w:insideH w:val="single" w:sz="5" w:space="0" w:color="C7D3D0"/>
          <w:insideV w:val="single" w:sz="5" w:space="0" w:color="C7D3D0"/>
        </w:tblBorders>
      </w:tblPr>
      <w:tblGrid>
        <w:gridCol w:w="1800"/>
        <w:gridCol w:w="3600"/>
        <w:gridCol w:w="3600"/>
      </w:tblGrid>
      <w:tr>
        <w:trPr>
          <w:tblHeader w:val="true"/>
          <w:cantSplit/>
        </w:trPr>
        <w:tc>
          <w:tcPr>
            <w:tcW w:type="dxa" w:w="1800"/>
            <w:vAlign w:val="top"/>
            <w:tcMar>
              <w:top w:w="90" w:type="dxa"/>
              <w:start w:w="105" w:type="dxa"/>
              <w:bottom w:w="90" w:type="dxa"/>
              <w:end w:w="105" w:type="dxa"/>
            </w:tcMar>
            <w:shd w:fill="315B62"/>
          </w:tcPr>
          <w:p>
            <w:pPr>
              <w:spacing w:after="40" w:before="0"/>
            </w:pPr>
            <w:r>
              <w:rPr>
                <w:rFonts w:ascii="宋体" w:hAnsi="宋体" w:eastAsia="宋体"/>
                <w:b/>
                <w:color w:val="FFFFFF"/>
                <w:sz w:val="18"/>
              </w:rPr>
              <w:t>顺序 / 功能位置</w:t>
            </w:r>
          </w:p>
        </w:tc>
        <w:tc>
          <w:tcPr>
            <w:tcW w:type="dxa" w:w="3600"/>
            <w:vAlign w:val="top"/>
            <w:tcMar>
              <w:top w:w="90" w:type="dxa"/>
              <w:start w:w="105" w:type="dxa"/>
              <w:bottom w:w="90" w:type="dxa"/>
              <w:end w:w="105" w:type="dxa"/>
            </w:tcMar>
            <w:shd w:fill="315B62"/>
          </w:tcPr>
          <w:p>
            <w:pPr>
              <w:spacing w:after="40" w:before="0"/>
            </w:pPr>
            <w:r>
              <w:rPr>
                <w:rFonts w:ascii="宋体" w:hAnsi="宋体" w:eastAsia="宋体"/>
                <w:b/>
                <w:color w:val="FFFFFF"/>
                <w:sz w:val="18"/>
              </w:rPr>
              <w:t>设计理由与邻接</w:t>
            </w:r>
          </w:p>
        </w:tc>
        <w:tc>
          <w:tcPr>
            <w:tcW w:type="dxa" w:w="3600"/>
            <w:vAlign w:val="top"/>
            <w:tcMar>
              <w:top w:w="90" w:type="dxa"/>
              <w:start w:w="105" w:type="dxa"/>
              <w:bottom w:w="90" w:type="dxa"/>
              <w:end w:w="105" w:type="dxa"/>
            </w:tcMar>
            <w:shd w:fill="315B62"/>
          </w:tcPr>
          <w:p>
            <w:pPr>
              <w:spacing w:after="40" w:before="0"/>
            </w:pPr>
            <w:r>
              <w:rPr>
                <w:rFonts w:ascii="宋体" w:hAnsi="宋体" w:eastAsia="宋体"/>
                <w:b/>
                <w:color w:val="FFFFFF"/>
                <w:sz w:val="18"/>
              </w:rPr>
              <w:t>游戏中的可见反馈</w:t>
            </w:r>
          </w:p>
        </w:tc>
      </w:tr>
      <w:tr>
        <w:trPr>
          <w:cantSplit/>
        </w:trPr>
        <w:tc>
          <w:tcPr>
            <w:tcW w:type="dxa" w:w="1800"/>
            <w:vAlign w:val="top"/>
            <w:tcMar>
              <w:top w:w="90" w:type="dxa"/>
              <w:start w:w="105" w:type="dxa"/>
              <w:bottom w:w="90" w:type="dxa"/>
              <w:end w:w="105" w:type="dxa"/>
            </w:tcMar>
            <w:shd w:fill="F1F5F3"/>
          </w:tcPr>
          <w:p>
            <w:pPr>
              <w:spacing w:after="40" w:before="0"/>
            </w:pPr>
            <w:r>
              <w:rPr>
                <w:rFonts w:ascii="宋体" w:hAnsi="宋体" w:eastAsia="宋体"/>
                <w:color w:val="263130"/>
                <w:sz w:val="18"/>
              </w:rPr>
              <w:t>1　外部道路与检查点</w:t>
            </w:r>
          </w:p>
        </w:tc>
        <w:tc>
          <w:tcPr>
            <w:tcW w:type="dxa" w:w="3600"/>
            <w:vAlign w:val="top"/>
            <w:tcMar>
              <w:top w:w="90" w:type="dxa"/>
              <w:start w:w="105" w:type="dxa"/>
              <w:bottom w:w="90" w:type="dxa"/>
              <w:end w:w="105" w:type="dxa"/>
            </w:tcMar>
            <w:shd w:fill="F1F5F3"/>
          </w:tcPr>
          <w:p>
            <w:pPr>
              <w:spacing w:after="40" w:before="0"/>
            </w:pPr>
            <w:r>
              <w:rPr>
                <w:rFonts w:ascii="宋体" w:hAnsi="宋体" w:eastAsia="宋体"/>
                <w:color w:val="263130"/>
                <w:sz w:val="18"/>
              </w:rPr>
              <w:t>让商队可在进入密集居住区前停靠、核验或等待；保留本地人快速通行的支路。</w:t>
            </w:r>
          </w:p>
        </w:tc>
        <w:tc>
          <w:tcPr>
            <w:tcW w:type="dxa" w:w="3600"/>
            <w:vAlign w:val="top"/>
            <w:tcMar>
              <w:top w:w="90" w:type="dxa"/>
              <w:start w:w="105" w:type="dxa"/>
              <w:bottom w:w="90" w:type="dxa"/>
              <w:end w:w="105" w:type="dxa"/>
            </w:tcMar>
            <w:shd w:fill="F1F5F3"/>
          </w:tcPr>
          <w:p>
            <w:pPr>
              <w:spacing w:after="40" w:before="0"/>
            </w:pPr>
            <w:r>
              <w:rPr>
                <w:rFonts w:ascii="宋体" w:hAnsi="宋体" w:eastAsia="宋体"/>
                <w:color w:val="263130"/>
                <w:sz w:val="18"/>
              </w:rPr>
              <w:t>边界规则影响谁能进入、带入什么以及等待多久。</w:t>
            </w:r>
          </w:p>
        </w:tc>
      </w:tr>
      <w:tr>
        <w:trPr>
          <w:cantSplit/>
        </w:trPr>
        <w:tc>
          <w:tcPr>
            <w:tcW w:type="dxa" w:w="1800"/>
            <w:vAlign w:val="top"/>
            <w:tcMar>
              <w:top w:w="90" w:type="dxa"/>
              <w:start w:w="105" w:type="dxa"/>
              <w:bottom w:w="90" w:type="dxa"/>
              <w:end w:w="105" w:type="dxa"/>
            </w:tcMar>
            <w:shd w:fill="FFFFFF"/>
          </w:tcPr>
          <w:p>
            <w:pPr>
              <w:spacing w:after="40" w:before="0"/>
            </w:pPr>
            <w:r>
              <w:rPr>
                <w:rFonts w:ascii="宋体" w:hAnsi="宋体" w:eastAsia="宋体"/>
                <w:color w:val="263130"/>
                <w:sz w:val="18"/>
              </w:rPr>
              <w:t>2　牲畜饮水与停放</w:t>
            </w:r>
          </w:p>
        </w:tc>
        <w:tc>
          <w:tcPr>
            <w:tcW w:type="dxa" w:w="3600"/>
            <w:vAlign w:val="top"/>
            <w:tcMar>
              <w:top w:w="90" w:type="dxa"/>
              <w:start w:w="105" w:type="dxa"/>
              <w:bottom w:w="90" w:type="dxa"/>
              <w:end w:w="105" w:type="dxa"/>
            </w:tcMar>
            <w:shd w:fill="FFFFFF"/>
          </w:tcPr>
          <w:p>
            <w:pPr>
              <w:spacing w:after="40" w:before="0"/>
            </w:pPr>
            <w:r>
              <w:rPr>
                <w:rFonts w:ascii="宋体" w:hAnsi="宋体" w:eastAsia="宋体"/>
                <w:color w:val="263130"/>
                <w:sz w:val="18"/>
              </w:rPr>
              <w:t>放在城边有水、易清理且不堵主街的位置；安排货物卸载和牲畜休息的空间。</w:t>
            </w:r>
          </w:p>
        </w:tc>
        <w:tc>
          <w:tcPr>
            <w:tcW w:type="dxa" w:w="3600"/>
            <w:vAlign w:val="top"/>
            <w:tcMar>
              <w:top w:w="90" w:type="dxa"/>
              <w:start w:w="105" w:type="dxa"/>
              <w:bottom w:w="90" w:type="dxa"/>
              <w:end w:w="105" w:type="dxa"/>
            </w:tcMar>
            <w:shd w:fill="FFFFFF"/>
          </w:tcPr>
          <w:p>
            <w:pPr>
              <w:spacing w:after="40" w:before="0"/>
            </w:pPr>
            <w:r>
              <w:rPr>
                <w:rFonts w:ascii="宋体" w:hAnsi="宋体" w:eastAsia="宋体"/>
                <w:color w:val="263130"/>
                <w:sz w:val="18"/>
              </w:rPr>
              <w:t>商队规模会占用水量和场地，带来管理成本。</w:t>
            </w:r>
          </w:p>
        </w:tc>
      </w:tr>
      <w:tr>
        <w:trPr>
          <w:cantSplit/>
        </w:trPr>
        <w:tc>
          <w:tcPr>
            <w:tcW w:type="dxa" w:w="1800"/>
            <w:vAlign w:val="top"/>
            <w:tcMar>
              <w:top w:w="90" w:type="dxa"/>
              <w:start w:w="105" w:type="dxa"/>
              <w:bottom w:w="90" w:type="dxa"/>
              <w:end w:w="105" w:type="dxa"/>
            </w:tcMar>
            <w:shd w:fill="F1F5F3"/>
          </w:tcPr>
          <w:p>
            <w:pPr>
              <w:spacing w:after="40" w:before="0"/>
            </w:pPr>
            <w:r>
              <w:rPr>
                <w:rFonts w:ascii="宋体" w:hAnsi="宋体" w:eastAsia="宋体"/>
                <w:color w:val="263130"/>
                <w:sz w:val="18"/>
              </w:rPr>
              <w:t>3　旅舍与短住院落</w:t>
            </w:r>
          </w:p>
        </w:tc>
        <w:tc>
          <w:tcPr>
            <w:tcW w:type="dxa" w:w="3600"/>
            <w:vAlign w:val="top"/>
            <w:tcMar>
              <w:top w:w="90" w:type="dxa"/>
              <w:start w:w="105" w:type="dxa"/>
              <w:bottom w:w="90" w:type="dxa"/>
              <w:end w:w="105" w:type="dxa"/>
            </w:tcMar>
            <w:shd w:fill="F1F5F3"/>
          </w:tcPr>
          <w:p>
            <w:pPr>
              <w:spacing w:after="40" w:before="0"/>
            </w:pPr>
            <w:r>
              <w:rPr>
                <w:rFonts w:ascii="宋体" w:hAnsi="宋体" w:eastAsia="宋体"/>
                <w:color w:val="263130"/>
                <w:sz w:val="18"/>
              </w:rPr>
              <w:t>让旅客能找到住宿、烹饪和基本服务；入口与私人住宅区分开。</w:t>
            </w:r>
          </w:p>
        </w:tc>
        <w:tc>
          <w:tcPr>
            <w:tcW w:type="dxa" w:w="3600"/>
            <w:vAlign w:val="top"/>
            <w:tcMar>
              <w:top w:w="90" w:type="dxa"/>
              <w:start w:w="105" w:type="dxa"/>
              <w:bottom w:w="90" w:type="dxa"/>
              <w:end w:w="105" w:type="dxa"/>
            </w:tcMar>
            <w:shd w:fill="F1F5F3"/>
          </w:tcPr>
          <w:p>
            <w:pPr>
              <w:spacing w:after="40" w:before="0"/>
            </w:pPr>
            <w:r>
              <w:rPr>
                <w:rFonts w:ascii="宋体" w:hAnsi="宋体" w:eastAsia="宋体"/>
                <w:color w:val="263130"/>
                <w:sz w:val="18"/>
              </w:rPr>
              <w:t>逗留时间、床位和服务能力影响城镇接待量。</w:t>
            </w:r>
          </w:p>
        </w:tc>
      </w:tr>
      <w:tr>
        <w:trPr>
          <w:cantSplit/>
        </w:trPr>
        <w:tc>
          <w:tcPr>
            <w:tcW w:type="dxa" w:w="1800"/>
            <w:vAlign w:val="top"/>
            <w:tcMar>
              <w:top w:w="90" w:type="dxa"/>
              <w:start w:w="105" w:type="dxa"/>
              <w:bottom w:w="90" w:type="dxa"/>
              <w:end w:w="105" w:type="dxa"/>
            </w:tcMar>
            <w:shd w:fill="FFFFFF"/>
          </w:tcPr>
          <w:p>
            <w:pPr>
              <w:spacing w:after="40" w:before="0"/>
            </w:pPr>
            <w:r>
              <w:rPr>
                <w:rFonts w:ascii="宋体" w:hAnsi="宋体" w:eastAsia="宋体"/>
                <w:color w:val="263130"/>
                <w:sz w:val="18"/>
              </w:rPr>
              <w:t>4　货物仓储与清点</w:t>
            </w:r>
          </w:p>
        </w:tc>
        <w:tc>
          <w:tcPr>
            <w:tcW w:type="dxa" w:w="3600"/>
            <w:vAlign w:val="top"/>
            <w:tcMar>
              <w:top w:w="90" w:type="dxa"/>
              <w:start w:w="105" w:type="dxa"/>
              <w:bottom w:w="90" w:type="dxa"/>
              <w:end w:w="105" w:type="dxa"/>
            </w:tcMar>
            <w:shd w:fill="FFFFFF"/>
          </w:tcPr>
          <w:p>
            <w:pPr>
              <w:spacing w:after="40" w:before="0"/>
            </w:pPr>
            <w:r>
              <w:rPr>
                <w:rFonts w:ascii="宋体" w:hAnsi="宋体" w:eastAsia="宋体"/>
                <w:color w:val="263130"/>
                <w:sz w:val="18"/>
              </w:rPr>
              <w:t>把高价值或需防潮货物放入可上锁、便于清点的空间；货仓靠近卸货处和交换区。</w:t>
            </w:r>
          </w:p>
        </w:tc>
        <w:tc>
          <w:tcPr>
            <w:tcW w:type="dxa" w:w="3600"/>
            <w:vAlign w:val="top"/>
            <w:tcMar>
              <w:top w:w="90" w:type="dxa"/>
              <w:start w:w="105" w:type="dxa"/>
              <w:bottom w:w="90" w:type="dxa"/>
              <w:end w:w="105" w:type="dxa"/>
            </w:tcMar>
            <w:shd w:fill="FFFFFF"/>
          </w:tcPr>
          <w:p>
            <w:pPr>
              <w:spacing w:after="40" w:before="0"/>
            </w:pPr>
            <w:r>
              <w:rPr>
                <w:rFonts w:ascii="宋体" w:hAnsi="宋体" w:eastAsia="宋体"/>
                <w:color w:val="263130"/>
                <w:sz w:val="18"/>
              </w:rPr>
              <w:t>失窃、损坏、税费或错账能对应到具体流程。</w:t>
            </w:r>
          </w:p>
        </w:tc>
      </w:tr>
      <w:tr>
        <w:trPr>
          <w:cantSplit/>
        </w:trPr>
        <w:tc>
          <w:tcPr>
            <w:tcW w:type="dxa" w:w="1800"/>
            <w:vAlign w:val="top"/>
            <w:tcMar>
              <w:top w:w="90" w:type="dxa"/>
              <w:start w:w="105" w:type="dxa"/>
              <w:bottom w:w="90" w:type="dxa"/>
              <w:end w:w="105" w:type="dxa"/>
            </w:tcMar>
            <w:shd w:fill="F1F5F3"/>
          </w:tcPr>
          <w:p>
            <w:pPr>
              <w:spacing w:after="40" w:before="0"/>
            </w:pPr>
            <w:r>
              <w:rPr>
                <w:rFonts w:ascii="宋体" w:hAnsi="宋体" w:eastAsia="宋体"/>
                <w:color w:val="263130"/>
                <w:sz w:val="18"/>
              </w:rPr>
              <w:t>5　交易与信息交换</w:t>
            </w:r>
          </w:p>
        </w:tc>
        <w:tc>
          <w:tcPr>
            <w:tcW w:type="dxa" w:w="3600"/>
            <w:vAlign w:val="top"/>
            <w:tcMar>
              <w:top w:w="90" w:type="dxa"/>
              <w:start w:w="105" w:type="dxa"/>
              <w:bottom w:w="90" w:type="dxa"/>
              <w:end w:w="105" w:type="dxa"/>
            </w:tcMar>
            <w:shd w:fill="F1F5F3"/>
          </w:tcPr>
          <w:p>
            <w:pPr>
              <w:spacing w:after="40" w:before="0"/>
            </w:pPr>
            <w:r>
              <w:rPr>
                <w:rFonts w:ascii="宋体" w:hAnsi="宋体" w:eastAsia="宋体"/>
                <w:color w:val="263130"/>
                <w:sz w:val="18"/>
              </w:rPr>
              <w:t>在商队和本地市场都能到达的地点安排买卖、称量或公布行情。</w:t>
            </w:r>
          </w:p>
        </w:tc>
        <w:tc>
          <w:tcPr>
            <w:tcW w:type="dxa" w:w="3600"/>
            <w:vAlign w:val="top"/>
            <w:tcMar>
              <w:top w:w="90" w:type="dxa"/>
              <w:start w:w="105" w:type="dxa"/>
              <w:bottom w:w="90" w:type="dxa"/>
              <w:end w:w="105" w:type="dxa"/>
            </w:tcMar>
            <w:shd w:fill="F1F5F3"/>
          </w:tcPr>
          <w:p>
            <w:pPr>
              <w:spacing w:after="40" w:before="0"/>
            </w:pPr>
            <w:r>
              <w:rPr>
                <w:rFonts w:ascii="宋体" w:hAnsi="宋体" w:eastAsia="宋体"/>
                <w:color w:val="263130"/>
                <w:sz w:val="18"/>
              </w:rPr>
              <w:t>不同商队带来的物品和消息影响市场选择。</w:t>
            </w:r>
          </w:p>
        </w:tc>
      </w:tr>
      <w:tr>
        <w:trPr>
          <w:cantSplit/>
        </w:trPr>
        <w:tc>
          <w:tcPr>
            <w:tcW w:type="dxa" w:w="1800"/>
            <w:vAlign w:val="top"/>
            <w:tcMar>
              <w:top w:w="90" w:type="dxa"/>
              <w:start w:w="105" w:type="dxa"/>
              <w:bottom w:w="90" w:type="dxa"/>
              <w:end w:w="105" w:type="dxa"/>
            </w:tcMar>
            <w:shd w:fill="FFFFFF"/>
          </w:tcPr>
          <w:p>
            <w:pPr>
              <w:spacing w:after="40" w:before="0"/>
            </w:pPr>
            <w:r>
              <w:rPr>
                <w:rFonts w:ascii="宋体" w:hAnsi="宋体" w:eastAsia="宋体"/>
                <w:color w:val="263130"/>
                <w:sz w:val="18"/>
              </w:rPr>
              <w:t>6　本地街区与继续上路</w:t>
            </w:r>
          </w:p>
        </w:tc>
        <w:tc>
          <w:tcPr>
            <w:tcW w:type="dxa" w:w="3600"/>
            <w:vAlign w:val="top"/>
            <w:tcMar>
              <w:top w:w="90" w:type="dxa"/>
              <w:start w:w="105" w:type="dxa"/>
              <w:bottom w:w="90" w:type="dxa"/>
              <w:end w:w="105" w:type="dxa"/>
            </w:tcMar>
            <w:shd w:fill="FFFFFF"/>
          </w:tcPr>
          <w:p>
            <w:pPr>
              <w:spacing w:after="40" w:before="0"/>
            </w:pPr>
            <w:r>
              <w:rPr>
                <w:rFonts w:ascii="宋体" w:hAnsi="宋体" w:eastAsia="宋体"/>
                <w:color w:val="263130"/>
                <w:sz w:val="18"/>
              </w:rPr>
              <w:t>让商路离开城镇时有明确出口，货物向外运输不必回穿居住区；本地居民仍能到水点和公共空间。</w:t>
            </w:r>
          </w:p>
        </w:tc>
        <w:tc>
          <w:tcPr>
            <w:tcW w:type="dxa" w:w="3600"/>
            <w:vAlign w:val="top"/>
            <w:tcMar>
              <w:top w:w="90" w:type="dxa"/>
              <w:start w:w="105" w:type="dxa"/>
              <w:bottom w:w="90" w:type="dxa"/>
              <w:end w:w="105" w:type="dxa"/>
            </w:tcMar>
            <w:shd w:fill="FFFFFF"/>
          </w:tcPr>
          <w:p>
            <w:pPr>
              <w:spacing w:after="40" w:before="0"/>
            </w:pPr>
            <w:r>
              <w:rPr>
                <w:rFonts w:ascii="宋体" w:hAnsi="宋体" w:eastAsia="宋体"/>
                <w:color w:val="263130"/>
                <w:sz w:val="18"/>
              </w:rPr>
              <w:t>当商路转移或停滞，玩家能看见城镇经济与设施使用变化。</w:t>
            </w:r>
          </w:p>
        </w:tc>
      </w:tr>
    </w:tbl>
    <w:p>
      <w:pPr>
        <w:pStyle w:val="Heading2"/>
      </w:pPr>
      <w:r>
        <w:rPr>
          <w:rFonts w:ascii="黑体" w:hAnsi="黑体" w:eastAsia="黑体"/>
        </w:rPr>
        <w:t>把人物与物资路线走一遍</w:t>
      </w:r>
    </w:p>
    <w:p>
      <w:pPr/>
      <w:r>
        <w:rPr>
          <w:rFonts w:ascii="宋体" w:hAnsi="宋体" w:eastAsia="宋体"/>
          <w:sz w:val="21"/>
        </w:rPr>
        <w:t>一支商队的完整路线是：城外停靠 → 检查和登记 → 人员进入旅舍、牲畜到饮水场 → 货物卸载清点 → 部分货物入库、部分进入交易 → 补给和付款 → 从另一段道路离开。居民则沿短路取水、采购和工作，不必绕着仓库走。</w:t>
      </w:r>
    </w:p>
    <w:p>
      <w:pPr>
        <w:pStyle w:val="Heading2"/>
      </w:pPr>
      <w:r>
        <w:rPr>
          <w:rFonts w:ascii="黑体" w:hAnsi="黑体" w:eastAsia="黑体"/>
        </w:rPr>
        <w:t>闭环检查</w:t>
      </w:r>
    </w:p>
    <w:p>
      <w:pPr/>
      <w:r>
        <w:rPr>
          <w:rFonts w:ascii="宋体" w:hAnsi="宋体" w:eastAsia="宋体"/>
          <w:sz w:val="21"/>
        </w:rPr>
        <w:t>闭环：商路带来货物、旅客和消息 → 城镇提供水、住宿、仓储、安全与交易 → 税费或交易收益用于道路、井和城门维护 → 可靠的服务吸引下一轮商队 → 若路线改道，镇上必须调整库存、工作和接待设施。</w:t>
      </w:r>
    </w:p>
    <w:p>
      <w:pPr>
        <w:pStyle w:val="Heading2"/>
      </w:pPr>
      <w:r>
        <w:rPr>
          <w:rFonts w:ascii="黑体" w:hAnsi="黑体" w:eastAsia="黑体"/>
        </w:rPr>
        <w:t>现实校验与设计决定</w:t>
      </w:r>
    </w:p>
    <w:p>
      <w:pPr/>
      <w:r>
        <w:rPr>
          <w:rFonts w:ascii="宋体" w:hAnsi="宋体" w:eastAsia="宋体"/>
          <w:sz w:val="21"/>
        </w:rPr>
        <w:t>现实校验：毛里塔尼亚古城 Ksour 作为跨撒哈拉商路节点，保存了围绕清真寺的紧密街巷、庭院住宅和仓储等城市线索〔13〕；大津巴布韦的空间和出土物也说明内陆聚落参与了远距离交换〔11〕；布鲁日的街路与运河网络体现了另一种商业城市背景〔16〕。三者环境和制度不同，只用于比较“节点功能”如何因地而异。</w:t>
      </w:r>
    </w:p>
    <w:p>
      <w:pPr/>
      <w:r>
        <w:rPr>
          <w:rFonts w:ascii="宋体" w:hAnsi="宋体" w:eastAsia="宋体"/>
          <w:b/>
          <w:sz w:val="21"/>
        </w:rPr>
        <w:t>交付检查：</w:t>
      </w:r>
      <w:r>
        <w:rPr>
          <w:rFonts w:ascii="宋体" w:hAnsi="宋体" w:eastAsia="宋体"/>
          <w:sz w:val="21"/>
        </w:rPr>
        <w:t>画出商队从到达至离开的六步路线；另外画一条本地居民路线；标记会共享的水、市场或道路，并说明拥挤时的优先规则。</w:t>
      </w:r>
    </w:p>
    <w:p>
      <w:pPr/>
      <w:r>
        <w:rPr>
          <w:rFonts w:ascii="宋体" w:hAnsi="宋体" w:eastAsia="宋体"/>
          <w:sz w:val="21"/>
        </w:rPr>
      </w:r>
    </w:p>
    <w:p>
      <w:pPr>
        <w:pStyle w:val="Heading1"/>
        <w:keepNext/>
      </w:pPr>
      <w:r>
        <w:rPr>
          <w:rFonts w:ascii="黑体" w:hAnsi="黑体" w:eastAsia="黑体"/>
        </w:rPr>
        <w:t>第十一章　地形与基础设施：水系怎样把山地聚落连成系统？</w:t>
      </w:r>
    </w:p>
    <w:p>
      <w:pPr>
        <w:pStyle w:val="Lead"/>
      </w:pPr>
      <w:r>
        <w:rPr>
          <w:rFonts w:ascii="宋体" w:hAnsi="宋体" w:eastAsia="宋体"/>
        </w:rPr>
        <w:t>山地建筑的可达性、供水、生产和维护都受坡度影响。本章练习把渠道、道路、梯田和住宅当作互相依赖的系统。</w:t>
      </w:r>
    </w:p>
    <w:p>
      <w:pPr/>
      <w:r>
        <w:rPr>
          <w:rFonts w:ascii="宋体" w:hAnsi="宋体" w:eastAsia="宋体"/>
          <w:b/>
          <w:sz w:val="21"/>
        </w:rPr>
        <w:t>场景设定｜</w:t>
      </w:r>
      <w:r>
        <w:rPr>
          <w:rFonts w:ascii="宋体" w:hAnsi="宋体" w:eastAsia="宋体"/>
          <w:sz w:val="21"/>
        </w:rPr>
        <w:t>原创游戏场景：一处依山而建的聚落，居民从高处溪流引水，在坡面种植并沿台地居住。概念图把一段水路剖开，显示来源、分配、使用、排出和维护路线；不复原吴哥或马丘比丘。</w:t>
      </w:r>
    </w:p>
    <w:p>
      <w:pPr>
        <w:keepNext/>
        <w:spacing w:before="100" w:after="0"/>
        <w:jc w:val="center"/>
      </w:pPr>
      <w:r>
        <w:rPr>
          <w:rFonts w:ascii="宋体" w:hAnsi="宋体" w:eastAsia="宋体"/>
          <w:sz w:val="21"/>
        </w:rPr>
        <w:drawing>
          <wp:inline xmlns:a="http://schemas.openxmlformats.org/drawingml/2006/main" xmlns:pic="http://schemas.openxmlformats.org/drawingml/2006/picture">
            <wp:extent cx="5669280" cy="4251960"/>
            <wp:docPr id="10" name="Picture 10" descr="第11章原创游戏建筑概念图：地形与基础设施：水系怎样把山地聚落连成系统？，展示功能分区及人物、物资路线。"/>
            <wp:cNvGraphicFramePr>
              <a:graphicFrameLocks noChangeAspect="1"/>
            </wp:cNvGraphicFramePr>
            <a:graphic>
              <a:graphicData uri="http://schemas.openxmlformats.org/drawingml/2006/picture">
                <pic:pic>
                  <pic:nvPicPr>
                    <pic:cNvPr id="0" name="第十一章-山地水系聚落概念图.png"/>
                    <pic:cNvPicPr/>
                  </pic:nvPicPr>
                  <pic:blipFill>
                    <a:blip r:embed="rId44"/>
                    <a:stretch>
                      <a:fillRect/>
                    </a:stretch>
                  </pic:blipFill>
                  <pic:spPr>
                    <a:xfrm>
                      <a:off x="0" y="0"/>
                      <a:ext cx="5669280" cy="4251960"/>
                    </a:xfrm>
                    <a:prstGeom prst="rect"/>
                  </pic:spPr>
                </pic:pic>
              </a:graphicData>
            </a:graphic>
          </wp:inline>
        </w:drawing>
      </w:r>
    </w:p>
    <w:p>
      <w:pPr>
        <w:pStyle w:val="Caption"/>
        <w:keepNext/>
        <w:jc w:val="center"/>
      </w:pPr>
      <w:r>
        <w:rPr>
          <w:rFonts w:ascii="宋体" w:hAnsi="宋体" w:eastAsia="宋体"/>
          <w:color w:val="5A6967"/>
          <w:sz w:val="18"/>
        </w:rPr>
        <w:t>图 11　地形与基础设施：水系怎样把山地聚落连成系统？（原创游戏概念设计，示意功能与路径）</w:t>
      </w:r>
    </w:p>
    <w:p>
      <w:pPr>
        <w:pStyle w:val="Heading2"/>
        <w:keepNext/>
      </w:pPr>
      <w:r>
        <w:rPr>
          <w:rFonts w:ascii="黑体" w:hAnsi="黑体" w:eastAsia="黑体"/>
        </w:rPr>
        <w:t>功能清单：按使用顺序安排空间</w:t>
      </w:r>
    </w:p>
    <w:tbl>
      <w:tblPr>
        <w:tblW w:type="auto" w:w="0"/>
        <w:jc w:val="center"/>
        <w:tblLayout w:type="fixed"/>
        <w:tblLook w:firstColumn="1" w:firstRow="1" w:lastColumn="0" w:lastRow="0" w:noHBand="0" w:noVBand="1" w:val="04A0"/>
        <w:tblBorders>
          <w:top w:val="single" w:sz="5" w:space="0" w:color="C7D3D0"/>
          <w:left w:val="single" w:sz="5" w:space="0" w:color="C7D3D0"/>
          <w:bottom w:val="single" w:sz="5" w:space="0" w:color="C7D3D0"/>
          <w:right w:val="single" w:sz="5" w:space="0" w:color="C7D3D0"/>
          <w:insideH w:val="single" w:sz="5" w:space="0" w:color="C7D3D0"/>
          <w:insideV w:val="single" w:sz="5" w:space="0" w:color="C7D3D0"/>
        </w:tblBorders>
      </w:tblPr>
      <w:tblGrid>
        <w:gridCol w:w="1800"/>
        <w:gridCol w:w="3600"/>
        <w:gridCol w:w="3600"/>
      </w:tblGrid>
      <w:tr>
        <w:trPr>
          <w:tblHeader w:val="true"/>
          <w:cantSplit/>
        </w:trPr>
        <w:tc>
          <w:tcPr>
            <w:tcW w:type="dxa" w:w="1800"/>
            <w:vAlign w:val="top"/>
            <w:tcMar>
              <w:top w:w="90" w:type="dxa"/>
              <w:start w:w="105" w:type="dxa"/>
              <w:bottom w:w="90" w:type="dxa"/>
              <w:end w:w="105" w:type="dxa"/>
            </w:tcMar>
            <w:shd w:fill="315B62"/>
          </w:tcPr>
          <w:p>
            <w:pPr>
              <w:spacing w:after="40" w:before="0"/>
            </w:pPr>
            <w:r>
              <w:rPr>
                <w:rFonts w:ascii="宋体" w:hAnsi="宋体" w:eastAsia="宋体"/>
                <w:b/>
                <w:color w:val="FFFFFF"/>
                <w:sz w:val="18"/>
              </w:rPr>
              <w:t>顺序 / 功能位置</w:t>
            </w:r>
          </w:p>
        </w:tc>
        <w:tc>
          <w:tcPr>
            <w:tcW w:type="dxa" w:w="3600"/>
            <w:vAlign w:val="top"/>
            <w:tcMar>
              <w:top w:w="90" w:type="dxa"/>
              <w:start w:w="105" w:type="dxa"/>
              <w:bottom w:w="90" w:type="dxa"/>
              <w:end w:w="105" w:type="dxa"/>
            </w:tcMar>
            <w:shd w:fill="315B62"/>
          </w:tcPr>
          <w:p>
            <w:pPr>
              <w:spacing w:after="40" w:before="0"/>
            </w:pPr>
            <w:r>
              <w:rPr>
                <w:rFonts w:ascii="宋体" w:hAnsi="宋体" w:eastAsia="宋体"/>
                <w:b/>
                <w:color w:val="FFFFFF"/>
                <w:sz w:val="18"/>
              </w:rPr>
              <w:t>设计理由与邻接</w:t>
            </w:r>
          </w:p>
        </w:tc>
        <w:tc>
          <w:tcPr>
            <w:tcW w:type="dxa" w:w="3600"/>
            <w:vAlign w:val="top"/>
            <w:tcMar>
              <w:top w:w="90" w:type="dxa"/>
              <w:start w:w="105" w:type="dxa"/>
              <w:bottom w:w="90" w:type="dxa"/>
              <w:end w:w="105" w:type="dxa"/>
            </w:tcMar>
            <w:shd w:fill="315B62"/>
          </w:tcPr>
          <w:p>
            <w:pPr>
              <w:spacing w:after="40" w:before="0"/>
            </w:pPr>
            <w:r>
              <w:rPr>
                <w:rFonts w:ascii="宋体" w:hAnsi="宋体" w:eastAsia="宋体"/>
                <w:b/>
                <w:color w:val="FFFFFF"/>
                <w:sz w:val="18"/>
              </w:rPr>
              <w:t>游戏中的可见反馈</w:t>
            </w:r>
          </w:p>
        </w:tc>
      </w:tr>
      <w:tr>
        <w:trPr>
          <w:cantSplit/>
        </w:trPr>
        <w:tc>
          <w:tcPr>
            <w:tcW w:type="dxa" w:w="1800"/>
            <w:vAlign w:val="top"/>
            <w:tcMar>
              <w:top w:w="90" w:type="dxa"/>
              <w:start w:w="105" w:type="dxa"/>
              <w:bottom w:w="90" w:type="dxa"/>
              <w:end w:w="105" w:type="dxa"/>
            </w:tcMar>
            <w:shd w:fill="F1F5F3"/>
          </w:tcPr>
          <w:p>
            <w:pPr>
              <w:spacing w:after="40" w:before="0"/>
            </w:pPr>
            <w:r>
              <w:rPr>
                <w:rFonts w:ascii="宋体" w:hAnsi="宋体" w:eastAsia="宋体"/>
                <w:color w:val="263130"/>
                <w:sz w:val="18"/>
              </w:rPr>
              <w:t>1　水源保护区</w:t>
            </w:r>
          </w:p>
        </w:tc>
        <w:tc>
          <w:tcPr>
            <w:tcW w:type="dxa" w:w="3600"/>
            <w:vAlign w:val="top"/>
            <w:tcMar>
              <w:top w:w="90" w:type="dxa"/>
              <w:start w:w="105" w:type="dxa"/>
              <w:bottom w:w="90" w:type="dxa"/>
              <w:end w:w="105" w:type="dxa"/>
            </w:tcMar>
            <w:shd w:fill="F1F5F3"/>
          </w:tcPr>
          <w:p>
            <w:pPr>
              <w:spacing w:after="40" w:before="0"/>
            </w:pPr>
            <w:r>
              <w:rPr>
                <w:rFonts w:ascii="宋体" w:hAnsi="宋体" w:eastAsia="宋体"/>
                <w:color w:val="263130"/>
                <w:sz w:val="18"/>
              </w:rPr>
              <w:t>选择相对稳定的取水点，控制上游活动，避免把污染和牲畜直接带到取水口。</w:t>
            </w:r>
          </w:p>
        </w:tc>
        <w:tc>
          <w:tcPr>
            <w:tcW w:type="dxa" w:w="3600"/>
            <w:vAlign w:val="top"/>
            <w:tcMar>
              <w:top w:w="90" w:type="dxa"/>
              <w:start w:w="105" w:type="dxa"/>
              <w:bottom w:w="90" w:type="dxa"/>
              <w:end w:w="105" w:type="dxa"/>
            </w:tcMar>
            <w:shd w:fill="F1F5F3"/>
          </w:tcPr>
          <w:p>
            <w:pPr>
              <w:spacing w:after="40" w:before="0"/>
            </w:pPr>
            <w:r>
              <w:rPr>
                <w:rFonts w:ascii="宋体" w:hAnsi="宋体" w:eastAsia="宋体"/>
                <w:color w:val="263130"/>
                <w:sz w:val="18"/>
              </w:rPr>
              <w:t>上游使用方式影响下游水质或供水量。</w:t>
            </w:r>
          </w:p>
        </w:tc>
      </w:tr>
      <w:tr>
        <w:trPr>
          <w:cantSplit/>
        </w:trPr>
        <w:tc>
          <w:tcPr>
            <w:tcW w:type="dxa" w:w="1800"/>
            <w:vAlign w:val="top"/>
            <w:tcMar>
              <w:top w:w="90" w:type="dxa"/>
              <w:start w:w="105" w:type="dxa"/>
              <w:bottom w:w="90" w:type="dxa"/>
              <w:end w:w="105" w:type="dxa"/>
            </w:tcMar>
            <w:shd w:fill="FFFFFF"/>
          </w:tcPr>
          <w:p>
            <w:pPr>
              <w:spacing w:after="40" w:before="0"/>
            </w:pPr>
            <w:r>
              <w:rPr>
                <w:rFonts w:ascii="宋体" w:hAnsi="宋体" w:eastAsia="宋体"/>
                <w:color w:val="263130"/>
                <w:sz w:val="18"/>
              </w:rPr>
              <w:t>2　蓄水设施</w:t>
            </w:r>
          </w:p>
        </w:tc>
        <w:tc>
          <w:tcPr>
            <w:tcW w:type="dxa" w:w="3600"/>
            <w:vAlign w:val="top"/>
            <w:tcMar>
              <w:top w:w="90" w:type="dxa"/>
              <w:start w:w="105" w:type="dxa"/>
              <w:bottom w:w="90" w:type="dxa"/>
              <w:end w:w="105" w:type="dxa"/>
            </w:tcMar>
            <w:shd w:fill="FFFFFF"/>
          </w:tcPr>
          <w:p>
            <w:pPr>
              <w:spacing w:after="40" w:before="0"/>
            </w:pPr>
            <w:r>
              <w:rPr>
                <w:rFonts w:ascii="宋体" w:hAnsi="宋体" w:eastAsia="宋体"/>
                <w:color w:val="263130"/>
                <w:sz w:val="18"/>
              </w:rPr>
              <w:t>在能服务多户的位置存水，并留出取水口、溢流口与清理入口。</w:t>
            </w:r>
          </w:p>
        </w:tc>
        <w:tc>
          <w:tcPr>
            <w:tcW w:type="dxa" w:w="3600"/>
            <w:vAlign w:val="top"/>
            <w:tcMar>
              <w:top w:w="90" w:type="dxa"/>
              <w:start w:w="105" w:type="dxa"/>
              <w:bottom w:w="90" w:type="dxa"/>
              <w:end w:w="105" w:type="dxa"/>
            </w:tcMar>
            <w:shd w:fill="FFFFFF"/>
          </w:tcPr>
          <w:p>
            <w:pPr>
              <w:spacing w:after="40" w:before="0"/>
            </w:pPr>
            <w:r>
              <w:rPr>
                <w:rFonts w:ascii="宋体" w:hAnsi="宋体" w:eastAsia="宋体"/>
                <w:color w:val="263130"/>
                <w:sz w:val="18"/>
              </w:rPr>
              <w:t>容量、旱期储备和清淤频率可进入管理玩法。</w:t>
            </w:r>
          </w:p>
        </w:tc>
      </w:tr>
      <w:tr>
        <w:trPr>
          <w:cantSplit/>
        </w:trPr>
        <w:tc>
          <w:tcPr>
            <w:tcW w:type="dxa" w:w="1800"/>
            <w:vAlign w:val="top"/>
            <w:tcMar>
              <w:top w:w="90" w:type="dxa"/>
              <w:start w:w="105" w:type="dxa"/>
              <w:bottom w:w="90" w:type="dxa"/>
              <w:end w:w="105" w:type="dxa"/>
            </w:tcMar>
            <w:shd w:fill="F1F5F3"/>
          </w:tcPr>
          <w:p>
            <w:pPr>
              <w:spacing w:after="40" w:before="0"/>
            </w:pPr>
            <w:r>
              <w:rPr>
                <w:rFonts w:ascii="宋体" w:hAnsi="宋体" w:eastAsia="宋体"/>
                <w:color w:val="263130"/>
                <w:sz w:val="18"/>
              </w:rPr>
              <w:t>3　渠道和分水节点</w:t>
            </w:r>
          </w:p>
        </w:tc>
        <w:tc>
          <w:tcPr>
            <w:tcW w:type="dxa" w:w="3600"/>
            <w:vAlign w:val="top"/>
            <w:tcMar>
              <w:top w:w="90" w:type="dxa"/>
              <w:start w:w="105" w:type="dxa"/>
              <w:bottom w:w="90" w:type="dxa"/>
              <w:end w:w="105" w:type="dxa"/>
            </w:tcMar>
            <w:shd w:fill="F1F5F3"/>
          </w:tcPr>
          <w:p>
            <w:pPr>
              <w:spacing w:after="40" w:before="0"/>
            </w:pPr>
            <w:r>
              <w:rPr>
                <w:rFonts w:ascii="宋体" w:hAnsi="宋体" w:eastAsia="宋体"/>
                <w:color w:val="263130"/>
                <w:sz w:val="18"/>
              </w:rPr>
              <w:t>沿等高线或合适坡度引水，分支接入住宅、公共水点和生产地。</w:t>
            </w:r>
          </w:p>
        </w:tc>
        <w:tc>
          <w:tcPr>
            <w:tcW w:type="dxa" w:w="3600"/>
            <w:vAlign w:val="top"/>
            <w:tcMar>
              <w:top w:w="90" w:type="dxa"/>
              <w:start w:w="105" w:type="dxa"/>
              <w:bottom w:w="90" w:type="dxa"/>
              <w:end w:w="105" w:type="dxa"/>
            </w:tcMar>
            <w:shd w:fill="F1F5F3"/>
          </w:tcPr>
          <w:p>
            <w:pPr>
              <w:spacing w:after="40" w:before="0"/>
            </w:pPr>
            <w:r>
              <w:rPr>
                <w:rFonts w:ascii="宋体" w:hAnsi="宋体" w:eastAsia="宋体"/>
                <w:color w:val="263130"/>
                <w:sz w:val="18"/>
              </w:rPr>
              <w:t>闸口或分水顺序改变不同区域获得的水量。</w:t>
            </w:r>
          </w:p>
        </w:tc>
      </w:tr>
      <w:tr>
        <w:trPr>
          <w:cantSplit/>
        </w:trPr>
        <w:tc>
          <w:tcPr>
            <w:tcW w:type="dxa" w:w="1800"/>
            <w:vAlign w:val="top"/>
            <w:tcMar>
              <w:top w:w="90" w:type="dxa"/>
              <w:start w:w="105" w:type="dxa"/>
              <w:bottom w:w="90" w:type="dxa"/>
              <w:end w:w="105" w:type="dxa"/>
            </w:tcMar>
            <w:shd w:fill="FFFFFF"/>
          </w:tcPr>
          <w:p>
            <w:pPr>
              <w:spacing w:after="40" w:before="0"/>
            </w:pPr>
            <w:r>
              <w:rPr>
                <w:rFonts w:ascii="宋体" w:hAnsi="宋体" w:eastAsia="宋体"/>
                <w:color w:val="263130"/>
                <w:sz w:val="18"/>
              </w:rPr>
              <w:t>4　梯田与生产区</w:t>
            </w:r>
          </w:p>
        </w:tc>
        <w:tc>
          <w:tcPr>
            <w:tcW w:type="dxa" w:w="3600"/>
            <w:vAlign w:val="top"/>
            <w:tcMar>
              <w:top w:w="90" w:type="dxa"/>
              <w:start w:w="105" w:type="dxa"/>
              <w:bottom w:w="90" w:type="dxa"/>
              <w:end w:w="105" w:type="dxa"/>
            </w:tcMar>
            <w:shd w:fill="FFFFFF"/>
          </w:tcPr>
          <w:p>
            <w:pPr>
              <w:spacing w:after="40" w:before="0"/>
            </w:pPr>
            <w:r>
              <w:rPr>
                <w:rFonts w:ascii="宋体" w:hAnsi="宋体" w:eastAsia="宋体"/>
                <w:color w:val="263130"/>
                <w:sz w:val="18"/>
              </w:rPr>
              <w:t>让田地连接渠道和步道，考虑土壤保持、工具搬运和收获出口。</w:t>
            </w:r>
          </w:p>
        </w:tc>
        <w:tc>
          <w:tcPr>
            <w:tcW w:type="dxa" w:w="3600"/>
            <w:vAlign w:val="top"/>
            <w:tcMar>
              <w:top w:w="90" w:type="dxa"/>
              <w:start w:w="105" w:type="dxa"/>
              <w:bottom w:w="90" w:type="dxa"/>
              <w:end w:w="105" w:type="dxa"/>
            </w:tcMar>
            <w:shd w:fill="FFFFFF"/>
          </w:tcPr>
          <w:p>
            <w:pPr>
              <w:spacing w:after="40" w:before="0"/>
            </w:pPr>
            <w:r>
              <w:rPr>
                <w:rFonts w:ascii="宋体" w:hAnsi="宋体" w:eastAsia="宋体"/>
                <w:color w:val="263130"/>
                <w:sz w:val="18"/>
              </w:rPr>
              <w:t>地块产出与维护劳动、降雨和水量关联。</w:t>
            </w:r>
          </w:p>
        </w:tc>
      </w:tr>
      <w:tr>
        <w:trPr>
          <w:cantSplit/>
        </w:trPr>
        <w:tc>
          <w:tcPr>
            <w:tcW w:type="dxa" w:w="1800"/>
            <w:vAlign w:val="top"/>
            <w:tcMar>
              <w:top w:w="90" w:type="dxa"/>
              <w:start w:w="105" w:type="dxa"/>
              <w:bottom w:w="90" w:type="dxa"/>
              <w:end w:w="105" w:type="dxa"/>
            </w:tcMar>
            <w:shd w:fill="F1F5F3"/>
          </w:tcPr>
          <w:p>
            <w:pPr>
              <w:spacing w:after="40" w:before="0"/>
            </w:pPr>
            <w:r>
              <w:rPr>
                <w:rFonts w:ascii="宋体" w:hAnsi="宋体" w:eastAsia="宋体"/>
                <w:color w:val="263130"/>
                <w:sz w:val="18"/>
              </w:rPr>
              <w:t>5　住宅与公共路径</w:t>
            </w:r>
          </w:p>
        </w:tc>
        <w:tc>
          <w:tcPr>
            <w:tcW w:type="dxa" w:w="3600"/>
            <w:vAlign w:val="top"/>
            <w:tcMar>
              <w:top w:w="90" w:type="dxa"/>
              <w:start w:w="105" w:type="dxa"/>
              <w:bottom w:w="90" w:type="dxa"/>
              <w:end w:w="105" w:type="dxa"/>
            </w:tcMar>
            <w:shd w:fill="F1F5F3"/>
          </w:tcPr>
          <w:p>
            <w:pPr>
              <w:spacing w:after="40" w:before="0"/>
            </w:pPr>
            <w:r>
              <w:rPr>
                <w:rFonts w:ascii="宋体" w:hAnsi="宋体" w:eastAsia="宋体"/>
                <w:color w:val="263130"/>
                <w:sz w:val="18"/>
              </w:rPr>
              <w:t>把住宅布置在可达水点且地基稳定的位置，路径既服务日常出行，也允许维修人员携带工具。</w:t>
            </w:r>
          </w:p>
        </w:tc>
        <w:tc>
          <w:tcPr>
            <w:tcW w:type="dxa" w:w="3600"/>
            <w:vAlign w:val="top"/>
            <w:tcMar>
              <w:top w:w="90" w:type="dxa"/>
              <w:start w:w="105" w:type="dxa"/>
              <w:bottom w:w="90" w:type="dxa"/>
              <w:end w:w="105" w:type="dxa"/>
            </w:tcMar>
            <w:shd w:fill="F1F5F3"/>
          </w:tcPr>
          <w:p>
            <w:pPr>
              <w:spacing w:after="40" w:before="0"/>
            </w:pPr>
            <w:r>
              <w:rPr>
                <w:rFonts w:ascii="宋体" w:hAnsi="宋体" w:eastAsia="宋体"/>
                <w:color w:val="263130"/>
                <w:sz w:val="18"/>
              </w:rPr>
              <w:t>坡度改变步行时间和搬运负担，建筑位置会影响服务范围。</w:t>
            </w:r>
          </w:p>
        </w:tc>
      </w:tr>
      <w:tr>
        <w:trPr>
          <w:cantSplit/>
        </w:trPr>
        <w:tc>
          <w:tcPr>
            <w:tcW w:type="dxa" w:w="1800"/>
            <w:vAlign w:val="top"/>
            <w:tcMar>
              <w:top w:w="90" w:type="dxa"/>
              <w:start w:w="105" w:type="dxa"/>
              <w:bottom w:w="90" w:type="dxa"/>
              <w:end w:w="105" w:type="dxa"/>
            </w:tcMar>
            <w:shd w:fill="FFFFFF"/>
          </w:tcPr>
          <w:p>
            <w:pPr>
              <w:spacing w:after="40" w:before="0"/>
            </w:pPr>
            <w:r>
              <w:rPr>
                <w:rFonts w:ascii="宋体" w:hAnsi="宋体" w:eastAsia="宋体"/>
                <w:color w:val="263130"/>
                <w:sz w:val="18"/>
              </w:rPr>
              <w:t>6　排水、溢流与检修道</w:t>
            </w:r>
          </w:p>
        </w:tc>
        <w:tc>
          <w:tcPr>
            <w:tcW w:type="dxa" w:w="3600"/>
            <w:vAlign w:val="top"/>
            <w:tcMar>
              <w:top w:w="90" w:type="dxa"/>
              <w:start w:w="105" w:type="dxa"/>
              <w:bottom w:w="90" w:type="dxa"/>
              <w:end w:w="105" w:type="dxa"/>
            </w:tcMar>
            <w:shd w:fill="FFFFFF"/>
          </w:tcPr>
          <w:p>
            <w:pPr>
              <w:spacing w:after="40" w:before="0"/>
            </w:pPr>
            <w:r>
              <w:rPr>
                <w:rFonts w:ascii="宋体" w:hAnsi="宋体" w:eastAsia="宋体"/>
                <w:color w:val="263130"/>
                <w:sz w:val="18"/>
              </w:rPr>
              <w:t>雨水和多余水量有安全去处；沿渠道保留检查、修补和清理的通道。</w:t>
            </w:r>
          </w:p>
        </w:tc>
        <w:tc>
          <w:tcPr>
            <w:tcW w:type="dxa" w:w="3600"/>
            <w:vAlign w:val="top"/>
            <w:tcMar>
              <w:top w:w="90" w:type="dxa"/>
              <w:start w:w="105" w:type="dxa"/>
              <w:bottom w:w="90" w:type="dxa"/>
              <w:end w:w="105" w:type="dxa"/>
            </w:tcMar>
            <w:shd w:fill="FFFFFF"/>
          </w:tcPr>
          <w:p>
            <w:pPr>
              <w:spacing w:after="40" w:before="0"/>
            </w:pPr>
            <w:r>
              <w:rPr>
                <w:rFonts w:ascii="宋体" w:hAnsi="宋体" w:eastAsia="宋体"/>
                <w:color w:val="263130"/>
                <w:sz w:val="18"/>
              </w:rPr>
              <w:t>暴雨、堵塞或破损能沿系统传播，玩家可定位故障。</w:t>
            </w:r>
          </w:p>
        </w:tc>
      </w:tr>
    </w:tbl>
    <w:p>
      <w:pPr>
        <w:pStyle w:val="Heading2"/>
      </w:pPr>
      <w:r>
        <w:rPr>
          <w:rFonts w:ascii="黑体" w:hAnsi="黑体" w:eastAsia="黑体"/>
        </w:rPr>
        <w:t>把人物与物资路线走一遍</w:t>
      </w:r>
    </w:p>
    <w:p>
      <w:pPr/>
      <w:r>
        <w:rPr>
          <w:rFonts w:ascii="宋体" w:hAnsi="宋体" w:eastAsia="宋体"/>
          <w:sz w:val="21"/>
        </w:rPr>
        <w:t>从水源开始一路向下游追踪：水进入蓄水设施，经过分水口供应住宅与梯田，剩余水由排水沟排出；巡检者则沿另一条可步行的维护路反向检查堵塞。若维修路线只能穿越私人室内，基础设施就缺少实际可维护性。</w:t>
      </w:r>
    </w:p>
    <w:p>
      <w:pPr>
        <w:pStyle w:val="Heading2"/>
      </w:pPr>
      <w:r>
        <w:rPr>
          <w:rFonts w:ascii="黑体" w:hAnsi="黑体" w:eastAsia="黑体"/>
        </w:rPr>
        <w:t>闭环检查</w:t>
      </w:r>
    </w:p>
    <w:p>
      <w:pPr/>
      <w:r>
        <w:rPr>
          <w:rFonts w:ascii="宋体" w:hAnsi="宋体" w:eastAsia="宋体"/>
          <w:sz w:val="21"/>
        </w:rPr>
        <w:t>闭环：降雨或引水补充水源 → 蓄水和渠道分配 → 居民与田地消耗水 → 排水把多余水导离建筑 → 巡检者清淤、修补并调整分配 → 下一个周期恢复供水。玩家能从水位、田地状态或居民等待看见系统反馈。</w:t>
      </w:r>
    </w:p>
    <w:p>
      <w:pPr>
        <w:pStyle w:val="Heading2"/>
      </w:pPr>
      <w:r>
        <w:rPr>
          <w:rFonts w:ascii="黑体" w:hAnsi="黑体" w:eastAsia="黑体"/>
        </w:rPr>
        <w:t>现实校验与设计决定</w:t>
      </w:r>
    </w:p>
    <w:p>
      <w:pPr/>
      <w:r>
        <w:rPr>
          <w:rFonts w:ascii="宋体" w:hAnsi="宋体" w:eastAsia="宋体"/>
          <w:sz w:val="21"/>
        </w:rPr>
        <w:t>现实校验：吴哥资料记录了水库、堤坝、渠道和交通路线等区域设施〔12〕；马丘比丘资料则提到陡峭山脊上的农业梯田、灌溉和道路，并说明不同功能区在空间上有组织〔14〕。它们属于不同地区和社会，不应拼成一张历史复原图；可借用的是“设施、地形和维护互相连接”这一设计问题。</w:t>
      </w:r>
    </w:p>
    <w:p>
      <w:pPr/>
      <w:r>
        <w:rPr>
          <w:rFonts w:ascii="宋体" w:hAnsi="宋体" w:eastAsia="宋体"/>
          <w:b/>
          <w:sz w:val="21"/>
        </w:rPr>
        <w:t>交付检查：</w:t>
      </w:r>
      <w:r>
        <w:rPr>
          <w:rFonts w:ascii="宋体" w:hAnsi="宋体" w:eastAsia="宋体"/>
          <w:sz w:val="21"/>
        </w:rPr>
        <w:t>画出水的完整流向与检修者的反向路线；标出至少两个分水节点、一个溢流出口和一处维护入口；指出系统失效时玩家会先看到什么。</w:t>
      </w:r>
    </w:p>
    <w:p>
      <w:pPr/>
      <w:r>
        <w:rPr>
          <w:rFonts w:ascii="宋体" w:hAnsi="宋体" w:eastAsia="宋体"/>
          <w:sz w:val="21"/>
        </w:rPr>
      </w:r>
    </w:p>
    <w:p>
      <w:pPr>
        <w:spacing w:after="0"/>
      </w:pPr>
      <w:r>
        <w:rPr>
          <w:rFonts w:ascii="宋体" w:hAnsi="宋体" w:eastAsia="宋体"/>
          <w:sz w:val="21"/>
        </w:rPr>
        <w:br w:type="page"/>
      </w:r>
    </w:p>
    <w:p>
      <w:pPr>
        <w:pStyle w:val="Heading1"/>
        <w:keepNext/>
      </w:pPr>
      <w:r>
        <w:rPr>
          <w:rFonts w:ascii="黑体" w:hAnsi="黑体" w:eastAsia="黑体"/>
        </w:rPr>
        <w:t>第五篇　规划、体验与生产</w:t>
      </w:r>
    </w:p>
    <w:p>
      <w:pPr/>
      <w:r>
        <w:rPr>
          <w:rFonts w:ascii="宋体" w:hAnsi="宋体" w:eastAsia="宋体"/>
          <w:sz w:val="21"/>
        </w:rPr>
        <w:t>最后一篇比较三种不同的游戏目标：规划都城如何安排仪式、权限和日常通行；访客城市如何让停留体验支撑公共服务；生产城镇如何把动力、工序、居住和运输串成区域系统。它们是独立概念场景，不组成一条必然的历史进步阶梯。</w:t>
      </w:r>
    </w:p>
    <w:p>
      <w:pPr/>
      <w:r>
        <w:rPr>
          <w:rFonts w:ascii="宋体" w:hAnsi="宋体" w:eastAsia="宋体"/>
          <w:b/>
          <w:sz w:val="21"/>
        </w:rPr>
        <w:t>本篇的设计顺序：</w:t>
      </w:r>
      <w:r>
        <w:rPr>
          <w:rFonts w:ascii="宋体" w:hAnsi="宋体" w:eastAsia="宋体"/>
          <w:sz w:val="21"/>
        </w:rPr>
        <w:t>先确定场景和使用者，再排列功能；随后检查邻接与路线，最后走完维护和反馈。</w:t>
      </w:r>
    </w:p>
    <w:p>
      <w:pPr>
        <w:pStyle w:val="Heading1"/>
        <w:keepNext/>
      </w:pPr>
      <w:r>
        <w:rPr>
          <w:rFonts w:ascii="黑体" w:hAnsi="黑体" w:eastAsia="黑体"/>
        </w:rPr>
        <w:t>第十二章　规划都城：仪式、权限与日常通行怎样并存？</w:t>
      </w:r>
    </w:p>
    <w:p>
      <w:pPr>
        <w:pStyle w:val="Lead"/>
      </w:pPr>
      <w:r>
        <w:rPr>
          <w:rFonts w:ascii="宋体" w:hAnsi="宋体" w:eastAsia="宋体"/>
        </w:rPr>
        <w:t>规划能让城市秩序清楚可见，也会影响普通人的绕行、等待和进入权限。本章要把轴线、门禁和服务路径都变成可玩的空间规则。</w:t>
      </w:r>
    </w:p>
    <w:p>
      <w:pPr/>
      <w:r>
        <w:rPr>
          <w:rFonts w:ascii="宋体" w:hAnsi="宋体" w:eastAsia="宋体"/>
          <w:b/>
          <w:sz w:val="21"/>
        </w:rPr>
        <w:t>场景设定｜</w:t>
      </w:r>
      <w:r>
        <w:rPr>
          <w:rFonts w:ascii="宋体" w:hAnsi="宋体" w:eastAsia="宋体"/>
          <w:sz w:val="21"/>
        </w:rPr>
        <w:t>原创游戏场景：一座以王宫和公共礼仪为中心的新都城。主轴连接城门、广场和宫殿前院；市场、居住街区和后勤入口分布在轴线两侧。场景借鉴规划案例的问题，不再现北京或扎莫希奇。</w:t>
      </w:r>
    </w:p>
    <w:p>
      <w:pPr>
        <w:keepNext/>
        <w:spacing w:before="100" w:after="0"/>
        <w:jc w:val="center"/>
      </w:pPr>
      <w:r>
        <w:rPr>
          <w:rFonts w:ascii="宋体" w:hAnsi="宋体" w:eastAsia="宋体"/>
          <w:sz w:val="21"/>
        </w:rPr>
        <w:drawing>
          <wp:inline xmlns:a="http://schemas.openxmlformats.org/drawingml/2006/main" xmlns:pic="http://schemas.openxmlformats.org/drawingml/2006/picture">
            <wp:extent cx="5669280" cy="4251960"/>
            <wp:docPr id="11" name="Picture 11" descr="第12章原创游戏建筑概念图：规划都城：仪式、权限与日常通行怎样并存？，展示功能分区及人物、物资路线。"/>
            <wp:cNvGraphicFramePr>
              <a:graphicFrameLocks noChangeAspect="1"/>
            </wp:cNvGraphicFramePr>
            <a:graphic>
              <a:graphicData uri="http://schemas.openxmlformats.org/drawingml/2006/picture">
                <pic:pic>
                  <pic:nvPicPr>
                    <pic:cNvPr id="0" name="第十二章-规划都城概念图.png"/>
                    <pic:cNvPicPr/>
                  </pic:nvPicPr>
                  <pic:blipFill>
                    <a:blip r:embed="rId45"/>
                    <a:stretch>
                      <a:fillRect/>
                    </a:stretch>
                  </pic:blipFill>
                  <pic:spPr>
                    <a:xfrm>
                      <a:off x="0" y="0"/>
                      <a:ext cx="5669280" cy="4251960"/>
                    </a:xfrm>
                    <a:prstGeom prst="rect"/>
                  </pic:spPr>
                </pic:pic>
              </a:graphicData>
            </a:graphic>
          </wp:inline>
        </w:drawing>
      </w:r>
    </w:p>
    <w:p>
      <w:pPr>
        <w:pStyle w:val="Caption"/>
        <w:keepNext/>
        <w:jc w:val="center"/>
      </w:pPr>
      <w:r>
        <w:rPr>
          <w:rFonts w:ascii="宋体" w:hAnsi="宋体" w:eastAsia="宋体"/>
          <w:color w:val="5A6967"/>
          <w:sz w:val="18"/>
        </w:rPr>
        <w:t>图 12　规划都城：仪式、权限与日常通行怎样并存？（原创游戏概念设计，示意功能与路径）</w:t>
      </w:r>
    </w:p>
    <w:p>
      <w:pPr>
        <w:pStyle w:val="Heading2"/>
        <w:keepNext/>
      </w:pPr>
      <w:r>
        <w:rPr>
          <w:rFonts w:ascii="黑体" w:hAnsi="黑体" w:eastAsia="黑体"/>
        </w:rPr>
        <w:t>功能清单：按使用顺序安排空间</w:t>
      </w:r>
    </w:p>
    <w:tbl>
      <w:tblPr>
        <w:tblW w:type="auto" w:w="0"/>
        <w:jc w:val="center"/>
        <w:tblLayout w:type="fixed"/>
        <w:tblLook w:firstColumn="1" w:firstRow="1" w:lastColumn="0" w:lastRow="0" w:noHBand="0" w:noVBand="1" w:val="04A0"/>
        <w:tblBorders>
          <w:top w:val="single" w:sz="5" w:space="0" w:color="C7D3D0"/>
          <w:left w:val="single" w:sz="5" w:space="0" w:color="C7D3D0"/>
          <w:bottom w:val="single" w:sz="5" w:space="0" w:color="C7D3D0"/>
          <w:right w:val="single" w:sz="5" w:space="0" w:color="C7D3D0"/>
          <w:insideH w:val="single" w:sz="5" w:space="0" w:color="C7D3D0"/>
          <w:insideV w:val="single" w:sz="5" w:space="0" w:color="C7D3D0"/>
        </w:tblBorders>
      </w:tblPr>
      <w:tblGrid>
        <w:gridCol w:w="1800"/>
        <w:gridCol w:w="3600"/>
        <w:gridCol w:w="3600"/>
      </w:tblGrid>
      <w:tr>
        <w:trPr>
          <w:tblHeader w:val="true"/>
          <w:cantSplit/>
        </w:trPr>
        <w:tc>
          <w:tcPr>
            <w:tcW w:type="dxa" w:w="1800"/>
            <w:vAlign w:val="top"/>
            <w:tcMar>
              <w:top w:w="90" w:type="dxa"/>
              <w:start w:w="105" w:type="dxa"/>
              <w:bottom w:w="90" w:type="dxa"/>
              <w:end w:w="105" w:type="dxa"/>
            </w:tcMar>
            <w:shd w:fill="315B62"/>
          </w:tcPr>
          <w:p>
            <w:pPr>
              <w:spacing w:after="40" w:before="0"/>
            </w:pPr>
            <w:r>
              <w:rPr>
                <w:rFonts w:ascii="宋体" w:hAnsi="宋体" w:eastAsia="宋体"/>
                <w:b/>
                <w:color w:val="FFFFFF"/>
                <w:sz w:val="18"/>
              </w:rPr>
              <w:t>顺序 / 功能位置</w:t>
            </w:r>
          </w:p>
        </w:tc>
        <w:tc>
          <w:tcPr>
            <w:tcW w:type="dxa" w:w="3600"/>
            <w:vAlign w:val="top"/>
            <w:tcMar>
              <w:top w:w="90" w:type="dxa"/>
              <w:start w:w="105" w:type="dxa"/>
              <w:bottom w:w="90" w:type="dxa"/>
              <w:end w:w="105" w:type="dxa"/>
            </w:tcMar>
            <w:shd w:fill="315B62"/>
          </w:tcPr>
          <w:p>
            <w:pPr>
              <w:spacing w:after="40" w:before="0"/>
            </w:pPr>
            <w:r>
              <w:rPr>
                <w:rFonts w:ascii="宋体" w:hAnsi="宋体" w:eastAsia="宋体"/>
                <w:b/>
                <w:color w:val="FFFFFF"/>
                <w:sz w:val="18"/>
              </w:rPr>
              <w:t>设计理由与邻接</w:t>
            </w:r>
          </w:p>
        </w:tc>
        <w:tc>
          <w:tcPr>
            <w:tcW w:type="dxa" w:w="3600"/>
            <w:vAlign w:val="top"/>
            <w:tcMar>
              <w:top w:w="90" w:type="dxa"/>
              <w:start w:w="105" w:type="dxa"/>
              <w:bottom w:w="90" w:type="dxa"/>
              <w:end w:w="105" w:type="dxa"/>
            </w:tcMar>
            <w:shd w:fill="315B62"/>
          </w:tcPr>
          <w:p>
            <w:pPr>
              <w:spacing w:after="40" w:before="0"/>
            </w:pPr>
            <w:r>
              <w:rPr>
                <w:rFonts w:ascii="宋体" w:hAnsi="宋体" w:eastAsia="宋体"/>
                <w:b/>
                <w:color w:val="FFFFFF"/>
                <w:sz w:val="18"/>
              </w:rPr>
              <w:t>游戏中的可见反馈</w:t>
            </w:r>
          </w:p>
        </w:tc>
      </w:tr>
      <w:tr>
        <w:trPr>
          <w:cantSplit/>
        </w:trPr>
        <w:tc>
          <w:tcPr>
            <w:tcW w:type="dxa" w:w="1800"/>
            <w:vAlign w:val="top"/>
            <w:tcMar>
              <w:top w:w="90" w:type="dxa"/>
              <w:start w:w="105" w:type="dxa"/>
              <w:bottom w:w="90" w:type="dxa"/>
              <w:end w:w="105" w:type="dxa"/>
            </w:tcMar>
            <w:shd w:fill="F1F5F3"/>
          </w:tcPr>
          <w:p>
            <w:pPr>
              <w:spacing w:after="40" w:before="0"/>
            </w:pPr>
            <w:r>
              <w:rPr>
                <w:rFonts w:ascii="宋体" w:hAnsi="宋体" w:eastAsia="宋体"/>
                <w:color w:val="263130"/>
                <w:sz w:val="18"/>
              </w:rPr>
              <w:t>1　城门与公共入口</w:t>
            </w:r>
          </w:p>
        </w:tc>
        <w:tc>
          <w:tcPr>
            <w:tcW w:type="dxa" w:w="3600"/>
            <w:vAlign w:val="top"/>
            <w:tcMar>
              <w:top w:w="90" w:type="dxa"/>
              <w:start w:w="105" w:type="dxa"/>
              <w:bottom w:w="90" w:type="dxa"/>
              <w:end w:w="105" w:type="dxa"/>
            </w:tcMar>
            <w:shd w:fill="F1F5F3"/>
          </w:tcPr>
          <w:p>
            <w:pPr>
              <w:spacing w:after="40" w:before="0"/>
            </w:pPr>
            <w:r>
              <w:rPr>
                <w:rFonts w:ascii="宋体" w:hAnsi="宋体" w:eastAsia="宋体"/>
                <w:color w:val="263130"/>
                <w:sz w:val="18"/>
              </w:rPr>
              <w:t>不同城门承担贸易、居民出入或仪式队列；入口数量与开放时间形成城市节奏。</w:t>
            </w:r>
          </w:p>
        </w:tc>
        <w:tc>
          <w:tcPr>
            <w:tcW w:type="dxa" w:w="3600"/>
            <w:vAlign w:val="top"/>
            <w:tcMar>
              <w:top w:w="90" w:type="dxa"/>
              <w:start w:w="105" w:type="dxa"/>
              <w:bottom w:w="90" w:type="dxa"/>
              <w:end w:w="105" w:type="dxa"/>
            </w:tcMar>
            <w:shd w:fill="F1F5F3"/>
          </w:tcPr>
          <w:p>
            <w:pPr>
              <w:spacing w:after="40" w:before="0"/>
            </w:pPr>
            <w:r>
              <w:rPr>
                <w:rFonts w:ascii="宋体" w:hAnsi="宋体" w:eastAsia="宋体"/>
                <w:color w:val="263130"/>
                <w:sz w:val="18"/>
              </w:rPr>
              <w:t>门禁和排队时间影响居民、访客和物资的抵达。</w:t>
            </w:r>
          </w:p>
        </w:tc>
      </w:tr>
      <w:tr>
        <w:trPr>
          <w:cantSplit/>
        </w:trPr>
        <w:tc>
          <w:tcPr>
            <w:tcW w:type="dxa" w:w="1800"/>
            <w:vAlign w:val="top"/>
            <w:tcMar>
              <w:top w:w="90" w:type="dxa"/>
              <w:start w:w="105" w:type="dxa"/>
              <w:bottom w:w="90" w:type="dxa"/>
              <w:end w:w="105" w:type="dxa"/>
            </w:tcMar>
            <w:shd w:fill="FFFFFF"/>
          </w:tcPr>
          <w:p>
            <w:pPr>
              <w:spacing w:after="40" w:before="0"/>
            </w:pPr>
            <w:r>
              <w:rPr>
                <w:rFonts w:ascii="宋体" w:hAnsi="宋体" w:eastAsia="宋体"/>
                <w:color w:val="263130"/>
                <w:sz w:val="18"/>
              </w:rPr>
              <w:t>2　日常街路与市场</w:t>
            </w:r>
          </w:p>
        </w:tc>
        <w:tc>
          <w:tcPr>
            <w:tcW w:type="dxa" w:w="3600"/>
            <w:vAlign w:val="top"/>
            <w:tcMar>
              <w:top w:w="90" w:type="dxa"/>
              <w:start w:w="105" w:type="dxa"/>
              <w:bottom w:w="90" w:type="dxa"/>
              <w:end w:w="105" w:type="dxa"/>
            </w:tcMar>
            <w:shd w:fill="FFFFFF"/>
          </w:tcPr>
          <w:p>
            <w:pPr>
              <w:spacing w:after="40" w:before="0"/>
            </w:pPr>
            <w:r>
              <w:rPr>
                <w:rFonts w:ascii="宋体" w:hAnsi="宋体" w:eastAsia="宋体"/>
                <w:color w:val="263130"/>
                <w:sz w:val="18"/>
              </w:rPr>
              <w:t>把补给、商店和住宅连接到公共道路，允许日常生活在礼仪轴线之外持续发生。</w:t>
            </w:r>
          </w:p>
        </w:tc>
        <w:tc>
          <w:tcPr>
            <w:tcW w:type="dxa" w:w="3600"/>
            <w:vAlign w:val="top"/>
            <w:tcMar>
              <w:top w:w="90" w:type="dxa"/>
              <w:start w:w="105" w:type="dxa"/>
              <w:bottom w:w="90" w:type="dxa"/>
              <w:end w:w="105" w:type="dxa"/>
            </w:tcMar>
            <w:shd w:fill="FFFFFF"/>
          </w:tcPr>
          <w:p>
            <w:pPr>
              <w:spacing w:after="40" w:before="0"/>
            </w:pPr>
            <w:r>
              <w:rPr>
                <w:rFonts w:ascii="宋体" w:hAnsi="宋体" w:eastAsia="宋体"/>
                <w:color w:val="263130"/>
                <w:sz w:val="18"/>
              </w:rPr>
              <w:t>规划越严格，普通交通可能越长；玩家要处理效率与秩序。</w:t>
            </w:r>
          </w:p>
        </w:tc>
      </w:tr>
      <w:tr>
        <w:trPr>
          <w:cantSplit/>
        </w:trPr>
        <w:tc>
          <w:tcPr>
            <w:tcW w:type="dxa" w:w="1800"/>
            <w:vAlign w:val="top"/>
            <w:tcMar>
              <w:top w:w="90" w:type="dxa"/>
              <w:start w:w="105" w:type="dxa"/>
              <w:bottom w:w="90" w:type="dxa"/>
              <w:end w:w="105" w:type="dxa"/>
            </w:tcMar>
            <w:shd w:fill="F1F5F3"/>
          </w:tcPr>
          <w:p>
            <w:pPr>
              <w:spacing w:after="40" w:before="0"/>
            </w:pPr>
            <w:r>
              <w:rPr>
                <w:rFonts w:ascii="宋体" w:hAnsi="宋体" w:eastAsia="宋体"/>
                <w:color w:val="263130"/>
                <w:sz w:val="18"/>
              </w:rPr>
              <w:t>3　仪式轴线与节点</w:t>
            </w:r>
          </w:p>
        </w:tc>
        <w:tc>
          <w:tcPr>
            <w:tcW w:type="dxa" w:w="3600"/>
            <w:vAlign w:val="top"/>
            <w:tcMar>
              <w:top w:w="90" w:type="dxa"/>
              <w:start w:w="105" w:type="dxa"/>
              <w:bottom w:w="90" w:type="dxa"/>
              <w:end w:w="105" w:type="dxa"/>
            </w:tcMar>
            <w:shd w:fill="F1F5F3"/>
          </w:tcPr>
          <w:p>
            <w:pPr>
              <w:spacing w:after="40" w:before="0"/>
            </w:pPr>
            <w:r>
              <w:rPr>
                <w:rFonts w:ascii="宋体" w:hAnsi="宋体" w:eastAsia="宋体"/>
                <w:color w:val="263130"/>
                <w:sz w:val="18"/>
              </w:rPr>
              <w:t>沿轴线安排可见的门、院落和活动平台；每个节点要有实际用途，不只作为装饰。</w:t>
            </w:r>
          </w:p>
        </w:tc>
        <w:tc>
          <w:tcPr>
            <w:tcW w:type="dxa" w:w="3600"/>
            <w:vAlign w:val="top"/>
            <w:tcMar>
              <w:top w:w="90" w:type="dxa"/>
              <w:start w:w="105" w:type="dxa"/>
              <w:bottom w:w="90" w:type="dxa"/>
              <w:end w:w="105" w:type="dxa"/>
            </w:tcMar>
            <w:shd w:fill="F1F5F3"/>
          </w:tcPr>
          <w:p>
            <w:pPr>
              <w:spacing w:after="40" w:before="0"/>
            </w:pPr>
            <w:r>
              <w:rPr>
                <w:rFonts w:ascii="宋体" w:hAnsi="宋体" w:eastAsia="宋体"/>
                <w:color w:val="263130"/>
                <w:sz w:val="18"/>
              </w:rPr>
              <w:t>节庆或政务事件改变路线、聚集点和观看位置。</w:t>
            </w:r>
          </w:p>
        </w:tc>
      </w:tr>
      <w:tr>
        <w:trPr>
          <w:cantSplit/>
        </w:trPr>
        <w:tc>
          <w:tcPr>
            <w:tcW w:type="dxa" w:w="1800"/>
            <w:vAlign w:val="top"/>
            <w:tcMar>
              <w:top w:w="90" w:type="dxa"/>
              <w:start w:w="105" w:type="dxa"/>
              <w:bottom w:w="90" w:type="dxa"/>
              <w:end w:w="105" w:type="dxa"/>
            </w:tcMar>
            <w:shd w:fill="FFFFFF"/>
          </w:tcPr>
          <w:p>
            <w:pPr>
              <w:spacing w:after="40" w:before="0"/>
            </w:pPr>
            <w:r>
              <w:rPr>
                <w:rFonts w:ascii="宋体" w:hAnsi="宋体" w:eastAsia="宋体"/>
                <w:color w:val="263130"/>
                <w:sz w:val="18"/>
              </w:rPr>
              <w:t>4　公开宫廷与内廷</w:t>
            </w:r>
          </w:p>
        </w:tc>
        <w:tc>
          <w:tcPr>
            <w:tcW w:type="dxa" w:w="3600"/>
            <w:vAlign w:val="top"/>
            <w:tcMar>
              <w:top w:w="90" w:type="dxa"/>
              <w:start w:w="105" w:type="dxa"/>
              <w:bottom w:w="90" w:type="dxa"/>
              <w:end w:w="105" w:type="dxa"/>
            </w:tcMar>
            <w:shd w:fill="FFFFFF"/>
          </w:tcPr>
          <w:p>
            <w:pPr>
              <w:spacing w:after="40" w:before="0"/>
            </w:pPr>
            <w:r>
              <w:rPr>
                <w:rFonts w:ascii="宋体" w:hAnsi="宋体" w:eastAsia="宋体"/>
                <w:color w:val="263130"/>
                <w:sz w:val="18"/>
              </w:rPr>
              <w:t>由外向内逐级控制进入；公开办事、候见和私密生活分置于不同庭院。</w:t>
            </w:r>
          </w:p>
        </w:tc>
        <w:tc>
          <w:tcPr>
            <w:tcW w:type="dxa" w:w="3600"/>
            <w:vAlign w:val="top"/>
            <w:tcMar>
              <w:top w:w="90" w:type="dxa"/>
              <w:start w:w="105" w:type="dxa"/>
              <w:bottom w:w="90" w:type="dxa"/>
              <w:end w:w="105" w:type="dxa"/>
            </w:tcMar>
            <w:shd w:fill="FFFFFF"/>
          </w:tcPr>
          <w:p>
            <w:pPr>
              <w:spacing w:after="40" w:before="0"/>
            </w:pPr>
            <w:r>
              <w:rPr>
                <w:rFonts w:ascii="宋体" w:hAnsi="宋体" w:eastAsia="宋体"/>
                <w:color w:val="263130"/>
                <w:sz w:val="18"/>
              </w:rPr>
              <w:t>角色身份决定可达区域和可触发事件。</w:t>
            </w:r>
          </w:p>
        </w:tc>
      </w:tr>
      <w:tr>
        <w:trPr>
          <w:cantSplit/>
        </w:trPr>
        <w:tc>
          <w:tcPr>
            <w:tcW w:type="dxa" w:w="1800"/>
            <w:vAlign w:val="top"/>
            <w:tcMar>
              <w:top w:w="90" w:type="dxa"/>
              <w:start w:w="105" w:type="dxa"/>
              <w:bottom w:w="90" w:type="dxa"/>
              <w:end w:w="105" w:type="dxa"/>
            </w:tcMar>
            <w:shd w:fill="F1F5F3"/>
          </w:tcPr>
          <w:p>
            <w:pPr>
              <w:spacing w:after="40" w:before="0"/>
            </w:pPr>
            <w:r>
              <w:rPr>
                <w:rFonts w:ascii="宋体" w:hAnsi="宋体" w:eastAsia="宋体"/>
                <w:color w:val="263130"/>
                <w:sz w:val="18"/>
              </w:rPr>
              <w:t>5　后勤入口与供应路线</w:t>
            </w:r>
          </w:p>
        </w:tc>
        <w:tc>
          <w:tcPr>
            <w:tcW w:type="dxa" w:w="3600"/>
            <w:vAlign w:val="top"/>
            <w:tcMar>
              <w:top w:w="90" w:type="dxa"/>
              <w:start w:w="105" w:type="dxa"/>
              <w:bottom w:w="90" w:type="dxa"/>
              <w:end w:w="105" w:type="dxa"/>
            </w:tcMar>
            <w:shd w:fill="F1F5F3"/>
          </w:tcPr>
          <w:p>
            <w:pPr>
              <w:spacing w:after="40" w:before="0"/>
            </w:pPr>
            <w:r>
              <w:rPr>
                <w:rFonts w:ascii="宋体" w:hAnsi="宋体" w:eastAsia="宋体"/>
                <w:color w:val="263130"/>
                <w:sz w:val="18"/>
              </w:rPr>
              <w:t>将食物、燃料、修缮材料从侧门送入服务区，避开主要典礼路线。</w:t>
            </w:r>
          </w:p>
        </w:tc>
        <w:tc>
          <w:tcPr>
            <w:tcW w:type="dxa" w:w="3600"/>
            <w:vAlign w:val="top"/>
            <w:tcMar>
              <w:top w:w="90" w:type="dxa"/>
              <w:start w:w="105" w:type="dxa"/>
              <w:bottom w:w="90" w:type="dxa"/>
              <w:end w:w="105" w:type="dxa"/>
            </w:tcMar>
            <w:shd w:fill="F1F5F3"/>
          </w:tcPr>
          <w:p>
            <w:pPr>
              <w:spacing w:after="40" w:before="0"/>
            </w:pPr>
            <w:r>
              <w:rPr>
                <w:rFonts w:ascii="宋体" w:hAnsi="宋体" w:eastAsia="宋体"/>
                <w:color w:val="263130"/>
                <w:sz w:val="18"/>
              </w:rPr>
              <w:t>大型活动与日常供应可以同时运行，不必互相堵塞。</w:t>
            </w:r>
          </w:p>
        </w:tc>
      </w:tr>
      <w:tr>
        <w:trPr>
          <w:cantSplit/>
        </w:trPr>
        <w:tc>
          <w:tcPr>
            <w:tcW w:type="dxa" w:w="1800"/>
            <w:vAlign w:val="top"/>
            <w:tcMar>
              <w:top w:w="90" w:type="dxa"/>
              <w:start w:w="105" w:type="dxa"/>
              <w:bottom w:w="90" w:type="dxa"/>
              <w:end w:w="105" w:type="dxa"/>
            </w:tcMar>
            <w:shd w:fill="FFFFFF"/>
          </w:tcPr>
          <w:p>
            <w:pPr>
              <w:spacing w:after="40" w:before="0"/>
            </w:pPr>
            <w:r>
              <w:rPr>
                <w:rFonts w:ascii="宋体" w:hAnsi="宋体" w:eastAsia="宋体"/>
                <w:color w:val="263130"/>
                <w:sz w:val="18"/>
              </w:rPr>
              <w:t>6　居民绕行与应急通路</w:t>
            </w:r>
          </w:p>
        </w:tc>
        <w:tc>
          <w:tcPr>
            <w:tcW w:type="dxa" w:w="3600"/>
            <w:vAlign w:val="top"/>
            <w:tcMar>
              <w:top w:w="90" w:type="dxa"/>
              <w:start w:w="105" w:type="dxa"/>
              <w:bottom w:w="90" w:type="dxa"/>
              <w:end w:w="105" w:type="dxa"/>
            </w:tcMar>
            <w:shd w:fill="FFFFFF"/>
          </w:tcPr>
          <w:p>
            <w:pPr>
              <w:spacing w:after="40" w:before="0"/>
            </w:pPr>
            <w:r>
              <w:rPr>
                <w:rFonts w:ascii="宋体" w:hAnsi="宋体" w:eastAsia="宋体"/>
                <w:color w:val="263130"/>
                <w:sz w:val="18"/>
              </w:rPr>
              <w:t>保证居民能到达水、工作和公共设施；保留不穿过宫殿核心的横向连接。</w:t>
            </w:r>
          </w:p>
        </w:tc>
        <w:tc>
          <w:tcPr>
            <w:tcW w:type="dxa" w:w="3600"/>
            <w:vAlign w:val="top"/>
            <w:tcMar>
              <w:top w:w="90" w:type="dxa"/>
              <w:start w:w="105" w:type="dxa"/>
              <w:bottom w:w="90" w:type="dxa"/>
              <w:end w:w="105" w:type="dxa"/>
            </w:tcMar>
            <w:shd w:fill="FFFFFF"/>
          </w:tcPr>
          <w:p>
            <w:pPr>
              <w:spacing w:after="40" w:before="0"/>
            </w:pPr>
            <w:r>
              <w:rPr>
                <w:rFonts w:ascii="宋体" w:hAnsi="宋体" w:eastAsia="宋体"/>
                <w:color w:val="263130"/>
                <w:sz w:val="18"/>
              </w:rPr>
              <w:t>路线关闭或仪式占道时，玩家仍有可选择的替代路线。</w:t>
            </w:r>
          </w:p>
        </w:tc>
      </w:tr>
    </w:tbl>
    <w:p>
      <w:pPr>
        <w:pStyle w:val="Heading2"/>
      </w:pPr>
      <w:r>
        <w:rPr>
          <w:rFonts w:ascii="黑体" w:hAnsi="黑体" w:eastAsia="黑体"/>
        </w:rPr>
        <w:t>把人物与物资路线走一遍</w:t>
      </w:r>
    </w:p>
    <w:p>
      <w:pPr/>
      <w:r>
        <w:rPr>
          <w:rFonts w:ascii="宋体" w:hAnsi="宋体" w:eastAsia="宋体"/>
          <w:sz w:val="21"/>
        </w:rPr>
        <w:t>安排一次典礼：队伍从指定城门进入，沿轴线通过广场和外院；食物与设备从侧门补给；普通居民仍沿两侧道路去市场和水点。随后安排一次日常办事，比较它是否必须占用典礼路线。</w:t>
      </w:r>
    </w:p>
    <w:p>
      <w:pPr>
        <w:pStyle w:val="Heading2"/>
      </w:pPr>
      <w:r>
        <w:rPr>
          <w:rFonts w:ascii="黑体" w:hAnsi="黑体" w:eastAsia="黑体"/>
        </w:rPr>
        <w:t>闭环检查</w:t>
      </w:r>
    </w:p>
    <w:p>
      <w:pPr/>
      <w:r>
        <w:rPr>
          <w:rFonts w:ascii="宋体" w:hAnsi="宋体" w:eastAsia="宋体"/>
          <w:sz w:val="21"/>
        </w:rPr>
        <w:t>闭环：规划设定道路、门和权限 → 居民按日常需求使用城市 → 礼仪和政务临时改变人流 → 后勤维持大型建筑与活动 → 拥堵、绕行或服务不均成为可见反馈 → 玩家调整开放规则、补充横路或重排设施。</w:t>
      </w:r>
    </w:p>
    <w:p>
      <w:pPr>
        <w:pStyle w:val="Heading2"/>
      </w:pPr>
      <w:r>
        <w:rPr>
          <w:rFonts w:ascii="黑体" w:hAnsi="黑体" w:eastAsia="黑体"/>
        </w:rPr>
        <w:t>现实校验与设计决定</w:t>
      </w:r>
    </w:p>
    <w:p>
      <w:pPr/>
      <w:r>
        <w:rPr>
          <w:rFonts w:ascii="宋体" w:hAnsi="宋体" w:eastAsia="宋体"/>
          <w:sz w:val="21"/>
        </w:rPr>
        <w:t>现实校验：北京中轴线包含宫殿、祭祀建筑、城市管理设施、礼仪和公共建筑及道路遗存〔17〕；明清宫殿布局体现中轴、对称和前朝后寝等层级关系〔15〕；扎莫希奇则把宫殿、市场和防御纳入规划城镇〔18〕。这些案例制度不同，提醒我们分别设计轴线体验、权限和城市服务，不能把规划等同于单一美学。</w:t>
      </w:r>
    </w:p>
    <w:p>
      <w:pPr/>
      <w:r>
        <w:rPr>
          <w:rFonts w:ascii="宋体" w:hAnsi="宋体" w:eastAsia="宋体"/>
          <w:b/>
          <w:sz w:val="21"/>
        </w:rPr>
        <w:t>交付检查：</w:t>
      </w:r>
      <w:r>
        <w:rPr>
          <w:rFonts w:ascii="宋体" w:hAnsi="宋体" w:eastAsia="宋体"/>
          <w:sz w:val="21"/>
        </w:rPr>
        <w:t>绘制主轴、至少两条日常横路和一条后勤路线；制作“居民、访客、官员、搬运者”进入权限表；指出一项规划带来的便利和一项绕行成本。</w:t>
      </w:r>
    </w:p>
    <w:p>
      <w:pPr/>
      <w:r>
        <w:rPr>
          <w:rFonts w:ascii="宋体" w:hAnsi="宋体" w:eastAsia="宋体"/>
          <w:sz w:val="21"/>
        </w:rPr>
      </w:r>
    </w:p>
    <w:p>
      <w:pPr>
        <w:pStyle w:val="Heading1"/>
        <w:keepNext/>
      </w:pPr>
      <w:r>
        <w:rPr>
          <w:rFonts w:ascii="黑体" w:hAnsi="黑体" w:eastAsia="黑体"/>
        </w:rPr>
        <w:t>第十三章　温泉访客城：怎样让停留体验成为城市功能？</w:t>
      </w:r>
    </w:p>
    <w:p>
      <w:pPr>
        <w:pStyle w:val="Lead"/>
      </w:pPr>
      <w:r>
        <w:rPr>
          <w:rFonts w:ascii="宋体" w:hAnsi="宋体" w:eastAsia="宋体"/>
        </w:rPr>
        <w:t>有些城市吸引人们前来停留、休养、交往或观景。体验需要浴场、住宿、公共空间和服务共同支持，也会给本地居民带来资源压力。</w:t>
      </w:r>
    </w:p>
    <w:p>
      <w:pPr/>
      <w:r>
        <w:rPr>
          <w:rFonts w:ascii="宋体" w:hAnsi="宋体" w:eastAsia="宋体"/>
          <w:b/>
          <w:sz w:val="21"/>
        </w:rPr>
        <w:t>场景设定｜</w:t>
      </w:r>
      <w:r>
        <w:rPr>
          <w:rFonts w:ascii="宋体" w:hAnsi="宋体" w:eastAsia="宋体"/>
          <w:sz w:val="21"/>
        </w:rPr>
        <w:t>原创游戏场景：一座依托天然热泉的小型访客城市。游客短期住宿并使用浴场，居民负责供水、燃料、清洁、餐食和交通；场景不复原巴斯的建筑风格或年代。</w:t>
      </w:r>
    </w:p>
    <w:p>
      <w:pPr>
        <w:keepNext/>
        <w:spacing w:before="100" w:after="0"/>
        <w:jc w:val="center"/>
      </w:pPr>
      <w:r>
        <w:rPr>
          <w:rFonts w:ascii="宋体" w:hAnsi="宋体" w:eastAsia="宋体"/>
          <w:sz w:val="21"/>
        </w:rPr>
        <w:drawing>
          <wp:inline xmlns:a="http://schemas.openxmlformats.org/drawingml/2006/main" xmlns:pic="http://schemas.openxmlformats.org/drawingml/2006/picture">
            <wp:extent cx="5669280" cy="4251960"/>
            <wp:docPr id="12" name="Picture 12" descr="第13章原创游戏建筑概念图：温泉访客城：怎样让停留体验成为城市功能？，展示功能分区及人物、物资路线。"/>
            <wp:cNvGraphicFramePr>
              <a:graphicFrameLocks noChangeAspect="1"/>
            </wp:cNvGraphicFramePr>
            <a:graphic>
              <a:graphicData uri="http://schemas.openxmlformats.org/drawingml/2006/picture">
                <pic:pic>
                  <pic:nvPicPr>
                    <pic:cNvPr id="0" name="第十三章-温泉访客城概念图.png"/>
                    <pic:cNvPicPr/>
                  </pic:nvPicPr>
                  <pic:blipFill>
                    <a:blip r:embed="rId46"/>
                    <a:stretch>
                      <a:fillRect/>
                    </a:stretch>
                  </pic:blipFill>
                  <pic:spPr>
                    <a:xfrm>
                      <a:off x="0" y="0"/>
                      <a:ext cx="5669280" cy="4251960"/>
                    </a:xfrm>
                    <a:prstGeom prst="rect"/>
                  </pic:spPr>
                </pic:pic>
              </a:graphicData>
            </a:graphic>
          </wp:inline>
        </w:drawing>
      </w:r>
    </w:p>
    <w:p>
      <w:pPr>
        <w:pStyle w:val="Caption"/>
        <w:keepNext/>
        <w:jc w:val="center"/>
      </w:pPr>
      <w:r>
        <w:rPr>
          <w:rFonts w:ascii="宋体" w:hAnsi="宋体" w:eastAsia="宋体"/>
          <w:color w:val="5A6967"/>
          <w:sz w:val="18"/>
        </w:rPr>
        <w:t>图 13　温泉访客城：怎样让停留体验成为城市功能？（原创游戏概念设计，示意功能与路径）</w:t>
      </w:r>
    </w:p>
    <w:p>
      <w:pPr>
        <w:pStyle w:val="Heading2"/>
        <w:keepNext/>
      </w:pPr>
      <w:r>
        <w:rPr>
          <w:rFonts w:ascii="黑体" w:hAnsi="黑体" w:eastAsia="黑体"/>
        </w:rPr>
        <w:t>功能清单：按使用顺序安排空间</w:t>
      </w:r>
    </w:p>
    <w:tbl>
      <w:tblPr>
        <w:tblW w:type="auto" w:w="0"/>
        <w:jc w:val="center"/>
        <w:tblLayout w:type="fixed"/>
        <w:tblLook w:firstColumn="1" w:firstRow="1" w:lastColumn="0" w:lastRow="0" w:noHBand="0" w:noVBand="1" w:val="04A0"/>
        <w:tblBorders>
          <w:top w:val="single" w:sz="5" w:space="0" w:color="C7D3D0"/>
          <w:left w:val="single" w:sz="5" w:space="0" w:color="C7D3D0"/>
          <w:bottom w:val="single" w:sz="5" w:space="0" w:color="C7D3D0"/>
          <w:right w:val="single" w:sz="5" w:space="0" w:color="C7D3D0"/>
          <w:insideH w:val="single" w:sz="5" w:space="0" w:color="C7D3D0"/>
          <w:insideV w:val="single" w:sz="5" w:space="0" w:color="C7D3D0"/>
        </w:tblBorders>
      </w:tblPr>
      <w:tblGrid>
        <w:gridCol w:w="1800"/>
        <w:gridCol w:w="3600"/>
        <w:gridCol w:w="3600"/>
      </w:tblGrid>
      <w:tr>
        <w:trPr>
          <w:tblHeader w:val="true"/>
          <w:cantSplit/>
        </w:trPr>
        <w:tc>
          <w:tcPr>
            <w:tcW w:type="dxa" w:w="1800"/>
            <w:vAlign w:val="top"/>
            <w:tcMar>
              <w:top w:w="90" w:type="dxa"/>
              <w:start w:w="105" w:type="dxa"/>
              <w:bottom w:w="90" w:type="dxa"/>
              <w:end w:w="105" w:type="dxa"/>
            </w:tcMar>
            <w:shd w:fill="315B62"/>
          </w:tcPr>
          <w:p>
            <w:pPr>
              <w:spacing w:after="40" w:before="0"/>
            </w:pPr>
            <w:r>
              <w:rPr>
                <w:rFonts w:ascii="宋体" w:hAnsi="宋体" w:eastAsia="宋体"/>
                <w:b/>
                <w:color w:val="FFFFFF"/>
                <w:sz w:val="18"/>
              </w:rPr>
              <w:t>顺序 / 功能位置</w:t>
            </w:r>
          </w:p>
        </w:tc>
        <w:tc>
          <w:tcPr>
            <w:tcW w:type="dxa" w:w="3600"/>
            <w:vAlign w:val="top"/>
            <w:tcMar>
              <w:top w:w="90" w:type="dxa"/>
              <w:start w:w="105" w:type="dxa"/>
              <w:bottom w:w="90" w:type="dxa"/>
              <w:end w:w="105" w:type="dxa"/>
            </w:tcMar>
            <w:shd w:fill="315B62"/>
          </w:tcPr>
          <w:p>
            <w:pPr>
              <w:spacing w:after="40" w:before="0"/>
            </w:pPr>
            <w:r>
              <w:rPr>
                <w:rFonts w:ascii="宋体" w:hAnsi="宋体" w:eastAsia="宋体"/>
                <w:b/>
                <w:color w:val="FFFFFF"/>
                <w:sz w:val="18"/>
              </w:rPr>
              <w:t>设计理由与邻接</w:t>
            </w:r>
          </w:p>
        </w:tc>
        <w:tc>
          <w:tcPr>
            <w:tcW w:type="dxa" w:w="3600"/>
            <w:vAlign w:val="top"/>
            <w:tcMar>
              <w:top w:w="90" w:type="dxa"/>
              <w:start w:w="105" w:type="dxa"/>
              <w:bottom w:w="90" w:type="dxa"/>
              <w:end w:w="105" w:type="dxa"/>
            </w:tcMar>
            <w:shd w:fill="315B62"/>
          </w:tcPr>
          <w:p>
            <w:pPr>
              <w:spacing w:after="40" w:before="0"/>
            </w:pPr>
            <w:r>
              <w:rPr>
                <w:rFonts w:ascii="宋体" w:hAnsi="宋体" w:eastAsia="宋体"/>
                <w:b/>
                <w:color w:val="FFFFFF"/>
                <w:sz w:val="18"/>
              </w:rPr>
              <w:t>游戏中的可见反馈</w:t>
            </w:r>
          </w:p>
        </w:tc>
      </w:tr>
      <w:tr>
        <w:trPr>
          <w:cantSplit/>
        </w:trPr>
        <w:tc>
          <w:tcPr>
            <w:tcW w:type="dxa" w:w="1800"/>
            <w:vAlign w:val="top"/>
            <w:tcMar>
              <w:top w:w="90" w:type="dxa"/>
              <w:start w:w="105" w:type="dxa"/>
              <w:bottom w:w="90" w:type="dxa"/>
              <w:end w:w="105" w:type="dxa"/>
            </w:tcMar>
            <w:shd w:fill="F1F5F3"/>
          </w:tcPr>
          <w:p>
            <w:pPr>
              <w:spacing w:after="40" w:before="0"/>
            </w:pPr>
            <w:r>
              <w:rPr>
                <w:rFonts w:ascii="宋体" w:hAnsi="宋体" w:eastAsia="宋体"/>
                <w:color w:val="263130"/>
                <w:sz w:val="18"/>
              </w:rPr>
              <w:t>1　泉源与分水</w:t>
            </w:r>
          </w:p>
        </w:tc>
        <w:tc>
          <w:tcPr>
            <w:tcW w:type="dxa" w:w="3600"/>
            <w:vAlign w:val="top"/>
            <w:tcMar>
              <w:top w:w="90" w:type="dxa"/>
              <w:start w:w="105" w:type="dxa"/>
              <w:bottom w:w="90" w:type="dxa"/>
              <w:end w:w="105" w:type="dxa"/>
            </w:tcMar>
            <w:shd w:fill="F1F5F3"/>
          </w:tcPr>
          <w:p>
            <w:pPr>
              <w:spacing w:after="40" w:before="0"/>
            </w:pPr>
            <w:r>
              <w:rPr>
                <w:rFonts w:ascii="宋体" w:hAnsi="宋体" w:eastAsia="宋体"/>
                <w:color w:val="263130"/>
                <w:sz w:val="18"/>
              </w:rPr>
              <w:t>保护取水源，分配浴场、居民生活和清洁用途；在图上说明水流和回流去向。</w:t>
            </w:r>
          </w:p>
        </w:tc>
        <w:tc>
          <w:tcPr>
            <w:tcW w:type="dxa" w:w="3600"/>
            <w:vAlign w:val="top"/>
            <w:tcMar>
              <w:top w:w="90" w:type="dxa"/>
              <w:start w:w="105" w:type="dxa"/>
              <w:bottom w:w="90" w:type="dxa"/>
              <w:end w:w="105" w:type="dxa"/>
            </w:tcMar>
            <w:shd w:fill="F1F5F3"/>
          </w:tcPr>
          <w:p>
            <w:pPr>
              <w:spacing w:after="40" w:before="0"/>
            </w:pPr>
            <w:r>
              <w:rPr>
                <w:rFonts w:ascii="宋体" w:hAnsi="宋体" w:eastAsia="宋体"/>
                <w:color w:val="263130"/>
                <w:sz w:val="18"/>
              </w:rPr>
              <w:t>访客增多时，供水是否充足能被玩家观察。</w:t>
            </w:r>
          </w:p>
        </w:tc>
      </w:tr>
      <w:tr>
        <w:trPr>
          <w:cantSplit/>
        </w:trPr>
        <w:tc>
          <w:tcPr>
            <w:tcW w:type="dxa" w:w="1800"/>
            <w:vAlign w:val="top"/>
            <w:tcMar>
              <w:top w:w="90" w:type="dxa"/>
              <w:start w:w="105" w:type="dxa"/>
              <w:bottom w:w="90" w:type="dxa"/>
              <w:end w:w="105" w:type="dxa"/>
            </w:tcMar>
            <w:shd w:fill="FFFFFF"/>
          </w:tcPr>
          <w:p>
            <w:pPr>
              <w:spacing w:after="40" w:before="0"/>
            </w:pPr>
            <w:r>
              <w:rPr>
                <w:rFonts w:ascii="宋体" w:hAnsi="宋体" w:eastAsia="宋体"/>
                <w:color w:val="263130"/>
                <w:sz w:val="18"/>
              </w:rPr>
              <w:t>2　浴场前厅与更衣</w:t>
            </w:r>
          </w:p>
        </w:tc>
        <w:tc>
          <w:tcPr>
            <w:tcW w:type="dxa" w:w="3600"/>
            <w:vAlign w:val="top"/>
            <w:tcMar>
              <w:top w:w="90" w:type="dxa"/>
              <w:start w:w="105" w:type="dxa"/>
              <w:bottom w:w="90" w:type="dxa"/>
              <w:end w:w="105" w:type="dxa"/>
            </w:tcMar>
            <w:shd w:fill="FFFFFF"/>
          </w:tcPr>
          <w:p>
            <w:pPr>
              <w:spacing w:after="40" w:before="0"/>
            </w:pPr>
            <w:r>
              <w:rPr>
                <w:rFonts w:ascii="宋体" w:hAnsi="宋体" w:eastAsia="宋体"/>
                <w:color w:val="263130"/>
                <w:sz w:val="18"/>
              </w:rPr>
              <w:t>入口先承接登记、等候和更衣，再进入不同温度或功能的空间。</w:t>
            </w:r>
          </w:p>
        </w:tc>
        <w:tc>
          <w:tcPr>
            <w:tcW w:type="dxa" w:w="3600"/>
            <w:vAlign w:val="top"/>
            <w:tcMar>
              <w:top w:w="90" w:type="dxa"/>
              <w:start w:w="105" w:type="dxa"/>
              <w:bottom w:w="90" w:type="dxa"/>
              <w:end w:w="105" w:type="dxa"/>
            </w:tcMar>
            <w:shd w:fill="FFFFFF"/>
          </w:tcPr>
          <w:p>
            <w:pPr>
              <w:spacing w:after="40" w:before="0"/>
            </w:pPr>
            <w:r>
              <w:rPr>
                <w:rFonts w:ascii="宋体" w:hAnsi="宋体" w:eastAsia="宋体"/>
                <w:color w:val="263130"/>
                <w:sz w:val="18"/>
              </w:rPr>
              <w:t>排队与分流影响服务效率和访客满意度。</w:t>
            </w:r>
          </w:p>
        </w:tc>
      </w:tr>
      <w:tr>
        <w:trPr>
          <w:cantSplit/>
        </w:trPr>
        <w:tc>
          <w:tcPr>
            <w:tcW w:type="dxa" w:w="1800"/>
            <w:vAlign w:val="top"/>
            <w:tcMar>
              <w:top w:w="90" w:type="dxa"/>
              <w:start w:w="105" w:type="dxa"/>
              <w:bottom w:w="90" w:type="dxa"/>
              <w:end w:w="105" w:type="dxa"/>
            </w:tcMar>
            <w:shd w:fill="F1F5F3"/>
          </w:tcPr>
          <w:p>
            <w:pPr>
              <w:spacing w:after="40" w:before="0"/>
            </w:pPr>
            <w:r>
              <w:rPr>
                <w:rFonts w:ascii="宋体" w:hAnsi="宋体" w:eastAsia="宋体"/>
                <w:color w:val="263130"/>
                <w:sz w:val="18"/>
              </w:rPr>
              <w:t>3　浴场使用区</w:t>
            </w:r>
          </w:p>
        </w:tc>
        <w:tc>
          <w:tcPr>
            <w:tcW w:type="dxa" w:w="3600"/>
            <w:vAlign w:val="top"/>
            <w:tcMar>
              <w:top w:w="90" w:type="dxa"/>
              <w:start w:w="105" w:type="dxa"/>
              <w:bottom w:w="90" w:type="dxa"/>
              <w:end w:w="105" w:type="dxa"/>
            </w:tcMar>
            <w:shd w:fill="F1F5F3"/>
          </w:tcPr>
          <w:p>
            <w:pPr>
              <w:spacing w:after="40" w:before="0"/>
            </w:pPr>
            <w:r>
              <w:rPr>
                <w:rFonts w:ascii="宋体" w:hAnsi="宋体" w:eastAsia="宋体"/>
                <w:color w:val="263130"/>
                <w:sz w:val="18"/>
              </w:rPr>
              <w:t>安排热水池、休息面和可观察的安全位置；让清洁人员有自己的工作路线。</w:t>
            </w:r>
          </w:p>
        </w:tc>
        <w:tc>
          <w:tcPr>
            <w:tcW w:type="dxa" w:w="3600"/>
            <w:vAlign w:val="top"/>
            <w:tcMar>
              <w:top w:w="90" w:type="dxa"/>
              <w:start w:w="105" w:type="dxa"/>
              <w:bottom w:w="90" w:type="dxa"/>
              <w:end w:w="105" w:type="dxa"/>
            </w:tcMar>
            <w:shd w:fill="F1F5F3"/>
          </w:tcPr>
          <w:p>
            <w:pPr>
              <w:spacing w:after="40" w:before="0"/>
            </w:pPr>
            <w:r>
              <w:rPr>
                <w:rFonts w:ascii="宋体" w:hAnsi="宋体" w:eastAsia="宋体"/>
                <w:color w:val="263130"/>
                <w:sz w:val="18"/>
              </w:rPr>
              <w:t>容量、开放时间和清洁状态影响体验反馈。</w:t>
            </w:r>
          </w:p>
        </w:tc>
      </w:tr>
      <w:tr>
        <w:trPr>
          <w:cantSplit/>
        </w:trPr>
        <w:tc>
          <w:tcPr>
            <w:tcW w:type="dxa" w:w="1800"/>
            <w:vAlign w:val="top"/>
            <w:tcMar>
              <w:top w:w="90" w:type="dxa"/>
              <w:start w:w="105" w:type="dxa"/>
              <w:bottom w:w="90" w:type="dxa"/>
              <w:end w:w="105" w:type="dxa"/>
            </w:tcMar>
            <w:shd w:fill="FFFFFF"/>
          </w:tcPr>
          <w:p>
            <w:pPr>
              <w:spacing w:after="40" w:before="0"/>
            </w:pPr>
            <w:r>
              <w:rPr>
                <w:rFonts w:ascii="宋体" w:hAnsi="宋体" w:eastAsia="宋体"/>
                <w:color w:val="263130"/>
                <w:sz w:val="18"/>
              </w:rPr>
              <w:t>4　燃料与维护区</w:t>
            </w:r>
          </w:p>
        </w:tc>
        <w:tc>
          <w:tcPr>
            <w:tcW w:type="dxa" w:w="3600"/>
            <w:vAlign w:val="top"/>
            <w:tcMar>
              <w:top w:w="90" w:type="dxa"/>
              <w:start w:w="105" w:type="dxa"/>
              <w:bottom w:w="90" w:type="dxa"/>
              <w:end w:w="105" w:type="dxa"/>
            </w:tcMar>
            <w:shd w:fill="FFFFFF"/>
          </w:tcPr>
          <w:p>
            <w:pPr>
              <w:spacing w:after="40" w:before="0"/>
            </w:pPr>
            <w:r>
              <w:rPr>
                <w:rFonts w:ascii="宋体" w:hAnsi="宋体" w:eastAsia="宋体"/>
                <w:color w:val="263130"/>
                <w:sz w:val="18"/>
              </w:rPr>
              <w:t>把加热设施、燃料库和维修入口放在浴场服务侧，减少补给穿越访客空间。</w:t>
            </w:r>
          </w:p>
        </w:tc>
        <w:tc>
          <w:tcPr>
            <w:tcW w:type="dxa" w:w="3600"/>
            <w:vAlign w:val="top"/>
            <w:tcMar>
              <w:top w:w="90" w:type="dxa"/>
              <w:start w:w="105" w:type="dxa"/>
              <w:bottom w:w="90" w:type="dxa"/>
              <w:end w:w="105" w:type="dxa"/>
            </w:tcMar>
            <w:shd w:fill="FFFFFF"/>
          </w:tcPr>
          <w:p>
            <w:pPr>
              <w:spacing w:after="40" w:before="0"/>
            </w:pPr>
            <w:r>
              <w:rPr>
                <w:rFonts w:ascii="宋体" w:hAnsi="宋体" w:eastAsia="宋体"/>
                <w:color w:val="263130"/>
                <w:sz w:val="18"/>
              </w:rPr>
              <w:t>燃料供应和维修中断会改变开放能力。</w:t>
            </w:r>
          </w:p>
        </w:tc>
      </w:tr>
      <w:tr>
        <w:trPr>
          <w:cantSplit/>
        </w:trPr>
        <w:tc>
          <w:tcPr>
            <w:tcW w:type="dxa" w:w="1800"/>
            <w:vAlign w:val="top"/>
            <w:tcMar>
              <w:top w:w="90" w:type="dxa"/>
              <w:start w:w="105" w:type="dxa"/>
              <w:bottom w:w="90" w:type="dxa"/>
              <w:end w:w="105" w:type="dxa"/>
            </w:tcMar>
            <w:shd w:fill="F1F5F3"/>
          </w:tcPr>
          <w:p>
            <w:pPr>
              <w:spacing w:after="40" w:before="0"/>
            </w:pPr>
            <w:r>
              <w:rPr>
                <w:rFonts w:ascii="宋体" w:hAnsi="宋体" w:eastAsia="宋体"/>
                <w:color w:val="263130"/>
                <w:sz w:val="18"/>
              </w:rPr>
              <w:t>5　住宿、餐食与商铺</w:t>
            </w:r>
          </w:p>
        </w:tc>
        <w:tc>
          <w:tcPr>
            <w:tcW w:type="dxa" w:w="3600"/>
            <w:vAlign w:val="top"/>
            <w:tcMar>
              <w:top w:w="90" w:type="dxa"/>
              <w:start w:w="105" w:type="dxa"/>
              <w:bottom w:w="90" w:type="dxa"/>
              <w:end w:w="105" w:type="dxa"/>
            </w:tcMar>
            <w:shd w:fill="F1F5F3"/>
          </w:tcPr>
          <w:p>
            <w:pPr>
              <w:spacing w:after="40" w:before="0"/>
            </w:pPr>
            <w:r>
              <w:rPr>
                <w:rFonts w:ascii="宋体" w:hAnsi="宋体" w:eastAsia="宋体"/>
                <w:color w:val="263130"/>
                <w:sz w:val="18"/>
              </w:rPr>
              <w:t>连接抵达道路和浴场，但不让旅客把所有住宅街道当作游览路线。</w:t>
            </w:r>
          </w:p>
        </w:tc>
        <w:tc>
          <w:tcPr>
            <w:tcW w:type="dxa" w:w="3600"/>
            <w:vAlign w:val="top"/>
            <w:tcMar>
              <w:top w:w="90" w:type="dxa"/>
              <w:start w:w="105" w:type="dxa"/>
              <w:bottom w:w="90" w:type="dxa"/>
              <w:end w:w="105" w:type="dxa"/>
            </w:tcMar>
            <w:shd w:fill="F1F5F3"/>
          </w:tcPr>
          <w:p>
            <w:pPr>
              <w:spacing w:after="40" w:before="0"/>
            </w:pPr>
            <w:r>
              <w:rPr>
                <w:rFonts w:ascii="宋体" w:hAnsi="宋体" w:eastAsia="宋体"/>
                <w:color w:val="263130"/>
                <w:sz w:val="18"/>
              </w:rPr>
              <w:t>入住率带来收入，也可能抬高本地资源需求。</w:t>
            </w:r>
          </w:p>
        </w:tc>
      </w:tr>
      <w:tr>
        <w:trPr>
          <w:cantSplit/>
        </w:trPr>
        <w:tc>
          <w:tcPr>
            <w:tcW w:type="dxa" w:w="1800"/>
            <w:vAlign w:val="top"/>
            <w:tcMar>
              <w:top w:w="90" w:type="dxa"/>
              <w:start w:w="105" w:type="dxa"/>
              <w:bottom w:w="90" w:type="dxa"/>
              <w:end w:w="105" w:type="dxa"/>
            </w:tcMar>
            <w:shd w:fill="FFFFFF"/>
          </w:tcPr>
          <w:p>
            <w:pPr>
              <w:spacing w:after="40" w:before="0"/>
            </w:pPr>
            <w:r>
              <w:rPr>
                <w:rFonts w:ascii="宋体" w:hAnsi="宋体" w:eastAsia="宋体"/>
                <w:color w:val="263130"/>
                <w:sz w:val="18"/>
              </w:rPr>
              <w:t>6　散步与交往空间</w:t>
            </w:r>
          </w:p>
        </w:tc>
        <w:tc>
          <w:tcPr>
            <w:tcW w:type="dxa" w:w="3600"/>
            <w:vAlign w:val="top"/>
            <w:tcMar>
              <w:top w:w="90" w:type="dxa"/>
              <w:start w:w="105" w:type="dxa"/>
              <w:bottom w:w="90" w:type="dxa"/>
              <w:end w:w="105" w:type="dxa"/>
            </w:tcMar>
            <w:shd w:fill="FFFFFF"/>
          </w:tcPr>
          <w:p>
            <w:pPr>
              <w:spacing w:after="40" w:before="0"/>
            </w:pPr>
            <w:r>
              <w:rPr>
                <w:rFonts w:ascii="宋体" w:hAnsi="宋体" w:eastAsia="宋体"/>
                <w:color w:val="263130"/>
                <w:sz w:val="18"/>
              </w:rPr>
              <w:t>用广场、廊道或观景步道把浴场、商铺和城市景观串起来，留出居民自己的活动地点。</w:t>
            </w:r>
          </w:p>
        </w:tc>
        <w:tc>
          <w:tcPr>
            <w:tcW w:type="dxa" w:w="3600"/>
            <w:vAlign w:val="top"/>
            <w:tcMar>
              <w:top w:w="90" w:type="dxa"/>
              <w:start w:w="105" w:type="dxa"/>
              <w:bottom w:w="90" w:type="dxa"/>
              <w:end w:w="105" w:type="dxa"/>
            </w:tcMar>
            <w:shd w:fill="FFFFFF"/>
          </w:tcPr>
          <w:p>
            <w:pPr>
              <w:spacing w:after="40" w:before="0"/>
            </w:pPr>
            <w:r>
              <w:rPr>
                <w:rFonts w:ascii="宋体" w:hAnsi="宋体" w:eastAsia="宋体"/>
                <w:color w:val="263130"/>
                <w:sz w:val="18"/>
              </w:rPr>
              <w:t>公共空间把一次消费延伸为完整的停留体验。</w:t>
            </w:r>
          </w:p>
        </w:tc>
      </w:tr>
    </w:tbl>
    <w:p>
      <w:pPr>
        <w:pStyle w:val="Heading2"/>
      </w:pPr>
      <w:r>
        <w:rPr>
          <w:rFonts w:ascii="黑体" w:hAnsi="黑体" w:eastAsia="黑体"/>
        </w:rPr>
        <w:t>把人物与物资路线走一遍</w:t>
      </w:r>
    </w:p>
    <w:p>
      <w:pPr/>
      <w:r>
        <w:rPr>
          <w:rFonts w:ascii="宋体" w:hAnsi="宋体" w:eastAsia="宋体"/>
          <w:sz w:val="21"/>
        </w:rPr>
        <w:t>跟一位访客从抵达到离开：找到住宿、登记、进入浴场、休息和用餐，再沿公共步道游览；同时跟随维护人员从服务门补充燃料、换水或清洁。若游客流线与维护流程交叉，就需要调整时段、入口或服务通道。</w:t>
      </w:r>
    </w:p>
    <w:p>
      <w:pPr>
        <w:pStyle w:val="Heading2"/>
      </w:pPr>
      <w:r>
        <w:rPr>
          <w:rFonts w:ascii="黑体" w:hAnsi="黑体" w:eastAsia="黑体"/>
        </w:rPr>
        <w:t>闭环检查</w:t>
      </w:r>
    </w:p>
    <w:p>
      <w:pPr/>
      <w:r>
        <w:rPr>
          <w:rFonts w:ascii="宋体" w:hAnsi="宋体" w:eastAsia="宋体"/>
          <w:sz w:val="21"/>
        </w:rPr>
        <w:t>闭环：温泉吸引访客 → 住宿、浴场、餐食和公共空间提供体验 → 收入支撑水路、燃料和公共设施维护 → 维护状态影响口碑与回访 → 客流变化影响居民用水、价格和拥挤 → 玩家调整接待规模和服务分配。</w:t>
      </w:r>
    </w:p>
    <w:p>
      <w:pPr>
        <w:pStyle w:val="Heading2"/>
      </w:pPr>
      <w:r>
        <w:rPr>
          <w:rFonts w:ascii="黑体" w:hAnsi="黑体" w:eastAsia="黑体"/>
        </w:rPr>
        <w:t>现实校验与设计决定</w:t>
      </w:r>
    </w:p>
    <w:p>
      <w:pPr/>
      <w:r>
        <w:rPr>
          <w:rFonts w:ascii="宋体" w:hAnsi="宋体" w:eastAsia="宋体"/>
          <w:sz w:val="21"/>
        </w:rPr>
        <w:t>现实校验：巴斯的资料将天然温泉、罗马浴场遗存与十八世纪的集会空间、广场和城市景观联系起来，强调公共与私人空间共同构成访客体验〔19〕。本章借用的是“服务链和城市空间共同支撑停留”的问题，不把具体形式当成所有温泉城的标准答案。</w:t>
      </w:r>
    </w:p>
    <w:p>
      <w:pPr/>
      <w:r>
        <w:rPr>
          <w:rFonts w:ascii="宋体" w:hAnsi="宋体" w:eastAsia="宋体"/>
          <w:b/>
          <w:sz w:val="21"/>
        </w:rPr>
        <w:t>交付检查：</w:t>
      </w:r>
      <w:r>
        <w:rPr>
          <w:rFonts w:ascii="宋体" w:hAnsi="宋体" w:eastAsia="宋体"/>
          <w:sz w:val="21"/>
        </w:rPr>
        <w:t>画出访客与维护人员两条完整路线；列出三项会随访客数量变化的城市资源；说明旺季时如何在游客体验和居民日常之间分配供水、清洁与道路。</w:t>
      </w:r>
    </w:p>
    <w:p>
      <w:pPr/>
      <w:r>
        <w:rPr>
          <w:rFonts w:ascii="宋体" w:hAnsi="宋体" w:eastAsia="宋体"/>
          <w:sz w:val="21"/>
        </w:rPr>
      </w:r>
    </w:p>
    <w:p>
      <w:pPr>
        <w:pStyle w:val="Heading1"/>
        <w:keepNext/>
      </w:pPr>
      <w:r>
        <w:rPr>
          <w:rFonts w:ascii="黑体" w:hAnsi="黑体" w:eastAsia="黑体"/>
        </w:rPr>
        <w:t>第十四章　生产网络城镇：动力、工序、运输和居住怎样连成一体？</w:t>
      </w:r>
    </w:p>
    <w:p>
      <w:pPr>
        <w:pStyle w:val="Lead"/>
      </w:pPr>
      <w:r>
        <w:rPr>
          <w:rFonts w:ascii="宋体" w:hAnsi="宋体" w:eastAsia="宋体"/>
        </w:rPr>
        <w:t>生产设施不是孤立厂房。动力来源、原料、加工、仓储、工人生活和产品运输共同决定它能否运行。本卷在这里收束到区域生产系统的设计方法。</w:t>
      </w:r>
    </w:p>
    <w:p>
      <w:pPr/>
      <w:r>
        <w:rPr>
          <w:rFonts w:ascii="宋体" w:hAnsi="宋体" w:eastAsia="宋体"/>
          <w:b/>
          <w:sz w:val="21"/>
        </w:rPr>
        <w:t>场景设定｜</w:t>
      </w:r>
      <w:r>
        <w:rPr>
          <w:rFonts w:ascii="宋体" w:hAnsi="宋体" w:eastAsia="宋体"/>
          <w:sz w:val="21"/>
        </w:rPr>
        <w:t>原创游戏场景：一座依河而建的早期工业城镇。水轮为磨坊或作坊提供动力，周边有仓库、工人住宅、道路和装卸点；若项目设定使用蒸汽或其他能源，必须明确燃料、烟气和安全条件。</w:t>
      </w:r>
    </w:p>
    <w:p>
      <w:pPr>
        <w:keepNext/>
        <w:spacing w:before="100" w:after="0"/>
        <w:jc w:val="center"/>
      </w:pPr>
      <w:r>
        <w:rPr>
          <w:rFonts w:ascii="宋体" w:hAnsi="宋体" w:eastAsia="宋体"/>
          <w:sz w:val="21"/>
        </w:rPr>
        <w:drawing>
          <wp:inline xmlns:a="http://schemas.openxmlformats.org/drawingml/2006/main" xmlns:pic="http://schemas.openxmlformats.org/drawingml/2006/picture">
            <wp:extent cx="5669280" cy="4251960"/>
            <wp:docPr id="13" name="Picture 13" descr="第14章原创游戏建筑概念图：生产网络城镇：动力、工序、运输和居住怎样连成一体？，展示功能分区及人物、物资路线。"/>
            <wp:cNvGraphicFramePr>
              <a:graphicFrameLocks noChangeAspect="1"/>
            </wp:cNvGraphicFramePr>
            <a:graphic>
              <a:graphicData uri="http://schemas.openxmlformats.org/drawingml/2006/picture">
                <pic:pic>
                  <pic:nvPicPr>
                    <pic:cNvPr id="0" name="第十四章-前工业生产城镇概念图.png"/>
                    <pic:cNvPicPr/>
                  </pic:nvPicPr>
                  <pic:blipFill>
                    <a:blip r:embed="rId47"/>
                    <a:stretch>
                      <a:fillRect/>
                    </a:stretch>
                  </pic:blipFill>
                  <pic:spPr>
                    <a:xfrm>
                      <a:off x="0" y="0"/>
                      <a:ext cx="5669280" cy="4251960"/>
                    </a:xfrm>
                    <a:prstGeom prst="rect"/>
                  </pic:spPr>
                </pic:pic>
              </a:graphicData>
            </a:graphic>
          </wp:inline>
        </w:drawing>
      </w:r>
    </w:p>
    <w:p>
      <w:pPr>
        <w:pStyle w:val="Caption"/>
        <w:keepNext/>
        <w:jc w:val="center"/>
      </w:pPr>
      <w:r>
        <w:rPr>
          <w:rFonts w:ascii="宋体" w:hAnsi="宋体" w:eastAsia="宋体"/>
          <w:color w:val="5A6967"/>
          <w:sz w:val="18"/>
        </w:rPr>
        <w:t>图 14　生产网络城镇：动力、工序、运输和居住怎样连成一体？（原创游戏概念设计，示意功能与路径）</w:t>
      </w:r>
    </w:p>
    <w:p>
      <w:pPr>
        <w:pStyle w:val="Heading2"/>
        <w:keepNext/>
      </w:pPr>
      <w:r>
        <w:rPr>
          <w:rFonts w:ascii="黑体" w:hAnsi="黑体" w:eastAsia="黑体"/>
        </w:rPr>
        <w:t>功能清单：按使用顺序安排空间</w:t>
      </w:r>
    </w:p>
    <w:tbl>
      <w:tblPr>
        <w:tblW w:type="auto" w:w="0"/>
        <w:jc w:val="center"/>
        <w:tblLayout w:type="fixed"/>
        <w:tblLook w:firstColumn="1" w:firstRow="1" w:lastColumn="0" w:lastRow="0" w:noHBand="0" w:noVBand="1" w:val="04A0"/>
        <w:tblBorders>
          <w:top w:val="single" w:sz="5" w:space="0" w:color="C7D3D0"/>
          <w:left w:val="single" w:sz="5" w:space="0" w:color="C7D3D0"/>
          <w:bottom w:val="single" w:sz="5" w:space="0" w:color="C7D3D0"/>
          <w:right w:val="single" w:sz="5" w:space="0" w:color="C7D3D0"/>
          <w:insideH w:val="single" w:sz="5" w:space="0" w:color="C7D3D0"/>
          <w:insideV w:val="single" w:sz="5" w:space="0" w:color="C7D3D0"/>
        </w:tblBorders>
      </w:tblPr>
      <w:tblGrid>
        <w:gridCol w:w="1800"/>
        <w:gridCol w:w="3600"/>
        <w:gridCol w:w="3600"/>
      </w:tblGrid>
      <w:tr>
        <w:trPr>
          <w:tblHeader w:val="true"/>
          <w:cantSplit/>
        </w:trPr>
        <w:tc>
          <w:tcPr>
            <w:tcW w:type="dxa" w:w="1800"/>
            <w:vAlign w:val="top"/>
            <w:tcMar>
              <w:top w:w="90" w:type="dxa"/>
              <w:start w:w="105" w:type="dxa"/>
              <w:bottom w:w="90" w:type="dxa"/>
              <w:end w:w="105" w:type="dxa"/>
            </w:tcMar>
            <w:shd w:fill="315B62"/>
          </w:tcPr>
          <w:p>
            <w:pPr>
              <w:spacing w:after="40" w:before="0"/>
            </w:pPr>
            <w:r>
              <w:rPr>
                <w:rFonts w:ascii="宋体" w:hAnsi="宋体" w:eastAsia="宋体"/>
                <w:b/>
                <w:color w:val="FFFFFF"/>
                <w:sz w:val="18"/>
              </w:rPr>
              <w:t>顺序 / 功能位置</w:t>
            </w:r>
          </w:p>
        </w:tc>
        <w:tc>
          <w:tcPr>
            <w:tcW w:type="dxa" w:w="3600"/>
            <w:vAlign w:val="top"/>
            <w:tcMar>
              <w:top w:w="90" w:type="dxa"/>
              <w:start w:w="105" w:type="dxa"/>
              <w:bottom w:w="90" w:type="dxa"/>
              <w:end w:w="105" w:type="dxa"/>
            </w:tcMar>
            <w:shd w:fill="315B62"/>
          </w:tcPr>
          <w:p>
            <w:pPr>
              <w:spacing w:after="40" w:before="0"/>
            </w:pPr>
            <w:r>
              <w:rPr>
                <w:rFonts w:ascii="宋体" w:hAnsi="宋体" w:eastAsia="宋体"/>
                <w:b/>
                <w:color w:val="FFFFFF"/>
                <w:sz w:val="18"/>
              </w:rPr>
              <w:t>设计理由与邻接</w:t>
            </w:r>
          </w:p>
        </w:tc>
        <w:tc>
          <w:tcPr>
            <w:tcW w:type="dxa" w:w="3600"/>
            <w:vAlign w:val="top"/>
            <w:tcMar>
              <w:top w:w="90" w:type="dxa"/>
              <w:start w:w="105" w:type="dxa"/>
              <w:bottom w:w="90" w:type="dxa"/>
              <w:end w:w="105" w:type="dxa"/>
            </w:tcMar>
            <w:shd w:fill="315B62"/>
          </w:tcPr>
          <w:p>
            <w:pPr>
              <w:spacing w:after="40" w:before="0"/>
            </w:pPr>
            <w:r>
              <w:rPr>
                <w:rFonts w:ascii="宋体" w:hAnsi="宋体" w:eastAsia="宋体"/>
                <w:b/>
                <w:color w:val="FFFFFF"/>
                <w:sz w:val="18"/>
              </w:rPr>
              <w:t>游戏中的可见反馈</w:t>
            </w:r>
          </w:p>
        </w:tc>
      </w:tr>
      <w:tr>
        <w:trPr>
          <w:cantSplit/>
        </w:trPr>
        <w:tc>
          <w:tcPr>
            <w:tcW w:type="dxa" w:w="1800"/>
            <w:vAlign w:val="top"/>
            <w:tcMar>
              <w:top w:w="90" w:type="dxa"/>
              <w:start w:w="105" w:type="dxa"/>
              <w:bottom w:w="90" w:type="dxa"/>
              <w:end w:w="105" w:type="dxa"/>
            </w:tcMar>
            <w:shd w:fill="F1F5F3"/>
          </w:tcPr>
          <w:p>
            <w:pPr>
              <w:spacing w:after="40" w:before="0"/>
            </w:pPr>
            <w:r>
              <w:rPr>
                <w:rFonts w:ascii="宋体" w:hAnsi="宋体" w:eastAsia="宋体"/>
                <w:color w:val="263130"/>
                <w:sz w:val="18"/>
              </w:rPr>
              <w:t>1　原料抵达与暂存</w:t>
            </w:r>
          </w:p>
        </w:tc>
        <w:tc>
          <w:tcPr>
            <w:tcW w:type="dxa" w:w="3600"/>
            <w:vAlign w:val="top"/>
            <w:tcMar>
              <w:top w:w="90" w:type="dxa"/>
              <w:start w:w="105" w:type="dxa"/>
              <w:bottom w:w="90" w:type="dxa"/>
              <w:end w:w="105" w:type="dxa"/>
            </w:tcMar>
            <w:shd w:fill="F1F5F3"/>
          </w:tcPr>
          <w:p>
            <w:pPr>
              <w:spacing w:after="40" w:before="0"/>
            </w:pPr>
            <w:r>
              <w:rPr>
                <w:rFonts w:ascii="宋体" w:hAnsi="宋体" w:eastAsia="宋体"/>
                <w:color w:val="263130"/>
                <w:sz w:val="18"/>
              </w:rPr>
              <w:t>让矿石、木材、粮食或纤维从道路或水路到达卸货点；按重量和防潮需求安排堆场。</w:t>
            </w:r>
          </w:p>
        </w:tc>
        <w:tc>
          <w:tcPr>
            <w:tcW w:type="dxa" w:w="3600"/>
            <w:vAlign w:val="top"/>
            <w:tcMar>
              <w:top w:w="90" w:type="dxa"/>
              <w:start w:w="105" w:type="dxa"/>
              <w:bottom w:w="90" w:type="dxa"/>
              <w:end w:w="105" w:type="dxa"/>
            </w:tcMar>
            <w:shd w:fill="F1F5F3"/>
          </w:tcPr>
          <w:p>
            <w:pPr>
              <w:spacing w:after="40" w:before="0"/>
            </w:pPr>
            <w:r>
              <w:rPr>
                <w:rFonts w:ascii="宋体" w:hAnsi="宋体" w:eastAsia="宋体"/>
                <w:color w:val="263130"/>
                <w:sz w:val="18"/>
              </w:rPr>
              <w:t>运输距离和库存不足会让生产线停顿。</w:t>
            </w:r>
          </w:p>
        </w:tc>
      </w:tr>
      <w:tr>
        <w:trPr>
          <w:cantSplit/>
        </w:trPr>
        <w:tc>
          <w:tcPr>
            <w:tcW w:type="dxa" w:w="1800"/>
            <w:vAlign w:val="top"/>
            <w:tcMar>
              <w:top w:w="90" w:type="dxa"/>
              <w:start w:w="105" w:type="dxa"/>
              <w:bottom w:w="90" w:type="dxa"/>
              <w:end w:w="105" w:type="dxa"/>
            </w:tcMar>
            <w:shd w:fill="FFFFFF"/>
          </w:tcPr>
          <w:p>
            <w:pPr>
              <w:spacing w:after="40" w:before="0"/>
            </w:pPr>
            <w:r>
              <w:rPr>
                <w:rFonts w:ascii="宋体" w:hAnsi="宋体" w:eastAsia="宋体"/>
                <w:color w:val="263130"/>
                <w:sz w:val="18"/>
              </w:rPr>
              <w:t>2　动力设施</w:t>
            </w:r>
          </w:p>
        </w:tc>
        <w:tc>
          <w:tcPr>
            <w:tcW w:type="dxa" w:w="3600"/>
            <w:vAlign w:val="top"/>
            <w:tcMar>
              <w:top w:w="90" w:type="dxa"/>
              <w:start w:w="105" w:type="dxa"/>
              <w:bottom w:w="90" w:type="dxa"/>
              <w:end w:w="105" w:type="dxa"/>
            </w:tcMar>
            <w:shd w:fill="FFFFFF"/>
          </w:tcPr>
          <w:p>
            <w:pPr>
              <w:spacing w:after="40" w:before="0"/>
            </w:pPr>
            <w:r>
              <w:rPr>
                <w:rFonts w:ascii="宋体" w:hAnsi="宋体" w:eastAsia="宋体"/>
                <w:color w:val="263130"/>
                <w:sz w:val="18"/>
              </w:rPr>
              <w:t>把水流、燃料和动力设备的位置放进总体图；安排检修入口与排水。</w:t>
            </w:r>
          </w:p>
        </w:tc>
        <w:tc>
          <w:tcPr>
            <w:tcW w:type="dxa" w:w="3600"/>
            <w:vAlign w:val="top"/>
            <w:tcMar>
              <w:top w:w="90" w:type="dxa"/>
              <w:start w:w="105" w:type="dxa"/>
              <w:bottom w:w="90" w:type="dxa"/>
              <w:end w:w="105" w:type="dxa"/>
            </w:tcMar>
            <w:shd w:fill="FFFFFF"/>
          </w:tcPr>
          <w:p>
            <w:pPr>
              <w:spacing w:after="40" w:before="0"/>
            </w:pPr>
            <w:r>
              <w:rPr>
                <w:rFonts w:ascii="宋体" w:hAnsi="宋体" w:eastAsia="宋体"/>
                <w:color w:val="263130"/>
                <w:sz w:val="18"/>
              </w:rPr>
              <w:t>动力强弱和设备故障直接改变可用工序。</w:t>
            </w:r>
          </w:p>
        </w:tc>
      </w:tr>
      <w:tr>
        <w:trPr>
          <w:cantSplit/>
        </w:trPr>
        <w:tc>
          <w:tcPr>
            <w:tcW w:type="dxa" w:w="1800"/>
            <w:vAlign w:val="top"/>
            <w:tcMar>
              <w:top w:w="90" w:type="dxa"/>
              <w:start w:w="105" w:type="dxa"/>
              <w:bottom w:w="90" w:type="dxa"/>
              <w:end w:w="105" w:type="dxa"/>
            </w:tcMar>
            <w:shd w:fill="F1F5F3"/>
          </w:tcPr>
          <w:p>
            <w:pPr>
              <w:spacing w:after="40" w:before="0"/>
            </w:pPr>
            <w:r>
              <w:rPr>
                <w:rFonts w:ascii="宋体" w:hAnsi="宋体" w:eastAsia="宋体"/>
                <w:color w:val="263130"/>
                <w:sz w:val="18"/>
              </w:rPr>
              <w:t>3　加工工序</w:t>
            </w:r>
          </w:p>
        </w:tc>
        <w:tc>
          <w:tcPr>
            <w:tcW w:type="dxa" w:w="3600"/>
            <w:vAlign w:val="top"/>
            <w:tcMar>
              <w:top w:w="90" w:type="dxa"/>
              <w:start w:w="105" w:type="dxa"/>
              <w:bottom w:w="90" w:type="dxa"/>
              <w:end w:w="105" w:type="dxa"/>
            </w:tcMar>
            <w:shd w:fill="F1F5F3"/>
          </w:tcPr>
          <w:p>
            <w:pPr>
              <w:spacing w:after="40" w:before="0"/>
            </w:pPr>
            <w:r>
              <w:rPr>
                <w:rFonts w:ascii="宋体" w:hAnsi="宋体" w:eastAsia="宋体"/>
                <w:color w:val="263130"/>
                <w:sz w:val="18"/>
              </w:rPr>
              <w:t>按材料变化的先后排列工作空间，减少重复搬运；把高温、噪声或危险工序与住宅分开。</w:t>
            </w:r>
          </w:p>
        </w:tc>
        <w:tc>
          <w:tcPr>
            <w:tcW w:type="dxa" w:w="3600"/>
            <w:vAlign w:val="top"/>
            <w:tcMar>
              <w:top w:w="90" w:type="dxa"/>
              <w:start w:w="105" w:type="dxa"/>
              <w:bottom w:w="90" w:type="dxa"/>
              <w:end w:w="105" w:type="dxa"/>
            </w:tcMar>
            <w:shd w:fill="F1F5F3"/>
          </w:tcPr>
          <w:p>
            <w:pPr>
              <w:spacing w:after="40" w:before="0"/>
            </w:pPr>
            <w:r>
              <w:rPr>
                <w:rFonts w:ascii="宋体" w:hAnsi="宋体" w:eastAsia="宋体"/>
                <w:color w:val="263130"/>
                <w:sz w:val="18"/>
              </w:rPr>
              <w:t>玩家能追踪原料经过哪些工段、为何耗时。</w:t>
            </w:r>
          </w:p>
        </w:tc>
      </w:tr>
      <w:tr>
        <w:trPr>
          <w:cantSplit/>
        </w:trPr>
        <w:tc>
          <w:tcPr>
            <w:tcW w:type="dxa" w:w="1800"/>
            <w:vAlign w:val="top"/>
            <w:tcMar>
              <w:top w:w="90" w:type="dxa"/>
              <w:start w:w="105" w:type="dxa"/>
              <w:bottom w:w="90" w:type="dxa"/>
              <w:end w:w="105" w:type="dxa"/>
            </w:tcMar>
            <w:shd w:fill="FFFFFF"/>
          </w:tcPr>
          <w:p>
            <w:pPr>
              <w:spacing w:after="40" w:before="0"/>
            </w:pPr>
            <w:r>
              <w:rPr>
                <w:rFonts w:ascii="宋体" w:hAnsi="宋体" w:eastAsia="宋体"/>
                <w:color w:val="263130"/>
                <w:sz w:val="18"/>
              </w:rPr>
              <w:t>4　成品仓储与发运</w:t>
            </w:r>
          </w:p>
        </w:tc>
        <w:tc>
          <w:tcPr>
            <w:tcW w:type="dxa" w:w="3600"/>
            <w:vAlign w:val="top"/>
            <w:tcMar>
              <w:top w:w="90" w:type="dxa"/>
              <w:start w:w="105" w:type="dxa"/>
              <w:bottom w:w="90" w:type="dxa"/>
              <w:end w:w="105" w:type="dxa"/>
            </w:tcMar>
            <w:shd w:fill="FFFFFF"/>
          </w:tcPr>
          <w:p>
            <w:pPr>
              <w:spacing w:after="40" w:before="0"/>
            </w:pPr>
            <w:r>
              <w:rPr>
                <w:rFonts w:ascii="宋体" w:hAnsi="宋体" w:eastAsia="宋体"/>
                <w:color w:val="263130"/>
                <w:sz w:val="18"/>
              </w:rPr>
              <w:t>让质检、暂存、装车或装船之间路径短而清楚；仓库留有可扩展空间。</w:t>
            </w:r>
          </w:p>
        </w:tc>
        <w:tc>
          <w:tcPr>
            <w:tcW w:type="dxa" w:w="3600"/>
            <w:vAlign w:val="top"/>
            <w:tcMar>
              <w:top w:w="90" w:type="dxa"/>
              <w:start w:w="105" w:type="dxa"/>
              <w:bottom w:w="90" w:type="dxa"/>
              <w:end w:w="105" w:type="dxa"/>
            </w:tcMar>
            <w:shd w:fill="FFFFFF"/>
          </w:tcPr>
          <w:p>
            <w:pPr>
              <w:spacing w:after="40" w:before="0"/>
            </w:pPr>
            <w:r>
              <w:rPr>
                <w:rFonts w:ascii="宋体" w:hAnsi="宋体" w:eastAsia="宋体"/>
                <w:color w:val="263130"/>
                <w:sz w:val="18"/>
              </w:rPr>
              <w:t>成品积压会反馈运输不足或市场变化。</w:t>
            </w:r>
          </w:p>
        </w:tc>
      </w:tr>
      <w:tr>
        <w:trPr>
          <w:cantSplit/>
        </w:trPr>
        <w:tc>
          <w:tcPr>
            <w:tcW w:type="dxa" w:w="1800"/>
            <w:vAlign w:val="top"/>
            <w:tcMar>
              <w:top w:w="90" w:type="dxa"/>
              <w:start w:w="105" w:type="dxa"/>
              <w:bottom w:w="90" w:type="dxa"/>
              <w:end w:w="105" w:type="dxa"/>
            </w:tcMar>
            <w:shd w:fill="F1F5F3"/>
          </w:tcPr>
          <w:p>
            <w:pPr>
              <w:spacing w:after="40" w:before="0"/>
            </w:pPr>
            <w:r>
              <w:rPr>
                <w:rFonts w:ascii="宋体" w:hAnsi="宋体" w:eastAsia="宋体"/>
                <w:color w:val="263130"/>
                <w:sz w:val="18"/>
              </w:rPr>
              <w:t>5　工人住宅与日常服务</w:t>
            </w:r>
          </w:p>
        </w:tc>
        <w:tc>
          <w:tcPr>
            <w:tcW w:type="dxa" w:w="3600"/>
            <w:vAlign w:val="top"/>
            <w:tcMar>
              <w:top w:w="90" w:type="dxa"/>
              <w:start w:w="105" w:type="dxa"/>
              <w:bottom w:w="90" w:type="dxa"/>
              <w:end w:w="105" w:type="dxa"/>
            </w:tcMar>
            <w:shd w:fill="F1F5F3"/>
          </w:tcPr>
          <w:p>
            <w:pPr>
              <w:spacing w:after="40" w:before="0"/>
            </w:pPr>
            <w:r>
              <w:rPr>
                <w:rFonts w:ascii="宋体" w:hAnsi="宋体" w:eastAsia="宋体"/>
                <w:color w:val="263130"/>
                <w:sz w:val="18"/>
              </w:rPr>
              <w:t>设置靠近工作场所但仍有生活空间的住宅、商店和饮水点；明确上下班路线和休息条件。</w:t>
            </w:r>
          </w:p>
        </w:tc>
        <w:tc>
          <w:tcPr>
            <w:tcW w:type="dxa" w:w="3600"/>
            <w:vAlign w:val="top"/>
            <w:tcMar>
              <w:top w:w="90" w:type="dxa"/>
              <w:start w:w="105" w:type="dxa"/>
              <w:bottom w:w="90" w:type="dxa"/>
              <w:end w:w="105" w:type="dxa"/>
            </w:tcMar>
            <w:shd w:fill="F1F5F3"/>
          </w:tcPr>
          <w:p>
            <w:pPr>
              <w:spacing w:after="40" w:before="0"/>
            </w:pPr>
            <w:r>
              <w:rPr>
                <w:rFonts w:ascii="宋体" w:hAnsi="宋体" w:eastAsia="宋体"/>
                <w:color w:val="263130"/>
                <w:sz w:val="18"/>
              </w:rPr>
              <w:t>工作距离、健康和缺勤可能影响生产与家庭状态。</w:t>
            </w:r>
          </w:p>
        </w:tc>
      </w:tr>
      <w:tr>
        <w:trPr>
          <w:cantSplit/>
        </w:trPr>
        <w:tc>
          <w:tcPr>
            <w:tcW w:type="dxa" w:w="1800"/>
            <w:vAlign w:val="top"/>
            <w:tcMar>
              <w:top w:w="90" w:type="dxa"/>
              <w:start w:w="105" w:type="dxa"/>
              <w:bottom w:w="90" w:type="dxa"/>
              <w:end w:w="105" w:type="dxa"/>
            </w:tcMar>
            <w:shd w:fill="FFFFFF"/>
          </w:tcPr>
          <w:p>
            <w:pPr>
              <w:spacing w:after="40" w:before="0"/>
            </w:pPr>
            <w:r>
              <w:rPr>
                <w:rFonts w:ascii="宋体" w:hAnsi="宋体" w:eastAsia="宋体"/>
                <w:color w:val="263130"/>
                <w:sz w:val="18"/>
              </w:rPr>
              <w:t>6　安全、废料与扩建</w:t>
            </w:r>
          </w:p>
        </w:tc>
        <w:tc>
          <w:tcPr>
            <w:tcW w:type="dxa" w:w="3600"/>
            <w:vAlign w:val="top"/>
            <w:tcMar>
              <w:top w:w="90" w:type="dxa"/>
              <w:start w:w="105" w:type="dxa"/>
              <w:bottom w:w="90" w:type="dxa"/>
              <w:end w:w="105" w:type="dxa"/>
            </w:tcMar>
            <w:shd w:fill="FFFFFF"/>
          </w:tcPr>
          <w:p>
            <w:pPr>
              <w:spacing w:after="40" w:before="0"/>
            </w:pPr>
            <w:r>
              <w:rPr>
                <w:rFonts w:ascii="宋体" w:hAnsi="宋体" w:eastAsia="宋体"/>
                <w:color w:val="263130"/>
                <w:sz w:val="18"/>
              </w:rPr>
              <w:t>为消防、废料和设备维护保留通路；扩建时检查河道、住宅和既有交通是否受阻。</w:t>
            </w:r>
          </w:p>
        </w:tc>
        <w:tc>
          <w:tcPr>
            <w:tcW w:type="dxa" w:w="3600"/>
            <w:vAlign w:val="top"/>
            <w:tcMar>
              <w:top w:w="90" w:type="dxa"/>
              <w:start w:w="105" w:type="dxa"/>
              <w:bottom w:w="90" w:type="dxa"/>
              <w:end w:w="105" w:type="dxa"/>
            </w:tcMar>
            <w:shd w:fill="FFFFFF"/>
          </w:tcPr>
          <w:p>
            <w:pPr>
              <w:spacing w:after="40" w:before="0"/>
            </w:pPr>
            <w:r>
              <w:rPr>
                <w:rFonts w:ascii="宋体" w:hAnsi="宋体" w:eastAsia="宋体"/>
                <w:color w:val="263130"/>
                <w:sz w:val="18"/>
              </w:rPr>
              <w:t>事故、污染或扩建冲突会成为玩家的长期决策。</w:t>
            </w:r>
          </w:p>
        </w:tc>
      </w:tr>
    </w:tbl>
    <w:p>
      <w:pPr>
        <w:pStyle w:val="Heading2"/>
      </w:pPr>
      <w:r>
        <w:rPr>
          <w:rFonts w:ascii="黑体" w:hAnsi="黑体" w:eastAsia="黑体"/>
        </w:rPr>
        <w:t>把人物与物资路线走一遍</w:t>
      </w:r>
    </w:p>
    <w:p>
      <w:pPr/>
      <w:r>
        <w:rPr>
          <w:rFonts w:ascii="宋体" w:hAnsi="宋体" w:eastAsia="宋体"/>
          <w:sz w:val="21"/>
        </w:rPr>
        <w:t>画两条链：物资沿“原料—暂存—动力加工—成品仓库—市场”移动；工人沿“住宅—工作入口—休息/服务点—住宅”移动。若工人通勤与重货运输冲突，调整入口或分开时段；若动力设备位于水边，要把维护和洪水应对一并画出。</w:t>
      </w:r>
    </w:p>
    <w:p>
      <w:pPr>
        <w:pStyle w:val="Heading2"/>
      </w:pPr>
      <w:r>
        <w:rPr>
          <w:rFonts w:ascii="黑体" w:hAnsi="黑体" w:eastAsia="黑体"/>
        </w:rPr>
        <w:t>闭环检查</w:t>
      </w:r>
    </w:p>
    <w:p>
      <w:pPr/>
      <w:r>
        <w:rPr>
          <w:rFonts w:ascii="宋体" w:hAnsi="宋体" w:eastAsia="宋体"/>
          <w:sz w:val="21"/>
        </w:rPr>
        <w:t>闭环：市场需求决定生产计划 → 原料和能源进入工镇 → 设备按工序转化材料 → 成品外运并产生收入 → 收入用于工资、住房、设备和交通维护 → 居民生活与生产能力影响下一轮计划。玩家扩产时要同时处理劳动力、居住、能源、运输和环境代价。</w:t>
      </w:r>
    </w:p>
    <w:p>
      <w:pPr>
        <w:pStyle w:val="Heading2"/>
      </w:pPr>
      <w:r>
        <w:rPr>
          <w:rFonts w:ascii="黑体" w:hAnsi="黑体" w:eastAsia="黑体"/>
        </w:rPr>
        <w:t>现实校验与设计决定</w:t>
      </w:r>
    </w:p>
    <w:p>
      <w:pPr/>
      <w:r>
        <w:rPr>
          <w:rFonts w:ascii="宋体" w:hAnsi="宋体" w:eastAsia="宋体"/>
          <w:sz w:val="21"/>
        </w:rPr>
        <w:t>现实校验：Ironbridge Gorge保存了矿井、铸造、工厂、作坊、仓库、工人住宅、公共建筑和运输设施等区域遗存〔20〕；New Lanark展示了磨坊与工人住宅、教育设施共同构成的生产聚落〔21〕。它们可帮助检查生产是否连接到生活和交通，但不代表工业化只沿一种路线发生。</w:t>
      </w:r>
    </w:p>
    <w:p>
      <w:pPr/>
      <w:r>
        <w:rPr>
          <w:rFonts w:ascii="宋体" w:hAnsi="宋体" w:eastAsia="宋体"/>
          <w:b/>
          <w:sz w:val="21"/>
        </w:rPr>
        <w:t>交付检查：</w:t>
      </w:r>
      <w:r>
        <w:rPr>
          <w:rFonts w:ascii="宋体" w:hAnsi="宋体" w:eastAsia="宋体"/>
          <w:sz w:val="21"/>
        </w:rPr>
        <w:t>把动力、原料、工序、仓储、运输、住宅和公共服务放进一张区域图；分别画物资与工人路线；写出扩产时最先出现的一项空间压力和一个玩家可选的解决方案。</w:t>
      </w:r>
    </w:p>
    <w:p>
      <w:pPr/>
      <w:r>
        <w:rPr>
          <w:rFonts w:ascii="宋体" w:hAnsi="宋体" w:eastAsia="宋体"/>
          <w:sz w:val="21"/>
        </w:rPr>
      </w:r>
    </w:p>
    <w:p>
      <w:pPr>
        <w:pStyle w:val="Heading1"/>
        <w:keepNext/>
      </w:pPr>
      <w:r>
        <w:rPr>
          <w:rFonts w:ascii="黑体" w:hAnsi="黑体" w:eastAsia="黑体"/>
        </w:rPr>
        <w:t>结语　从功能清单到游戏建筑闭环</w:t>
      </w:r>
    </w:p>
    <w:p>
      <w:pPr/>
      <w:r>
        <w:rPr>
          <w:rFonts w:ascii="宋体" w:hAnsi="宋体" w:eastAsia="宋体"/>
          <w:sz w:val="21"/>
        </w:rPr>
        <w:t>本卷的学习顺序从一处流动营地开始，逐渐扩大到住居、聚落、城市中心、区域网络和生产系统。它不是现实历史的统一发展阶梯，而是一套可以按游戏设定取用的空间设计练习。每章都要回答同一组实际问题：谁在这里生活或工作？他们要做什么？哪些空间承接这些活动？人物和物资怎样抵达、使用、离开？谁负责维护？</w:t>
      </w:r>
    </w:p>
    <w:p>
      <w:pPr>
        <w:pStyle w:val="Heading2"/>
      </w:pPr>
      <w:r>
        <w:rPr>
          <w:rFonts w:ascii="黑体" w:hAnsi="黑体" w:eastAsia="黑体"/>
        </w:rPr>
        <w:t>把一个概念建筑做成可检查的设计</w:t>
      </w:r>
    </w:p>
    <w:p>
      <w:pPr/>
      <w:r>
        <w:rPr>
          <w:rFonts w:ascii="宋体" w:hAnsi="宋体" w:eastAsia="宋体"/>
          <w:sz w:val="21"/>
        </w:rPr>
        <w:t>1. 写清场景边界：居民、玩家目标、环境、材料和技术允许到哪里。</w:t>
      </w:r>
    </w:p>
    <w:p>
      <w:pPr/>
      <w:r>
        <w:rPr>
          <w:rFonts w:ascii="宋体" w:hAnsi="宋体" w:eastAsia="宋体"/>
          <w:sz w:val="21"/>
        </w:rPr>
        <w:t>2. 按一天或一个任务排列活动：抵达、取用、制作、储存、休息、清理和离开。</w:t>
      </w:r>
    </w:p>
    <w:p>
      <w:pPr/>
      <w:r>
        <w:rPr>
          <w:rFonts w:ascii="宋体" w:hAnsi="宋体" w:eastAsia="宋体"/>
          <w:sz w:val="21"/>
        </w:rPr>
        <w:t>3. 把活动变成功能清单：写明每项功能需要什么条件，不先假定它一定是一间房或一座建筑。</w:t>
      </w:r>
    </w:p>
    <w:p>
      <w:pPr/>
      <w:r>
        <w:rPr>
          <w:rFonts w:ascii="宋体" w:hAnsi="宋体" w:eastAsia="宋体"/>
          <w:sz w:val="21"/>
        </w:rPr>
        <w:t>4. 画邻接和分隔：标出为什么靠近、为什么分开，以及共享空间会产生什么代价。</w:t>
      </w:r>
    </w:p>
    <w:p>
      <w:pPr/>
      <w:r>
        <w:rPr>
          <w:rFonts w:ascii="宋体" w:hAnsi="宋体" w:eastAsia="宋体"/>
          <w:sz w:val="21"/>
        </w:rPr>
        <w:t>5. 画两类路线：人物路线和物资路线；大型场景再补充维护者、访客或管理者的路线。</w:t>
      </w:r>
    </w:p>
    <w:p>
      <w:pPr/>
      <w:r>
        <w:rPr>
          <w:rFonts w:ascii="宋体" w:hAnsi="宋体" w:eastAsia="宋体"/>
          <w:sz w:val="21"/>
        </w:rPr>
        <w:t>6. 走完使用闭环：建造或抵达 → 使用 → 消耗与反馈 → 清理、维修或补给 → 下一轮选择。</w:t>
      </w:r>
    </w:p>
    <w:p>
      <w:pPr/>
      <w:r>
        <w:rPr>
          <w:rFonts w:ascii="宋体" w:hAnsi="宋体" w:eastAsia="宋体"/>
          <w:sz w:val="21"/>
        </w:rPr>
        <w:t>7. 做现实校验：把资料能支持的事实、自己的推断和游戏需要作出的决定分别标出来。</w:t>
      </w:r>
    </w:p>
    <w:p>
      <w:pPr/>
      <w:r>
        <w:rPr>
          <w:rFonts w:ascii="宋体" w:hAnsi="宋体" w:eastAsia="宋体"/>
          <w:sz w:val="21"/>
        </w:rPr>
        <w:t>一个有效的建筑概念不要求模拟全部现实。它需要让玩家看懂空间如何改变行动：少走一段路、增加一次等待、限制某类人进入、保存一批物资，或让维护工作变得可见。只要这些关系能在游戏中被使用、产生反馈并支持下一次选择，建筑就进入了玩法闭环。</w:t>
      </w:r>
    </w:p>
    <w:p>
      <w:pPr>
        <w:pStyle w:val="Heading1"/>
        <w:keepNext/>
      </w:pPr>
      <w:r>
        <w:rPr>
          <w:rFonts w:ascii="黑体" w:hAnsi="黑体" w:eastAsia="黑体"/>
        </w:rPr>
        <w:t>附录　游戏建筑概念设计工作卡</w:t>
      </w:r>
    </w:p>
    <w:p>
      <w:pPr/>
      <w:r>
        <w:rPr>
          <w:rFonts w:ascii="宋体" w:hAnsi="宋体" w:eastAsia="宋体"/>
          <w:sz w:val="21"/>
        </w:rPr>
        <w:t>每设计一座建筑、一处街区或一套基础设施，先填左侧问题，再把答案落到图面。暂时没有依据的内容标为待定；不要用未经确认的历史细节填空。</w:t>
      </w:r>
    </w:p>
    <w:tbl>
      <w:tblPr>
        <w:tblW w:type="auto" w:w="0"/>
        <w:jc w:val="center"/>
        <w:tblLayout w:type="fixed"/>
        <w:tblLook w:firstColumn="1" w:firstRow="1" w:lastColumn="0" w:lastRow="0" w:noHBand="0" w:noVBand="1" w:val="04A0"/>
        <w:tblBorders>
          <w:top w:val="single" w:sz="5" w:space="0" w:color="C7D3D0"/>
          <w:left w:val="single" w:sz="5" w:space="0" w:color="C7D3D0"/>
          <w:bottom w:val="single" w:sz="5" w:space="0" w:color="C7D3D0"/>
          <w:right w:val="single" w:sz="5" w:space="0" w:color="C7D3D0"/>
          <w:insideH w:val="single" w:sz="5" w:space="0" w:color="C7D3D0"/>
          <w:insideV w:val="single" w:sz="5" w:space="0" w:color="C7D3D0"/>
        </w:tblBorders>
      </w:tblPr>
      <w:tblGrid>
        <w:gridCol w:w="1800"/>
        <w:gridCol w:w="3600"/>
        <w:gridCol w:w="3600"/>
      </w:tblGrid>
      <w:tr>
        <w:trPr>
          <w:tblHeader w:val="true"/>
          <w:cantSplit/>
        </w:trPr>
        <w:tc>
          <w:tcPr>
            <w:tcW w:type="dxa" w:w="1800"/>
            <w:vAlign w:val="top"/>
            <w:tcMar>
              <w:top w:w="90" w:type="dxa"/>
              <w:start w:w="105" w:type="dxa"/>
              <w:bottom w:w="90" w:type="dxa"/>
              <w:end w:w="105" w:type="dxa"/>
            </w:tcMar>
            <w:shd w:fill="315B62"/>
          </w:tcPr>
          <w:p>
            <w:pPr>
              <w:spacing w:after="40" w:before="0"/>
            </w:pPr>
            <w:r>
              <w:rPr>
                <w:rFonts w:ascii="宋体" w:hAnsi="宋体" w:eastAsia="宋体"/>
                <w:b/>
                <w:color w:val="FFFFFF"/>
                <w:sz w:val="18"/>
              </w:rPr>
              <w:t>设计项</w:t>
            </w:r>
          </w:p>
        </w:tc>
        <w:tc>
          <w:tcPr>
            <w:tcW w:type="dxa" w:w="3600"/>
            <w:vAlign w:val="top"/>
            <w:tcMar>
              <w:top w:w="90" w:type="dxa"/>
              <w:start w:w="105" w:type="dxa"/>
              <w:bottom w:w="90" w:type="dxa"/>
              <w:end w:w="105" w:type="dxa"/>
            </w:tcMar>
            <w:shd w:fill="315B62"/>
          </w:tcPr>
          <w:p>
            <w:pPr>
              <w:spacing w:after="40" w:before="0"/>
            </w:pPr>
            <w:r>
              <w:rPr>
                <w:rFonts w:ascii="宋体" w:hAnsi="宋体" w:eastAsia="宋体"/>
                <w:b/>
                <w:color w:val="FFFFFF"/>
                <w:sz w:val="18"/>
              </w:rPr>
              <w:t>需要回答的问题</w:t>
            </w:r>
          </w:p>
        </w:tc>
        <w:tc>
          <w:tcPr>
            <w:tcW w:type="dxa" w:w="3600"/>
            <w:vAlign w:val="top"/>
            <w:tcMar>
              <w:top w:w="90" w:type="dxa"/>
              <w:start w:w="105" w:type="dxa"/>
              <w:bottom w:w="90" w:type="dxa"/>
              <w:end w:w="105" w:type="dxa"/>
            </w:tcMar>
            <w:shd w:fill="315B62"/>
          </w:tcPr>
          <w:p>
            <w:pPr>
              <w:spacing w:after="40" w:before="0"/>
            </w:pPr>
            <w:r>
              <w:rPr>
                <w:rFonts w:ascii="宋体" w:hAnsi="宋体" w:eastAsia="宋体"/>
                <w:b/>
                <w:color w:val="FFFFFF"/>
                <w:sz w:val="18"/>
              </w:rPr>
              <w:t>本次设计记录</w:t>
            </w:r>
          </w:p>
        </w:tc>
      </w:tr>
      <w:tr>
        <w:trPr>
          <w:cantSplit/>
        </w:trPr>
        <w:tc>
          <w:tcPr>
            <w:tcW w:type="dxa" w:w="1800"/>
            <w:vAlign w:val="top"/>
            <w:tcMar>
              <w:top w:w="90" w:type="dxa"/>
              <w:start w:w="105" w:type="dxa"/>
              <w:bottom w:w="90" w:type="dxa"/>
              <w:end w:w="105" w:type="dxa"/>
            </w:tcMar>
            <w:shd w:fill="F1F5F3"/>
          </w:tcPr>
          <w:p>
            <w:pPr>
              <w:spacing w:after="40" w:before="0"/>
            </w:pPr>
            <w:r>
              <w:rPr>
                <w:rFonts w:ascii="宋体" w:hAnsi="宋体" w:eastAsia="宋体"/>
                <w:color w:val="263130"/>
                <w:sz w:val="18"/>
              </w:rPr>
              <w:t>游戏设定</w:t>
            </w:r>
          </w:p>
        </w:tc>
        <w:tc>
          <w:tcPr>
            <w:tcW w:type="dxa" w:w="3600"/>
            <w:vAlign w:val="top"/>
            <w:tcMar>
              <w:top w:w="90" w:type="dxa"/>
              <w:start w:w="105" w:type="dxa"/>
              <w:bottom w:w="90" w:type="dxa"/>
              <w:end w:w="105" w:type="dxa"/>
            </w:tcMar>
            <w:shd w:fill="F1F5F3"/>
          </w:tcPr>
          <w:p>
            <w:pPr>
              <w:spacing w:after="40" w:before="0"/>
            </w:pPr>
            <w:r>
              <w:rPr>
                <w:rFonts w:ascii="宋体" w:hAnsi="宋体" w:eastAsia="宋体"/>
                <w:color w:val="263130"/>
                <w:sz w:val="18"/>
              </w:rPr>
              <w:t>谁在使用？玩家希望体验什么？场景的时代、环境与技术边界是什么？</w:t>
            </w:r>
          </w:p>
        </w:tc>
        <w:tc>
          <w:tcPr>
            <w:tcW w:type="dxa" w:w="3600"/>
            <w:vAlign w:val="top"/>
            <w:tcMar>
              <w:top w:w="90" w:type="dxa"/>
              <w:start w:w="105" w:type="dxa"/>
              <w:bottom w:w="90" w:type="dxa"/>
              <w:end w:w="105" w:type="dxa"/>
            </w:tcMar>
            <w:shd w:fill="F1F5F3"/>
          </w:tcPr>
          <w:p>
            <w:pPr>
              <w:spacing w:after="40" w:before="0"/>
            </w:pPr>
            <w:r>
              <w:rPr>
                <w:rFonts w:ascii="宋体" w:hAnsi="宋体" w:eastAsia="宋体"/>
                <w:color w:val="263130"/>
                <w:sz w:val="18"/>
              </w:rPr>
              <w:t>场景：</w:t>
              <w:br/>
              <w:t>使用者：</w:t>
              <w:br/>
              <w:t>目标与限制：</w:t>
            </w:r>
          </w:p>
        </w:tc>
      </w:tr>
      <w:tr>
        <w:trPr>
          <w:cantSplit/>
        </w:trPr>
        <w:tc>
          <w:tcPr>
            <w:tcW w:type="dxa" w:w="1800"/>
            <w:vAlign w:val="top"/>
            <w:tcMar>
              <w:top w:w="90" w:type="dxa"/>
              <w:start w:w="105" w:type="dxa"/>
              <w:bottom w:w="90" w:type="dxa"/>
              <w:end w:w="105" w:type="dxa"/>
            </w:tcMar>
            <w:shd w:fill="FFFFFF"/>
          </w:tcPr>
          <w:p>
            <w:pPr>
              <w:spacing w:after="40" w:before="0"/>
            </w:pPr>
            <w:r>
              <w:rPr>
                <w:rFonts w:ascii="宋体" w:hAnsi="宋体" w:eastAsia="宋体"/>
                <w:color w:val="263130"/>
                <w:sz w:val="18"/>
              </w:rPr>
              <w:t>功能清单</w:t>
            </w:r>
          </w:p>
        </w:tc>
        <w:tc>
          <w:tcPr>
            <w:tcW w:type="dxa" w:w="3600"/>
            <w:vAlign w:val="top"/>
            <w:tcMar>
              <w:top w:w="90" w:type="dxa"/>
              <w:start w:w="105" w:type="dxa"/>
              <w:bottom w:w="90" w:type="dxa"/>
              <w:end w:w="105" w:type="dxa"/>
            </w:tcMar>
            <w:shd w:fill="FFFFFF"/>
          </w:tcPr>
          <w:p>
            <w:pPr>
              <w:spacing w:after="40" w:before="0"/>
            </w:pPr>
            <w:r>
              <w:rPr>
                <w:rFonts w:ascii="宋体" w:hAnsi="宋体" w:eastAsia="宋体"/>
                <w:color w:val="263130"/>
                <w:sz w:val="18"/>
              </w:rPr>
              <w:t>有哪些活动必须发生？按什么顺序？哪些功能可共享？</w:t>
            </w:r>
          </w:p>
        </w:tc>
        <w:tc>
          <w:tcPr>
            <w:tcW w:type="dxa" w:w="3600"/>
            <w:vAlign w:val="top"/>
            <w:tcMar>
              <w:top w:w="90" w:type="dxa"/>
              <w:start w:w="105" w:type="dxa"/>
              <w:bottom w:w="90" w:type="dxa"/>
              <w:end w:w="105" w:type="dxa"/>
            </w:tcMar>
            <w:shd w:fill="FFFFFF"/>
          </w:tcPr>
          <w:p>
            <w:pPr>
              <w:spacing w:after="40" w:before="0"/>
            </w:pPr>
            <w:r>
              <w:rPr>
                <w:rFonts w:ascii="宋体" w:hAnsi="宋体" w:eastAsia="宋体"/>
                <w:color w:val="263130"/>
                <w:sz w:val="18"/>
              </w:rPr>
              <w:t>1.</w:t>
              <w:br/>
              <w:t>2.</w:t>
              <w:br/>
              <w:t>3.</w:t>
              <w:br/>
              <w:t>4.</w:t>
            </w:r>
          </w:p>
        </w:tc>
      </w:tr>
      <w:tr>
        <w:trPr>
          <w:cantSplit/>
        </w:trPr>
        <w:tc>
          <w:tcPr>
            <w:tcW w:type="dxa" w:w="1800"/>
            <w:vAlign w:val="top"/>
            <w:tcMar>
              <w:top w:w="90" w:type="dxa"/>
              <w:start w:w="105" w:type="dxa"/>
              <w:bottom w:w="90" w:type="dxa"/>
              <w:end w:w="105" w:type="dxa"/>
            </w:tcMar>
            <w:shd w:fill="F1F5F3"/>
          </w:tcPr>
          <w:p>
            <w:pPr>
              <w:spacing w:after="40" w:before="0"/>
            </w:pPr>
            <w:r>
              <w:rPr>
                <w:rFonts w:ascii="宋体" w:hAnsi="宋体" w:eastAsia="宋体"/>
                <w:color w:val="263130"/>
                <w:sz w:val="18"/>
              </w:rPr>
              <w:t>空间关系</w:t>
            </w:r>
          </w:p>
        </w:tc>
        <w:tc>
          <w:tcPr>
            <w:tcW w:type="dxa" w:w="3600"/>
            <w:vAlign w:val="top"/>
            <w:tcMar>
              <w:top w:w="90" w:type="dxa"/>
              <w:start w:w="105" w:type="dxa"/>
              <w:bottom w:w="90" w:type="dxa"/>
              <w:end w:w="105" w:type="dxa"/>
            </w:tcMar>
            <w:shd w:fill="F1F5F3"/>
          </w:tcPr>
          <w:p>
            <w:pPr>
              <w:spacing w:after="40" w:before="0"/>
            </w:pPr>
            <w:r>
              <w:rPr>
                <w:rFonts w:ascii="宋体" w:hAnsi="宋体" w:eastAsia="宋体"/>
                <w:color w:val="263130"/>
                <w:sz w:val="18"/>
              </w:rPr>
              <w:t>哪些功能应相邻、分开或可被看见？理由是什么？</w:t>
            </w:r>
          </w:p>
        </w:tc>
        <w:tc>
          <w:tcPr>
            <w:tcW w:type="dxa" w:w="3600"/>
            <w:vAlign w:val="top"/>
            <w:tcMar>
              <w:top w:w="90" w:type="dxa"/>
              <w:start w:w="105" w:type="dxa"/>
              <w:bottom w:w="90" w:type="dxa"/>
              <w:end w:w="105" w:type="dxa"/>
            </w:tcMar>
            <w:shd w:fill="F1F5F3"/>
          </w:tcPr>
          <w:p>
            <w:pPr>
              <w:spacing w:after="40" w:before="0"/>
            </w:pPr>
            <w:r>
              <w:rPr>
                <w:rFonts w:ascii="宋体" w:hAnsi="宋体" w:eastAsia="宋体"/>
                <w:color w:val="263130"/>
                <w:sz w:val="18"/>
              </w:rPr>
              <w:t>相邻：</w:t>
              <w:br/>
              <w:t>分开：</w:t>
              <w:br/>
              <w:t>共享：</w:t>
            </w:r>
          </w:p>
        </w:tc>
      </w:tr>
      <w:tr>
        <w:trPr>
          <w:cantSplit/>
        </w:trPr>
        <w:tc>
          <w:tcPr>
            <w:tcW w:type="dxa" w:w="1800"/>
            <w:vAlign w:val="top"/>
            <w:tcMar>
              <w:top w:w="90" w:type="dxa"/>
              <w:start w:w="105" w:type="dxa"/>
              <w:bottom w:w="90" w:type="dxa"/>
              <w:end w:w="105" w:type="dxa"/>
            </w:tcMar>
            <w:shd w:fill="FFFFFF"/>
          </w:tcPr>
          <w:p>
            <w:pPr>
              <w:spacing w:after="40" w:before="0"/>
            </w:pPr>
            <w:r>
              <w:rPr>
                <w:rFonts w:ascii="宋体" w:hAnsi="宋体" w:eastAsia="宋体"/>
                <w:color w:val="263130"/>
                <w:sz w:val="18"/>
              </w:rPr>
              <w:t>人物与物资</w:t>
            </w:r>
          </w:p>
        </w:tc>
        <w:tc>
          <w:tcPr>
            <w:tcW w:type="dxa" w:w="3600"/>
            <w:vAlign w:val="top"/>
            <w:tcMar>
              <w:top w:w="90" w:type="dxa"/>
              <w:start w:w="105" w:type="dxa"/>
              <w:bottom w:w="90" w:type="dxa"/>
              <w:end w:w="105" w:type="dxa"/>
            </w:tcMar>
            <w:shd w:fill="FFFFFF"/>
          </w:tcPr>
          <w:p>
            <w:pPr>
              <w:spacing w:after="40" w:before="0"/>
            </w:pPr>
            <w:r>
              <w:rPr>
                <w:rFonts w:ascii="宋体" w:hAnsi="宋体" w:eastAsia="宋体"/>
                <w:color w:val="263130"/>
                <w:sz w:val="18"/>
              </w:rPr>
              <w:t>居民、访客、管理者和物资从哪里来、去哪里？是否互相堵塞？</w:t>
            </w:r>
          </w:p>
        </w:tc>
        <w:tc>
          <w:tcPr>
            <w:tcW w:type="dxa" w:w="3600"/>
            <w:vAlign w:val="top"/>
            <w:tcMar>
              <w:top w:w="90" w:type="dxa"/>
              <w:start w:w="105" w:type="dxa"/>
              <w:bottom w:w="90" w:type="dxa"/>
              <w:end w:w="105" w:type="dxa"/>
            </w:tcMar>
            <w:shd w:fill="FFFFFF"/>
          </w:tcPr>
          <w:p>
            <w:pPr>
              <w:spacing w:after="40" w:before="0"/>
            </w:pPr>
            <w:r>
              <w:rPr>
                <w:rFonts w:ascii="宋体" w:hAnsi="宋体" w:eastAsia="宋体"/>
                <w:color w:val="263130"/>
                <w:sz w:val="18"/>
              </w:rPr>
              <w:t>人物路线：</w:t>
              <w:br/>
              <w:t>物资路线：</w:t>
              <w:br/>
              <w:t>冲突点：</w:t>
            </w:r>
          </w:p>
        </w:tc>
      </w:tr>
      <w:tr>
        <w:trPr>
          <w:cantSplit/>
        </w:trPr>
        <w:tc>
          <w:tcPr>
            <w:tcW w:type="dxa" w:w="1800"/>
            <w:vAlign w:val="top"/>
            <w:tcMar>
              <w:top w:w="90" w:type="dxa"/>
              <w:start w:w="105" w:type="dxa"/>
              <w:bottom w:w="90" w:type="dxa"/>
              <w:end w:w="105" w:type="dxa"/>
            </w:tcMar>
            <w:shd w:fill="F1F5F3"/>
          </w:tcPr>
          <w:p>
            <w:pPr>
              <w:spacing w:after="40" w:before="0"/>
            </w:pPr>
            <w:r>
              <w:rPr>
                <w:rFonts w:ascii="宋体" w:hAnsi="宋体" w:eastAsia="宋体"/>
                <w:color w:val="263130"/>
                <w:sz w:val="18"/>
              </w:rPr>
              <w:t>使用与维护闭环</w:t>
            </w:r>
          </w:p>
        </w:tc>
        <w:tc>
          <w:tcPr>
            <w:tcW w:type="dxa" w:w="3600"/>
            <w:vAlign w:val="top"/>
            <w:tcMar>
              <w:top w:w="90" w:type="dxa"/>
              <w:start w:w="105" w:type="dxa"/>
              <w:bottom w:w="90" w:type="dxa"/>
              <w:end w:w="105" w:type="dxa"/>
            </w:tcMar>
            <w:shd w:fill="F1F5F3"/>
          </w:tcPr>
          <w:p>
            <w:pPr>
              <w:spacing w:after="40" w:before="0"/>
            </w:pPr>
            <w:r>
              <w:rPr>
                <w:rFonts w:ascii="宋体" w:hAnsi="宋体" w:eastAsia="宋体"/>
                <w:color w:val="263130"/>
                <w:sz w:val="18"/>
              </w:rPr>
              <w:t>谁使用？消耗什么？怎样清理和维修？变化会反馈给谁？</w:t>
            </w:r>
          </w:p>
        </w:tc>
        <w:tc>
          <w:tcPr>
            <w:tcW w:type="dxa" w:w="3600"/>
            <w:vAlign w:val="top"/>
            <w:tcMar>
              <w:top w:w="90" w:type="dxa"/>
              <w:start w:w="105" w:type="dxa"/>
              <w:bottom w:w="90" w:type="dxa"/>
              <w:end w:w="105" w:type="dxa"/>
            </w:tcMar>
            <w:shd w:fill="F1F5F3"/>
          </w:tcPr>
          <w:p>
            <w:pPr>
              <w:spacing w:after="40" w:before="0"/>
            </w:pPr>
            <w:r>
              <w:rPr>
                <w:rFonts w:ascii="宋体" w:hAnsi="宋体" w:eastAsia="宋体"/>
                <w:color w:val="263130"/>
                <w:sz w:val="18"/>
              </w:rPr>
              <w:t>使用：</w:t>
              <w:br/>
              <w:t>反馈：</w:t>
              <w:br/>
              <w:t>维护：</w:t>
              <w:br/>
              <w:t>下一轮选择：</w:t>
            </w:r>
          </w:p>
        </w:tc>
      </w:tr>
      <w:tr>
        <w:trPr>
          <w:cantSplit/>
        </w:trPr>
        <w:tc>
          <w:tcPr>
            <w:tcW w:type="dxa" w:w="1800"/>
            <w:vAlign w:val="top"/>
            <w:tcMar>
              <w:top w:w="90" w:type="dxa"/>
              <w:start w:w="105" w:type="dxa"/>
              <w:bottom w:w="90" w:type="dxa"/>
              <w:end w:w="105" w:type="dxa"/>
            </w:tcMar>
            <w:shd w:fill="FFFFFF"/>
          </w:tcPr>
          <w:p>
            <w:pPr>
              <w:spacing w:after="40" w:before="0"/>
            </w:pPr>
            <w:r>
              <w:rPr>
                <w:rFonts w:ascii="宋体" w:hAnsi="宋体" w:eastAsia="宋体"/>
                <w:color w:val="263130"/>
                <w:sz w:val="18"/>
              </w:rPr>
              <w:t>现实校验</w:t>
            </w:r>
          </w:p>
        </w:tc>
        <w:tc>
          <w:tcPr>
            <w:tcW w:type="dxa" w:w="3600"/>
            <w:vAlign w:val="top"/>
            <w:tcMar>
              <w:top w:w="90" w:type="dxa"/>
              <w:start w:w="105" w:type="dxa"/>
              <w:bottom w:w="90" w:type="dxa"/>
              <w:end w:w="105" w:type="dxa"/>
            </w:tcMar>
            <w:shd w:fill="FFFFFF"/>
          </w:tcPr>
          <w:p>
            <w:pPr>
              <w:spacing w:after="40" w:before="0"/>
            </w:pPr>
            <w:r>
              <w:rPr>
                <w:rFonts w:ascii="宋体" w:hAnsi="宋体" w:eastAsia="宋体"/>
                <w:color w:val="263130"/>
                <w:sz w:val="18"/>
              </w:rPr>
              <w:t>哪些有资料支持？哪些是推断？哪些是为了玩法作出的决定？</w:t>
            </w:r>
          </w:p>
        </w:tc>
        <w:tc>
          <w:tcPr>
            <w:tcW w:type="dxa" w:w="3600"/>
            <w:vAlign w:val="top"/>
            <w:tcMar>
              <w:top w:w="90" w:type="dxa"/>
              <w:start w:w="105" w:type="dxa"/>
              <w:bottom w:w="90" w:type="dxa"/>
              <w:end w:w="105" w:type="dxa"/>
            </w:tcMar>
            <w:shd w:fill="FFFFFF"/>
          </w:tcPr>
          <w:p>
            <w:pPr>
              <w:spacing w:after="40" w:before="0"/>
            </w:pPr>
            <w:r>
              <w:rPr>
                <w:rFonts w:ascii="宋体" w:hAnsi="宋体" w:eastAsia="宋体"/>
                <w:color w:val="263130"/>
                <w:sz w:val="18"/>
              </w:rPr>
              <w:t>资料线索：</w:t>
              <w:br/>
              <w:t>推断：</w:t>
              <w:br/>
              <w:t>游戏决定：</w:t>
            </w:r>
          </w:p>
        </w:tc>
      </w:tr>
      <w:tr>
        <w:trPr>
          <w:cantSplit/>
        </w:trPr>
        <w:tc>
          <w:tcPr>
            <w:tcW w:type="dxa" w:w="1800"/>
            <w:vAlign w:val="top"/>
            <w:tcMar>
              <w:top w:w="90" w:type="dxa"/>
              <w:start w:w="105" w:type="dxa"/>
              <w:bottom w:w="90" w:type="dxa"/>
              <w:end w:w="105" w:type="dxa"/>
            </w:tcMar>
            <w:shd w:fill="F1F5F3"/>
          </w:tcPr>
          <w:p>
            <w:pPr>
              <w:spacing w:after="40" w:before="0"/>
            </w:pPr>
            <w:r>
              <w:rPr>
                <w:rFonts w:ascii="宋体" w:hAnsi="宋体" w:eastAsia="宋体"/>
                <w:color w:val="263130"/>
                <w:sz w:val="18"/>
              </w:rPr>
              <w:t>读者/玩家检查</w:t>
            </w:r>
          </w:p>
        </w:tc>
        <w:tc>
          <w:tcPr>
            <w:tcW w:type="dxa" w:w="3600"/>
            <w:vAlign w:val="top"/>
            <w:tcMar>
              <w:top w:w="90" w:type="dxa"/>
              <w:start w:w="105" w:type="dxa"/>
              <w:bottom w:w="90" w:type="dxa"/>
              <w:end w:w="105" w:type="dxa"/>
            </w:tcMar>
            <w:shd w:fill="F1F5F3"/>
          </w:tcPr>
          <w:p>
            <w:pPr>
              <w:spacing w:after="40" w:before="0"/>
            </w:pPr>
            <w:r>
              <w:rPr>
                <w:rFonts w:ascii="宋体" w:hAnsi="宋体" w:eastAsia="宋体"/>
                <w:color w:val="263130"/>
                <w:sz w:val="18"/>
              </w:rPr>
              <w:t>不用解释时，能否看懂功能、路线和一次完整使用过程？</w:t>
            </w:r>
          </w:p>
        </w:tc>
        <w:tc>
          <w:tcPr>
            <w:tcW w:type="dxa" w:w="3600"/>
            <w:vAlign w:val="top"/>
            <w:tcMar>
              <w:top w:w="90" w:type="dxa"/>
              <w:start w:w="105" w:type="dxa"/>
              <w:bottom w:w="90" w:type="dxa"/>
              <w:end w:w="105" w:type="dxa"/>
            </w:tcMar>
            <w:shd w:fill="F1F5F3"/>
          </w:tcPr>
          <w:p>
            <w:pPr>
              <w:spacing w:after="40" w:before="0"/>
            </w:pPr>
            <w:r>
              <w:rPr>
                <w:rFonts w:ascii="宋体" w:hAnsi="宋体" w:eastAsia="宋体"/>
                <w:color w:val="263130"/>
                <w:sz w:val="18"/>
              </w:rPr>
              <w:t>通过条件：</w:t>
              <w:br/>
              <w:t>需要修改：</w:t>
            </w:r>
          </w:p>
        </w:tc>
      </w:tr>
    </w:tbl>
    <w:p>
      <w:pPr/>
      <w:r>
        <w:rPr>
          <w:rFonts w:ascii="宋体" w:hAnsi="宋体" w:eastAsia="宋体"/>
          <w:sz w:val="21"/>
        </w:rPr>
        <w:t>最后自检：每个列出的功能都能在图上找到位置；每个重要入口都接到一条路线；至少一条人物路线和一条物资路线可以从起点走到终点；维护者知道如何到达设施；玩家能从布局或反馈中理解一次选择的结果。</w:t>
      </w:r>
    </w:p>
    <w:p>
      <w:pPr>
        <w:pStyle w:val="Heading1"/>
      </w:pPr>
      <w:r>
        <w:rPr>
          <w:rFonts w:ascii="黑体" w:hAnsi="黑体" w:eastAsia="黑体"/>
          <w:color w:val="000000"/>
        </w:rPr>
        <w:t>资料来源</w:t>
      </w:r>
    </w:p>
    <w:p>
      <w:r>
        <w:rPr>
          <w:rFonts w:ascii="宋体" w:hAnsi="宋体" w:eastAsia="宋体"/>
          <w:sz w:val="21"/>
        </w:rPr>
        <w:t>以下资料用于现实校验中的遗址、城市与建筑基本信息；正文中的概念图和游戏空间方案均为原创设计，不是遗址复原。网页查阅日期：2026年10月22日。</w:t>
      </w:r>
    </w:p>
    <w:p>
      <w:pPr>
        <w:spacing w:after="100"/>
        <w:ind w:left="317" w:hanging="317"/>
      </w:pPr>
      <w:r>
        <w:rPr>
          <w:rFonts w:ascii="宋体" w:hAnsi="宋体" w:eastAsia="宋体"/>
          <w:b/>
          <w:color w:val="287D83"/>
          <w:sz w:val="21"/>
        </w:rPr>
        <w:t>〔1〕</w:t>
      </w:r>
      <w:hyperlink r:id="rId9">
        <w:r>
          <w:rPr>
            <w:color w:val="287D83"/>
            <w:u w:val="single"/>
            <w:rFonts w:eastAsia="Microsoft YaHei" w:ascii="Microsoft YaHei" w:hAnsi="Microsoft YaHei"/>
          </w:rPr>
          <w:t>UNESCO World Heritage Centre, Göbekli Tepe</w:t>
        </w:r>
      </w:hyperlink>
    </w:p>
    <w:p>
      <w:pPr>
        <w:spacing w:after="100"/>
        <w:ind w:left="317" w:hanging="317"/>
      </w:pPr>
      <w:r>
        <w:rPr>
          <w:rFonts w:ascii="宋体" w:hAnsi="宋体" w:eastAsia="宋体"/>
          <w:b/>
          <w:color w:val="287D83"/>
          <w:sz w:val="21"/>
        </w:rPr>
        <w:t>〔2〕</w:t>
      </w:r>
      <w:hyperlink r:id="rId10">
        <w:r>
          <w:rPr>
            <w:color w:val="287D83"/>
            <w:u w:val="single"/>
            <w:rFonts w:eastAsia="Microsoft YaHei" w:ascii="Microsoft YaHei" w:hAnsi="Microsoft YaHei"/>
          </w:rPr>
          <w:t>UNESCO World Heritage Centre, Ancient Jericho/Tell es-Sultan</w:t>
        </w:r>
      </w:hyperlink>
    </w:p>
    <w:p>
      <w:pPr>
        <w:spacing w:after="100"/>
        <w:ind w:left="317" w:hanging="317"/>
      </w:pPr>
      <w:r>
        <w:rPr>
          <w:rFonts w:ascii="宋体" w:hAnsi="宋体" w:eastAsia="宋体"/>
          <w:b/>
          <w:color w:val="287D83"/>
          <w:sz w:val="21"/>
        </w:rPr>
        <w:t>〔3〕</w:t>
      </w:r>
      <w:hyperlink r:id="rId11">
        <w:r>
          <w:rPr>
            <w:color w:val="287D83"/>
            <w:u w:val="single"/>
            <w:rFonts w:eastAsia="Microsoft YaHei" w:ascii="Microsoft YaHei" w:hAnsi="Microsoft YaHei"/>
          </w:rPr>
          <w:t>UNESCO World Heritage Centre, Neolithic Site of Çatalhöyük</w:t>
        </w:r>
      </w:hyperlink>
    </w:p>
    <w:p>
      <w:pPr>
        <w:spacing w:after="100"/>
        <w:ind w:left="317" w:hanging="317"/>
      </w:pPr>
      <w:r>
        <w:rPr>
          <w:rFonts w:ascii="宋体" w:hAnsi="宋体" w:eastAsia="宋体"/>
          <w:b/>
          <w:color w:val="287D83"/>
          <w:sz w:val="21"/>
        </w:rPr>
        <w:t>〔4〕</w:t>
      </w:r>
      <w:hyperlink r:id="rId12">
        <w:r>
          <w:rPr>
            <w:color w:val="287D83"/>
            <w:u w:val="single"/>
            <w:rFonts w:eastAsia="Microsoft YaHei" w:ascii="Microsoft YaHei" w:hAnsi="Microsoft YaHei"/>
          </w:rPr>
          <w:t>UNESCO World Heritage Centre, Heart of Neolithic Orkney</w:t>
        </w:r>
      </w:hyperlink>
    </w:p>
    <w:p>
      <w:pPr>
        <w:spacing w:after="100"/>
        <w:ind w:left="317" w:hanging="317"/>
      </w:pPr>
      <w:r>
        <w:rPr>
          <w:rFonts w:ascii="宋体" w:hAnsi="宋体" w:eastAsia="宋体"/>
          <w:b/>
          <w:color w:val="287D83"/>
          <w:sz w:val="21"/>
        </w:rPr>
        <w:t>〔5〕</w:t>
      </w:r>
      <w:hyperlink r:id="rId13">
        <w:r>
          <w:rPr>
            <w:color w:val="287D83"/>
            <w:u w:val="single"/>
            <w:rFonts w:eastAsia="Microsoft YaHei" w:ascii="Microsoft YaHei" w:hAnsi="Microsoft YaHei"/>
          </w:rPr>
          <w:t>UNESCO World Heritage Centre, Archaeological Ruins of Liangzhu City</w:t>
        </w:r>
      </w:hyperlink>
    </w:p>
    <w:p>
      <w:pPr>
        <w:spacing w:after="100"/>
        <w:ind w:left="317" w:hanging="317"/>
      </w:pPr>
      <w:r>
        <w:rPr>
          <w:rFonts w:ascii="宋体" w:hAnsi="宋体" w:eastAsia="宋体"/>
          <w:b/>
          <w:color w:val="287D83"/>
          <w:sz w:val="21"/>
        </w:rPr>
        <w:t>〔6〕</w:t>
      </w:r>
      <w:hyperlink r:id="rId14">
        <w:r>
          <w:rPr>
            <w:color w:val="287D83"/>
            <w:u w:val="single"/>
            <w:rFonts w:eastAsia="Microsoft YaHei" w:ascii="Microsoft YaHei" w:hAnsi="Microsoft YaHei"/>
          </w:rPr>
          <w:t>The Metropolitan Museum of Art, Uruk: The First City</w:t>
        </w:r>
      </w:hyperlink>
    </w:p>
    <w:p>
      <w:pPr>
        <w:spacing w:after="100"/>
        <w:ind w:left="317" w:hanging="317"/>
      </w:pPr>
      <w:r>
        <w:rPr>
          <w:rFonts w:ascii="宋体" w:hAnsi="宋体" w:eastAsia="宋体"/>
          <w:b/>
          <w:color w:val="287D83"/>
          <w:sz w:val="21"/>
        </w:rPr>
        <w:t>〔7〕</w:t>
      </w:r>
      <w:hyperlink r:id="rId15">
        <w:r>
          <w:rPr>
            <w:color w:val="287D83"/>
            <w:u w:val="single"/>
            <w:rFonts w:eastAsia="Microsoft YaHei" w:ascii="Microsoft YaHei" w:hAnsi="Microsoft YaHei"/>
          </w:rPr>
          <w:t>UNESCO World Heritage Centre, Memphis and its Necropolis</w:t>
        </w:r>
      </w:hyperlink>
    </w:p>
    <w:p>
      <w:pPr>
        <w:spacing w:after="100"/>
        <w:ind w:left="317" w:hanging="317"/>
      </w:pPr>
      <w:r>
        <w:rPr>
          <w:rFonts w:ascii="宋体" w:hAnsi="宋体" w:eastAsia="宋体"/>
          <w:b/>
          <w:color w:val="287D83"/>
          <w:sz w:val="21"/>
        </w:rPr>
        <w:t>〔8〕</w:t>
      </w:r>
      <w:hyperlink r:id="rId16">
        <w:r>
          <w:rPr>
            <w:color w:val="287D83"/>
            <w:u w:val="single"/>
            <w:rFonts w:eastAsia="Microsoft YaHei" w:ascii="Microsoft YaHei" w:hAnsi="Microsoft YaHei"/>
          </w:rPr>
          <w:t>American School of Classical Studies at Athens, About the Athenian Agora Excavations</w:t>
        </w:r>
      </w:hyperlink>
    </w:p>
    <w:p>
      <w:pPr>
        <w:spacing w:after="100"/>
        <w:ind w:left="317" w:hanging="317"/>
      </w:pPr>
      <w:r>
        <w:rPr>
          <w:rFonts w:ascii="宋体" w:hAnsi="宋体" w:eastAsia="宋体"/>
          <w:b/>
          <w:color w:val="287D83"/>
          <w:sz w:val="21"/>
        </w:rPr>
        <w:t>〔9〕</w:t>
      </w:r>
      <w:hyperlink r:id="rId17">
        <w:r>
          <w:rPr>
            <w:color w:val="287D83"/>
            <w:u w:val="single"/>
            <w:rFonts w:eastAsia="Microsoft YaHei" w:ascii="Microsoft YaHei" w:hAnsi="Microsoft YaHei"/>
          </w:rPr>
          <w:t>UNESCO World Heritage Centre, Archaeological Areas of Pompei, Herculaneum and Torre Annunziata</w:t>
        </w:r>
      </w:hyperlink>
    </w:p>
    <w:p>
      <w:pPr>
        <w:spacing w:after="100"/>
        <w:ind w:left="317" w:hanging="317"/>
      </w:pPr>
      <w:r>
        <w:rPr>
          <w:rFonts w:ascii="宋体" w:hAnsi="宋体" w:eastAsia="宋体"/>
          <w:b/>
          <w:color w:val="287D83"/>
          <w:sz w:val="21"/>
        </w:rPr>
        <w:t>〔10〕</w:t>
      </w:r>
      <w:hyperlink r:id="rId18">
        <w:r>
          <w:rPr>
            <w:color w:val="287D83"/>
            <w:u w:val="single"/>
            <w:rFonts w:eastAsia="Microsoft YaHei" w:ascii="Microsoft YaHei" w:hAnsi="Microsoft YaHei"/>
          </w:rPr>
          <w:t>UNESCO World Heritage Centre, Historic Cairo</w:t>
        </w:r>
      </w:hyperlink>
    </w:p>
    <w:p>
      <w:pPr>
        <w:spacing w:after="100"/>
        <w:ind w:left="317" w:hanging="317"/>
      </w:pPr>
      <w:r>
        <w:rPr>
          <w:rFonts w:ascii="宋体" w:hAnsi="宋体" w:eastAsia="宋体"/>
          <w:b/>
          <w:color w:val="287D83"/>
          <w:sz w:val="21"/>
        </w:rPr>
        <w:t>〔11〕</w:t>
      </w:r>
      <w:hyperlink r:id="rId19">
        <w:r>
          <w:rPr>
            <w:color w:val="287D83"/>
            <w:u w:val="single"/>
            <w:rFonts w:eastAsia="Microsoft YaHei" w:ascii="Microsoft YaHei" w:hAnsi="Microsoft YaHei"/>
          </w:rPr>
          <w:t>UNESCO World Heritage Centre, Great Zimbabwe National Monument</w:t>
        </w:r>
      </w:hyperlink>
    </w:p>
    <w:p>
      <w:pPr>
        <w:spacing w:after="100"/>
        <w:ind w:left="317" w:hanging="317"/>
      </w:pPr>
      <w:r>
        <w:rPr>
          <w:rFonts w:ascii="宋体" w:hAnsi="宋体" w:eastAsia="宋体"/>
          <w:b/>
          <w:color w:val="287D83"/>
          <w:sz w:val="21"/>
        </w:rPr>
        <w:t>〔12〕</w:t>
      </w:r>
      <w:hyperlink r:id="rId20">
        <w:r>
          <w:rPr>
            <w:color w:val="287D83"/>
            <w:u w:val="single"/>
            <w:rFonts w:eastAsia="Microsoft YaHei" w:ascii="Microsoft YaHei" w:hAnsi="Microsoft YaHei"/>
          </w:rPr>
          <w:t>UNESCO World Heritage Centre, Angkor</w:t>
        </w:r>
      </w:hyperlink>
    </w:p>
    <w:p>
      <w:pPr>
        <w:spacing w:after="100"/>
        <w:ind w:left="317" w:hanging="317"/>
      </w:pPr>
      <w:r>
        <w:rPr>
          <w:rFonts w:ascii="宋体" w:hAnsi="宋体" w:eastAsia="宋体"/>
          <w:b/>
          <w:color w:val="287D83"/>
          <w:sz w:val="21"/>
        </w:rPr>
        <w:t>〔13〕</w:t>
      </w:r>
      <w:hyperlink r:id="rId21">
        <w:r>
          <w:rPr>
            <w:color w:val="287D83"/>
            <w:u w:val="single"/>
            <w:rFonts w:eastAsia="Microsoft YaHei" w:ascii="Microsoft YaHei" w:hAnsi="Microsoft YaHei"/>
          </w:rPr>
          <w:t>UNESCO World Heritage Centre, Ancient Ksour of Ouadane, Chinguetti, Tichitt and Oualata</w:t>
        </w:r>
      </w:hyperlink>
    </w:p>
    <w:p>
      <w:pPr>
        <w:spacing w:after="100"/>
        <w:ind w:left="317" w:hanging="317"/>
      </w:pPr>
      <w:r>
        <w:rPr>
          <w:rFonts w:ascii="宋体" w:hAnsi="宋体" w:eastAsia="宋体"/>
          <w:b/>
          <w:color w:val="287D83"/>
          <w:sz w:val="21"/>
        </w:rPr>
        <w:t>〔14〕</w:t>
      </w:r>
      <w:hyperlink r:id="rId22">
        <w:r>
          <w:rPr>
            <w:color w:val="287D83"/>
            <w:u w:val="single"/>
            <w:rFonts w:eastAsia="Microsoft YaHei" w:ascii="Microsoft YaHei" w:hAnsi="Microsoft YaHei"/>
          </w:rPr>
          <w:t>UNESCO World Heritage Centre, Historic Sanctuary of Machu Picchu</w:t>
        </w:r>
      </w:hyperlink>
    </w:p>
    <w:p>
      <w:pPr>
        <w:spacing w:after="100"/>
        <w:ind w:left="317" w:hanging="317"/>
      </w:pPr>
      <w:r>
        <w:rPr>
          <w:rFonts w:ascii="宋体" w:hAnsi="宋体" w:eastAsia="宋体"/>
          <w:b/>
          <w:color w:val="287D83"/>
          <w:sz w:val="21"/>
        </w:rPr>
        <w:t>〔15〕</w:t>
      </w:r>
      <w:hyperlink r:id="rId23">
        <w:r>
          <w:rPr>
            <w:color w:val="287D83"/>
            <w:u w:val="single"/>
            <w:rFonts w:eastAsia="Microsoft YaHei" w:ascii="Microsoft YaHei" w:hAnsi="Microsoft YaHei"/>
          </w:rPr>
          <w:t>UNESCO World Heritage Centre, Imperial Palaces of the Ming and Qing Dynasties in Beijing and Shenyang</w:t>
        </w:r>
      </w:hyperlink>
    </w:p>
    <w:p>
      <w:pPr>
        <w:spacing w:after="100"/>
        <w:ind w:left="317" w:hanging="317"/>
      </w:pPr>
      <w:r>
        <w:rPr>
          <w:rFonts w:ascii="宋体" w:hAnsi="宋体" w:eastAsia="宋体"/>
          <w:b/>
          <w:color w:val="287D83"/>
          <w:sz w:val="21"/>
        </w:rPr>
        <w:t>〔16〕</w:t>
      </w:r>
      <w:hyperlink r:id="rId24">
        <w:r>
          <w:rPr>
            <w:color w:val="287D83"/>
            <w:u w:val="single"/>
            <w:rFonts w:eastAsia="Microsoft YaHei" w:ascii="Microsoft YaHei" w:hAnsi="Microsoft YaHei"/>
          </w:rPr>
          <w:t>UNESCO World Heritage Centre, Historic Centre of Brugge</w:t>
        </w:r>
      </w:hyperlink>
    </w:p>
    <w:p>
      <w:pPr>
        <w:spacing w:after="100"/>
        <w:ind w:left="317" w:hanging="317"/>
      </w:pPr>
      <w:r>
        <w:rPr>
          <w:rFonts w:ascii="宋体" w:hAnsi="宋体" w:eastAsia="宋体"/>
          <w:b/>
          <w:color w:val="287D83"/>
          <w:sz w:val="21"/>
        </w:rPr>
        <w:t>〔17〕</w:t>
      </w:r>
      <w:hyperlink r:id="rId25">
        <w:r>
          <w:rPr>
            <w:color w:val="287D83"/>
            <w:u w:val="single"/>
            <w:rFonts w:eastAsia="Microsoft YaHei" w:ascii="Microsoft YaHei" w:hAnsi="Microsoft YaHei"/>
          </w:rPr>
          <w:t>UNESCO World Heritage Centre, Beijing Central Axis</w:t>
        </w:r>
      </w:hyperlink>
    </w:p>
    <w:p>
      <w:pPr>
        <w:spacing w:after="100"/>
        <w:ind w:left="317" w:hanging="317"/>
      </w:pPr>
      <w:r>
        <w:rPr>
          <w:rFonts w:ascii="宋体" w:hAnsi="宋体" w:eastAsia="宋体"/>
          <w:b/>
          <w:color w:val="287D83"/>
          <w:sz w:val="21"/>
        </w:rPr>
        <w:t>〔18〕</w:t>
      </w:r>
      <w:hyperlink r:id="rId26">
        <w:r>
          <w:rPr>
            <w:color w:val="287D83"/>
            <w:u w:val="single"/>
            <w:rFonts w:eastAsia="Microsoft YaHei" w:ascii="Microsoft YaHei" w:hAnsi="Microsoft YaHei"/>
          </w:rPr>
          <w:t>UNESCO World Heritage Centre, Old City of Zamość</w:t>
        </w:r>
      </w:hyperlink>
    </w:p>
    <w:p>
      <w:pPr>
        <w:spacing w:after="100"/>
        <w:ind w:left="317" w:hanging="317"/>
      </w:pPr>
      <w:r>
        <w:rPr>
          <w:rFonts w:ascii="宋体" w:hAnsi="宋体" w:eastAsia="宋体"/>
          <w:b/>
          <w:color w:val="287D83"/>
          <w:sz w:val="21"/>
        </w:rPr>
        <w:t>〔19〕</w:t>
      </w:r>
      <w:hyperlink r:id="rId27">
        <w:r>
          <w:rPr>
            <w:color w:val="287D83"/>
            <w:u w:val="single"/>
            <w:rFonts w:eastAsia="Microsoft YaHei" w:ascii="Microsoft YaHei" w:hAnsi="Microsoft YaHei"/>
          </w:rPr>
          <w:t>UNESCO World Heritage Centre, City of Bath</w:t>
        </w:r>
      </w:hyperlink>
    </w:p>
    <w:p>
      <w:pPr>
        <w:spacing w:after="100"/>
        <w:ind w:left="317" w:hanging="317"/>
      </w:pPr>
      <w:r>
        <w:rPr>
          <w:rFonts w:ascii="宋体" w:hAnsi="宋体" w:eastAsia="宋体"/>
          <w:b/>
          <w:color w:val="287D83"/>
          <w:sz w:val="21"/>
        </w:rPr>
        <w:t>〔20〕</w:t>
      </w:r>
      <w:hyperlink r:id="rId28">
        <w:r>
          <w:rPr>
            <w:color w:val="287D83"/>
            <w:u w:val="single"/>
            <w:rFonts w:eastAsia="Microsoft YaHei" w:ascii="Microsoft YaHei" w:hAnsi="Microsoft YaHei"/>
          </w:rPr>
          <w:t>UNESCO World Heritage Centre, Ironbridge Gorge</w:t>
        </w:r>
      </w:hyperlink>
    </w:p>
    <w:p>
      <w:pPr>
        <w:spacing w:after="100"/>
        <w:ind w:left="317" w:hanging="317"/>
      </w:pPr>
      <w:r>
        <w:rPr>
          <w:rFonts w:ascii="宋体" w:hAnsi="宋体" w:eastAsia="宋体"/>
          <w:b/>
          <w:color w:val="287D83"/>
          <w:sz w:val="21"/>
        </w:rPr>
        <w:t>〔21〕</w:t>
      </w:r>
      <w:hyperlink r:id="rId29">
        <w:r>
          <w:rPr>
            <w:color w:val="287D83"/>
            <w:u w:val="single"/>
            <w:rFonts w:eastAsia="Microsoft YaHei" w:ascii="Microsoft YaHei" w:hAnsi="Microsoft YaHei"/>
          </w:rPr>
          <w:t>UNESCO World Heritage Centre, New Lanark</w:t>
        </w:r>
      </w:hyperlink>
    </w:p>
    <w:p>
      <w:pPr/>
      <w:r>
        <w:rPr>
          <w:rFonts w:ascii="宋体" w:hAnsi="宋体" w:eastAsia="宋体"/>
          <w:sz w:val="21"/>
        </w:rPr>
        <w:t xml:space="preserve">〔22〕 Nadel, D., Weiss, E., Simchoni, O., Tsatskin, A., Danin, A., &amp; Kislev, M. (2004). “Stone Age hut in Israel yields world’s oldest evidence of bedding.” Proceedings of the National Academy of Sciences, 101(17), 6821–6826. DOI: </w:t>
      </w:r>
      <w:hyperlink r:id="rId34">
        <w:r>
          <w:rPr>
            <w:color w:val="0563C1"/>
            <w:u w:val="single"/>
            <w:rFonts w:ascii="Calibri" w:hAnsi="Calibri" w:eastAsia="SimSun"/>
          </w:rPr>
          <w:t>10.1073/pnas.0308557101</w:t>
        </w:r>
      </w:hyperlink>
    </w:p>
    <w:sectPr w:rsidR="00FC693F" w:rsidRPr="0006063C" w:rsidSect="00034616">
      <w:headerReference w:type="default" r:id="rId30"/>
      <w:footerReference w:type="default" r:id="rId31"/>
      <w:pgSz w:w="11909" w:h="16834"/>
      <w:pgMar w:top="1181" w:right="1181" w:bottom="1123" w:left="1325" w:header="504" w:footer="54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Microsoft YaHei" w:hAnsi="Microsoft YaHei" w:eastAsia="Microsoft YaHei"/>
        <w:color w:val="91A1A3"/>
        <w:sz w:val="16"/>
      </w:rPr>
      <w:t xml:space="preserve">建筑是怎么来的？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rPr>
        <w:rFonts w:ascii="Microsoft YaHei" w:hAnsi="Microsoft YaHei" w:eastAsia="Microsoft YaHei"/>
        <w:color w:val="91A1A3"/>
        <w:sz w:val="16"/>
      </w:rPr>
      <w:t>如何设计游戏建筑　·　第一卷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1" w:lineRule="auto" w:after="120"/>
      <w:ind w:firstLine="420"/>
    </w:pPr>
    <w:rPr>
      <w:rFonts w:ascii="SimSun" w:hAnsi="SimSun" w:eastAsia="SimSun"/>
      <w:color w:val="2F38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240"/>
      <w:outlineLvl w:val="0"/>
    </w:pPr>
    <w:rPr>
      <w:rFonts w:asciiTheme="majorHAnsi" w:eastAsiaTheme="majorEastAsia" w:hAnsiTheme="majorHAnsi" w:cstheme="majorBidi" w:ascii="Microsoft YaHei" w:hAnsi="Microsoft YaHei" w:eastAsia="Microsoft YaHe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Microsoft YaHei" w:hAnsi="Microsoft YaHei"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ascii="Microsoft YaHei" w:hAnsi="Microsoft YaHei" w:eastAsia="Microsoft YaHei"/>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320"/>
      <w:ind w:firstLine="0"/>
    </w:pPr>
    <w:rPr>
      <w:rFonts w:ascii="Microsoft YaHei" w:hAnsi="Microsoft YaHei" w:eastAsia="Microsoft YaHei"/>
      <w:i/>
      <w:color w:val="567176"/>
      <w:sz w:val="24"/>
    </w:rPr>
  </w:style>
  <w:style w:type="paragraph" w:customStyle="1" w:styleId="SmallNote">
    <w:name w:val="Small Note"/>
    <w:pPr>
      <w:ind w:firstLine="0"/>
    </w:pPr>
    <w:rPr>
      <w:rFonts w:ascii="Microsoft YaHei" w:hAnsi="Microsoft YaHei" w:eastAsia="Microsoft YaHei"/>
      <w:color w:val="62757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hc.unesco.org/en/list/1572/" TargetMode="External"/><Relationship Id="rId10" Type="http://schemas.openxmlformats.org/officeDocument/2006/relationships/hyperlink" Target="https://whc.unesco.org/en/list/1687/" TargetMode="External"/><Relationship Id="rId11" Type="http://schemas.openxmlformats.org/officeDocument/2006/relationships/hyperlink" Target="https://whc.unesco.org/en/list/1405/" TargetMode="External"/><Relationship Id="rId12" Type="http://schemas.openxmlformats.org/officeDocument/2006/relationships/hyperlink" Target="https://whc.unesco.org/en/list/514/" TargetMode="External"/><Relationship Id="rId13" Type="http://schemas.openxmlformats.org/officeDocument/2006/relationships/hyperlink" Target="https://whc.unesco.org/en/list/1592/" TargetMode="External"/><Relationship Id="rId14" Type="http://schemas.openxmlformats.org/officeDocument/2006/relationships/hyperlink" Target="https://www.metmuseum.org/pt/essays/uruk-the-first-city" TargetMode="External"/><Relationship Id="rId15" Type="http://schemas.openxmlformats.org/officeDocument/2006/relationships/hyperlink" Target="https://whc.unesco.org/en/list/86/" TargetMode="External"/><Relationship Id="rId16" Type="http://schemas.openxmlformats.org/officeDocument/2006/relationships/hyperlink" Target="https://www.ascsa.edu.gr/excavations/athenian-agora/about-the-excavations" TargetMode="External"/><Relationship Id="rId17" Type="http://schemas.openxmlformats.org/officeDocument/2006/relationships/hyperlink" Target="https://whc.unesco.org/en/list/829" TargetMode="External"/><Relationship Id="rId18" Type="http://schemas.openxmlformats.org/officeDocument/2006/relationships/hyperlink" Target="https://whc.unesco.org/en/list/89" TargetMode="External"/><Relationship Id="rId19" Type="http://schemas.openxmlformats.org/officeDocument/2006/relationships/hyperlink" Target="https://whc.unesco.org/en/list/364" TargetMode="External"/><Relationship Id="rId20" Type="http://schemas.openxmlformats.org/officeDocument/2006/relationships/hyperlink" Target="https://whc.unesco.org/en/list/668" TargetMode="External"/><Relationship Id="rId21" Type="http://schemas.openxmlformats.org/officeDocument/2006/relationships/hyperlink" Target="https://whc.unesco.org/en/list/750" TargetMode="External"/><Relationship Id="rId22" Type="http://schemas.openxmlformats.org/officeDocument/2006/relationships/hyperlink" Target="https://whc.unesco.org/en/list/274" TargetMode="External"/><Relationship Id="rId23" Type="http://schemas.openxmlformats.org/officeDocument/2006/relationships/hyperlink" Target="https://whc.unesco.org/en/list/439" TargetMode="External"/><Relationship Id="rId24" Type="http://schemas.openxmlformats.org/officeDocument/2006/relationships/hyperlink" Target="https://whc.unesco.org/en/list/996" TargetMode="External"/><Relationship Id="rId25" Type="http://schemas.openxmlformats.org/officeDocument/2006/relationships/hyperlink" Target="https://whc.unesco.org/en/list/1714/" TargetMode="External"/><Relationship Id="rId26" Type="http://schemas.openxmlformats.org/officeDocument/2006/relationships/hyperlink" Target="https://whc.unesco.org/en/list/564/" TargetMode="External"/><Relationship Id="rId27" Type="http://schemas.openxmlformats.org/officeDocument/2006/relationships/hyperlink" Target="https://whc.unesco.org/en/list/428/" TargetMode="External"/><Relationship Id="rId28" Type="http://schemas.openxmlformats.org/officeDocument/2006/relationships/hyperlink" Target="https://whc.unesco.org/en/list/371/" TargetMode="External"/><Relationship Id="rId29" Type="http://schemas.openxmlformats.org/officeDocument/2006/relationships/hyperlink" Target="https://whc.unesco.org/en/list/429/" TargetMode="External"/><Relationship Id="rId30" Type="http://schemas.openxmlformats.org/officeDocument/2006/relationships/header" Target="header1.xml"/><Relationship Id="rId31" Type="http://schemas.openxmlformats.org/officeDocument/2006/relationships/footer" Target="footer1.xml"/><Relationship Id="rId32" Type="http://schemas.openxmlformats.org/officeDocument/2006/relationships/image" Target="media/image1.png"/><Relationship Id="rId33" Type="http://schemas.openxmlformats.org/officeDocument/2006/relationships/image" Target="media/image2.png"/><Relationship Id="rId34" Type="http://schemas.openxmlformats.org/officeDocument/2006/relationships/hyperlink" Target="https://doi.org/10.1073/pnas.0308557101" TargetMode="External"/><Relationship Id="rId35" Type="http://schemas.openxmlformats.org/officeDocument/2006/relationships/image" Target="media/image3.png"/><Relationship Id="rId36" Type="http://schemas.openxmlformats.org/officeDocument/2006/relationships/image" Target="media/image4.png"/><Relationship Id="rId37" Type="http://schemas.openxmlformats.org/officeDocument/2006/relationships/image" Target="media/image5.png"/><Relationship Id="rId38" Type="http://schemas.openxmlformats.org/officeDocument/2006/relationships/image" Target="media/image6.png"/><Relationship Id="rId39" Type="http://schemas.openxmlformats.org/officeDocument/2006/relationships/image" Target="media/image7.png"/><Relationship Id="rId40" Type="http://schemas.openxmlformats.org/officeDocument/2006/relationships/image" Target="media/image8.png"/><Relationship Id="rId41" Type="http://schemas.openxmlformats.org/officeDocument/2006/relationships/image" Target="media/image9.png"/><Relationship Id="rId42" Type="http://schemas.openxmlformats.org/officeDocument/2006/relationships/image" Target="media/image10.png"/><Relationship Id="rId43" Type="http://schemas.openxmlformats.org/officeDocument/2006/relationships/image" Target="media/image11.png"/><Relationship Id="rId44" Type="http://schemas.openxmlformats.org/officeDocument/2006/relationships/image" Target="media/image12.png"/><Relationship Id="rId45" Type="http://schemas.openxmlformats.org/officeDocument/2006/relationships/image" Target="media/image13.png"/><Relationship Id="rId46" Type="http://schemas.openxmlformats.org/officeDocument/2006/relationships/image" Target="media/image14.png"/><Relationship Id="rId47"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如何设计游戏建筑Ⅰ：从游戏设定推导建筑功能、空间关系与玩法闭环</dc:title>
  <dc:subject>原创游戏建筑概念设计与空间功能学习</dc:subject>
  <dc:creator/>
  <cp:keywords>游戏建筑, 建筑功能, 建筑史, 游戏设计</cp:keywords>
  <dc:description>generated by python-docx</dc:description>
  <cp:lastModifiedBy/>
  <cp:revision>1</cp:revision>
  <dcterms:created xsi:type="dcterms:W3CDTF">2013-12-23T23:15:00Z</dcterms:created>
  <dcterms:modified xsi:type="dcterms:W3CDTF">2013-12-23T23:15:00Z</dcterms:modified>
  <cp:category/>
</cp:coreProperties>
</file>