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 w:eastAsia="黑体"/>
          <w:color w:val="000000"/>
          <w:sz w:val="50"/>
        </w:rPr>
        <w:t>如何设计游戏建筑Ⅵ</w:t>
      </w:r>
    </w:p>
    <w:p>
      <w:pPr>
        <w:pStyle w:val="Subtitle"/>
        <w:jc w:val="center"/>
      </w:pPr>
      <w:r>
        <w:rPr>
          <w:rFonts w:ascii="Aptos" w:hAnsi="Aptos" w:eastAsia="宋体"/>
          <w:color w:val="000000"/>
          <w:sz w:val="32"/>
        </w:rPr>
        <w:t>从建筑到游戏</w:t>
      </w:r>
    </w:p>
    <w:p>
      <w:pPr>
        <w:spacing w:after="280"/>
        <w:jc w:val="center"/>
      </w:pPr>
      <w:r>
        <w:rPr>
          <w:rFonts w:ascii="Aptos" w:hAnsi="Aptos" w:eastAsia="宋体"/>
          <w:color w:val="000000"/>
          <w:sz w:val="22"/>
        </w:rPr>
        <w:t>把建筑空间转译为玩家体验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" name="Picture 1" descr="河岸仓储院落的原创建筑剖轴测概念图，显示岸边、入口、庭院、储藏空间和活动路径。" title="游戏建筑第六篇插图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河岸仓储院落建筑参照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rPr>
          <w:rFonts w:ascii="Aptos" w:hAnsi="Aptos" w:eastAsia="宋体"/>
          <w:color w:val="4C463E"/>
          <w:sz w:val="18"/>
        </w:rPr>
        <w:t>图1　河岸仓储院落的原创教学概念图。它用于说明本篇的空间参照，不是任何具体遗址的复原图。</w:t>
      </w:r>
    </w:p>
    <w:p>
      <w:r>
        <w:br w:type="page"/>
      </w:r>
    </w:p>
    <w:p>
      <w:pPr>
        <w:pStyle w:val="Heading1"/>
        <w:spacing w:before="0" w:after="240"/>
      </w:pPr>
      <w:r>
        <w:t>目录</w:t>
      </w:r>
    </w:p>
    <w:p>
      <w:pPr>
        <w:spacing w:after="80"/>
        <w:ind w:left="0"/>
      </w:pPr>
      <w:r>
        <w:rPr>
          <w:rFonts w:ascii="Aptos" w:hAnsi="Aptos" w:eastAsia="黑体"/>
          <w:b/>
          <w:color w:val="000000"/>
          <w:sz w:val="21"/>
        </w:rPr>
        <w:t>序章　建筑不是现成的游戏关卡</w:t>
      </w:r>
    </w:p>
    <w:p>
      <w:pPr>
        <w:spacing w:after="40"/>
        <w:ind w:left="397"/>
      </w:pPr>
      <w:r>
        <w:rPr>
          <w:rFonts w:ascii="Aptos" w:hAnsi="Aptos" w:eastAsia="宋体"/>
          <w:b w:val="0"/>
          <w:color w:val="000000"/>
          <w:sz w:val="19"/>
        </w:rPr>
        <w:t>同一座建筑可以进入不同的游戏</w:t>
      </w:r>
    </w:p>
    <w:p>
      <w:pPr>
        <w:spacing w:after="40"/>
        <w:ind w:left="397"/>
      </w:pPr>
      <w:r>
        <w:rPr>
          <w:rFonts w:ascii="Aptos" w:hAnsi="Aptos" w:eastAsia="宋体"/>
          <w:b w:val="0"/>
          <w:color w:val="000000"/>
          <w:sz w:val="19"/>
        </w:rPr>
        <w:t>从建筑到游戏，需要经过设计判断</w:t>
      </w:r>
    </w:p>
    <w:p>
      <w:pPr>
        <w:spacing w:after="80"/>
        <w:ind w:left="0"/>
      </w:pPr>
      <w:r>
        <w:rPr>
          <w:rFonts w:ascii="Aptos" w:hAnsi="Aptos" w:eastAsia="黑体"/>
          <w:b/>
          <w:color w:val="000000"/>
          <w:sz w:val="21"/>
        </w:rPr>
        <w:t>第一篇　阅读建筑</w:t>
      </w:r>
    </w:p>
    <w:p>
      <w:pPr>
        <w:spacing w:after="80"/>
        <w:ind w:left="0"/>
      </w:pPr>
      <w:r>
        <w:rPr>
          <w:rFonts w:ascii="Aptos" w:hAnsi="Aptos" w:eastAsia="黑体"/>
          <w:b/>
          <w:color w:val="000000"/>
          <w:sz w:val="21"/>
        </w:rPr>
        <w:t>第一章　先把建筑读成证据</w:t>
      </w:r>
    </w:p>
    <w:p>
      <w:pPr>
        <w:spacing w:after="40"/>
        <w:ind w:left="397"/>
      </w:pPr>
      <w:r>
        <w:rPr>
          <w:rFonts w:ascii="Aptos" w:hAnsi="Aptos" w:eastAsia="宋体"/>
          <w:b w:val="0"/>
          <w:color w:val="000000"/>
          <w:sz w:val="19"/>
        </w:rPr>
        <w:t>从漂亮的立面回到正在发生的事</w:t>
      </w:r>
    </w:p>
    <w:p>
      <w:pPr>
        <w:spacing w:after="40"/>
        <w:ind w:left="397"/>
      </w:pPr>
      <w:r>
        <w:rPr>
          <w:rFonts w:ascii="Aptos" w:hAnsi="Aptos" w:eastAsia="宋体"/>
          <w:b w:val="0"/>
          <w:color w:val="000000"/>
          <w:sz w:val="19"/>
        </w:rPr>
        <w:t>给信息标上来源等级</w:t>
      </w:r>
    </w:p>
    <w:p>
      <w:pPr>
        <w:spacing w:after="40"/>
        <w:ind w:left="397"/>
      </w:pPr>
      <w:r>
        <w:rPr>
          <w:rFonts w:ascii="Aptos" w:hAnsi="Aptos" w:eastAsia="宋体"/>
          <w:b w:val="0"/>
          <w:color w:val="000000"/>
          <w:sz w:val="19"/>
        </w:rPr>
        <w:t>建立一张可复用的建筑观察卡</w:t>
      </w:r>
    </w:p>
    <w:p>
      <w:pPr>
        <w:spacing w:after="40"/>
        <w:ind w:left="397"/>
      </w:pPr>
      <w:r>
        <w:rPr>
          <w:rFonts w:ascii="Aptos" w:hAnsi="Aptos" w:eastAsia="宋体"/>
          <w:b w:val="0"/>
          <w:color w:val="000000"/>
          <w:sz w:val="19"/>
        </w:rPr>
        <w:t>练习：把信息分开记录</w:t>
      </w:r>
    </w:p>
    <w:p>
      <w:pPr>
        <w:spacing w:after="80"/>
        <w:ind w:left="0"/>
      </w:pPr>
      <w:r>
        <w:rPr>
          <w:rFonts w:ascii="Aptos" w:hAnsi="Aptos" w:eastAsia="黑体"/>
          <w:b/>
          <w:color w:val="000000"/>
          <w:sz w:val="21"/>
        </w:rPr>
        <w:t>第二章　空间关系如何形成行动顺序</w:t>
      </w:r>
    </w:p>
    <w:p>
      <w:pPr>
        <w:spacing w:after="40"/>
        <w:ind w:left="397"/>
      </w:pPr>
      <w:r>
        <w:rPr>
          <w:rFonts w:ascii="Aptos" w:hAnsi="Aptos" w:eastAsia="宋体"/>
          <w:b w:val="0"/>
          <w:color w:val="000000"/>
          <w:sz w:val="19"/>
        </w:rPr>
        <w:t>建筑由空间之间的关系组成</w:t>
      </w:r>
    </w:p>
    <w:p>
      <w:pPr>
        <w:spacing w:after="40"/>
        <w:ind w:left="397"/>
      </w:pPr>
      <w:r>
        <w:rPr>
          <w:rFonts w:ascii="Aptos" w:hAnsi="Aptos" w:eastAsia="宋体"/>
          <w:b w:val="0"/>
          <w:color w:val="000000"/>
          <w:sz w:val="19"/>
        </w:rPr>
        <w:t>用路径顺序读出空间节奏</w:t>
      </w:r>
    </w:p>
    <w:p>
      <w:pPr>
        <w:spacing w:after="40"/>
        <w:ind w:left="397"/>
      </w:pPr>
      <w:r>
        <w:rPr>
          <w:rFonts w:ascii="Aptos" w:hAnsi="Aptos" w:eastAsia="宋体"/>
          <w:b w:val="0"/>
          <w:color w:val="000000"/>
          <w:sz w:val="19"/>
        </w:rPr>
        <w:t>用平面和剖面互相校验</w:t>
      </w:r>
    </w:p>
    <w:p>
      <w:pPr>
        <w:spacing w:after="40"/>
        <w:ind w:left="397"/>
      </w:pPr>
      <w:r>
        <w:rPr>
          <w:rFonts w:ascii="Aptos" w:hAnsi="Aptos" w:eastAsia="宋体"/>
          <w:b w:val="0"/>
          <w:color w:val="000000"/>
          <w:sz w:val="19"/>
        </w:rPr>
        <w:t>练习：绘制一次使用路径</w:t>
      </w:r>
    </w:p>
    <w:p>
      <w:pPr>
        <w:spacing w:after="80"/>
        <w:ind w:left="0"/>
      </w:pPr>
      <w:r>
        <w:rPr>
          <w:rFonts w:ascii="Aptos" w:hAnsi="Aptos" w:eastAsia="黑体"/>
          <w:b/>
          <w:color w:val="000000"/>
          <w:sz w:val="21"/>
        </w:rPr>
        <w:t>第三章　从使用过程找到可设计的问题</w:t>
      </w:r>
    </w:p>
    <w:p>
      <w:pPr>
        <w:spacing w:after="40"/>
        <w:ind w:left="397"/>
      </w:pPr>
      <w:r>
        <w:rPr>
          <w:rFonts w:ascii="Aptos" w:hAnsi="Aptos" w:eastAsia="宋体"/>
          <w:b w:val="0"/>
          <w:color w:val="000000"/>
          <w:sz w:val="19"/>
        </w:rPr>
        <w:t>活动暴露空间的机会与约束</w:t>
      </w:r>
    </w:p>
    <w:p>
      <w:pPr>
        <w:spacing w:after="40"/>
        <w:ind w:left="397"/>
      </w:pPr>
      <w:r>
        <w:rPr>
          <w:rFonts w:ascii="Aptos" w:hAnsi="Aptos" w:eastAsia="宋体"/>
          <w:b w:val="0"/>
          <w:color w:val="000000"/>
          <w:sz w:val="19"/>
        </w:rPr>
        <w:t>找到建筑中的关键关系，而非堆砌细节</w:t>
      </w:r>
    </w:p>
    <w:p>
      <w:pPr>
        <w:spacing w:after="40"/>
        <w:ind w:left="397"/>
      </w:pPr>
      <w:r>
        <w:rPr>
          <w:rFonts w:ascii="Aptos" w:hAnsi="Aptos" w:eastAsia="宋体"/>
          <w:b w:val="0"/>
          <w:color w:val="000000"/>
          <w:sz w:val="19"/>
        </w:rPr>
        <w:t>为转译选择设定边界</w:t>
      </w:r>
    </w:p>
    <w:p>
      <w:pPr>
        <w:spacing w:after="80"/>
        <w:ind w:left="0"/>
      </w:pPr>
      <w:r>
        <w:rPr>
          <w:rFonts w:ascii="Aptos" w:hAnsi="Aptos" w:eastAsia="黑体"/>
          <w:b/>
          <w:color w:val="000000"/>
          <w:sz w:val="21"/>
        </w:rPr>
        <w:t>第二篇　把建筑转译为游戏</w:t>
      </w:r>
    </w:p>
    <w:p>
      <w:pPr>
        <w:spacing w:after="80"/>
        <w:ind w:left="0"/>
      </w:pPr>
      <w:r>
        <w:rPr>
          <w:rFonts w:ascii="Aptos" w:hAnsi="Aptos" w:eastAsia="黑体"/>
          <w:b/>
          <w:color w:val="000000"/>
          <w:sz w:val="21"/>
        </w:rPr>
        <w:t>第四章　从建筑素材选择玩家体验</w:t>
      </w:r>
    </w:p>
    <w:p>
      <w:pPr>
        <w:spacing w:after="40"/>
        <w:ind w:left="397"/>
      </w:pPr>
      <w:r>
        <w:rPr>
          <w:rFonts w:ascii="Aptos" w:hAnsi="Aptos" w:eastAsia="宋体"/>
          <w:b w:val="0"/>
          <w:color w:val="000000"/>
          <w:sz w:val="19"/>
        </w:rPr>
        <w:t>先定体验目标，再选择建筑素材</w:t>
      </w:r>
    </w:p>
    <w:p>
      <w:pPr>
        <w:spacing w:after="40"/>
        <w:ind w:left="397"/>
      </w:pPr>
      <w:r>
        <w:rPr>
          <w:rFonts w:ascii="Aptos" w:hAnsi="Aptos" w:eastAsia="宋体"/>
          <w:b w:val="0"/>
          <w:color w:val="000000"/>
          <w:sz w:val="19"/>
        </w:rPr>
        <w:t>建立转译矩阵</w:t>
      </w:r>
    </w:p>
    <w:p>
      <w:pPr>
        <w:spacing w:after="40"/>
        <w:ind w:left="397"/>
      </w:pPr>
      <w:r>
        <w:rPr>
          <w:rFonts w:ascii="Aptos" w:hAnsi="Aptos" w:eastAsia="宋体"/>
          <w:b w:val="0"/>
          <w:color w:val="000000"/>
          <w:sz w:val="19"/>
        </w:rPr>
        <w:t>选择四种处理方式</w:t>
      </w:r>
    </w:p>
    <w:p>
      <w:pPr>
        <w:spacing w:after="40"/>
        <w:ind w:left="397"/>
      </w:pPr>
      <w:r>
        <w:rPr>
          <w:rFonts w:ascii="Aptos" w:hAnsi="Aptos" w:eastAsia="宋体"/>
          <w:b w:val="0"/>
          <w:color w:val="000000"/>
          <w:sz w:val="19"/>
        </w:rPr>
        <w:t>练习：从一张建筑图得到一个 brief</w:t>
      </w:r>
    </w:p>
    <w:p>
      <w:pPr>
        <w:spacing w:after="80"/>
        <w:ind w:left="0"/>
      </w:pPr>
      <w:r>
        <w:rPr>
          <w:rFonts w:ascii="Aptos" w:hAnsi="Aptos" w:eastAsia="黑体"/>
          <w:b/>
          <w:color w:val="000000"/>
          <w:sz w:val="21"/>
        </w:rPr>
        <w:t>第五章　空间关系怎样变成玩家行动</w:t>
      </w:r>
    </w:p>
    <w:p>
      <w:pPr>
        <w:spacing w:after="40"/>
        <w:ind w:left="397"/>
      </w:pPr>
      <w:r>
        <w:rPr>
          <w:rFonts w:ascii="Aptos" w:hAnsi="Aptos" w:eastAsia="宋体"/>
          <w:b w:val="0"/>
          <w:color w:val="000000"/>
          <w:sz w:val="19"/>
        </w:rPr>
        <w:t>把平面关系写成行动条件</w:t>
      </w:r>
    </w:p>
    <w:p>
      <w:pPr>
        <w:spacing w:after="40"/>
        <w:ind w:left="397"/>
      </w:pPr>
      <w:r>
        <w:rPr>
          <w:rFonts w:ascii="Aptos" w:hAnsi="Aptos" w:eastAsia="宋体"/>
          <w:b w:val="0"/>
          <w:color w:val="000000"/>
          <w:sz w:val="19"/>
        </w:rPr>
        <w:t>让选择带来不同后果</w:t>
      </w:r>
    </w:p>
    <w:p>
      <w:pPr>
        <w:spacing w:after="40"/>
        <w:ind w:left="397"/>
      </w:pPr>
      <w:r>
        <w:rPr>
          <w:rFonts w:ascii="Aptos" w:hAnsi="Aptos" w:eastAsia="宋体"/>
          <w:b w:val="0"/>
          <w:color w:val="000000"/>
          <w:sz w:val="19"/>
        </w:rPr>
        <w:t>视线和遮挡要与镜头一起检查</w:t>
      </w:r>
    </w:p>
    <w:p>
      <w:pPr>
        <w:spacing w:after="40"/>
        <w:ind w:left="397"/>
      </w:pPr>
      <w:r>
        <w:rPr>
          <w:rFonts w:ascii="Aptos" w:hAnsi="Aptos" w:eastAsia="宋体"/>
          <w:b w:val="0"/>
          <w:color w:val="000000"/>
          <w:sz w:val="19"/>
        </w:rPr>
        <w:t>练习：比较两种进入方式</w:t>
      </w:r>
    </w:p>
    <w:p>
      <w:pPr>
        <w:spacing w:after="80"/>
        <w:ind w:left="0"/>
      </w:pPr>
      <w:r>
        <w:rPr>
          <w:rFonts w:ascii="Aptos" w:hAnsi="Aptos" w:eastAsia="黑体"/>
          <w:b/>
          <w:color w:val="000000"/>
          <w:sz w:val="21"/>
        </w:rPr>
        <w:t>第六章　材料、光线和构造怎样传递信息</w:t>
      </w:r>
    </w:p>
    <w:p>
      <w:pPr>
        <w:spacing w:after="40"/>
        <w:ind w:left="397"/>
      </w:pPr>
      <w:r>
        <w:rPr>
          <w:rFonts w:ascii="Aptos" w:hAnsi="Aptos" w:eastAsia="宋体"/>
          <w:b w:val="0"/>
          <w:color w:val="000000"/>
          <w:sz w:val="19"/>
        </w:rPr>
        <w:t>建筑外观可以成为信息界面</w:t>
      </w:r>
    </w:p>
    <w:p>
      <w:pPr>
        <w:spacing w:after="40"/>
        <w:ind w:left="397"/>
      </w:pPr>
      <w:r>
        <w:rPr>
          <w:rFonts w:ascii="Aptos" w:hAnsi="Aptos" w:eastAsia="宋体"/>
          <w:b w:val="0"/>
          <w:color w:val="000000"/>
          <w:sz w:val="19"/>
        </w:rPr>
        <w:t>不要把环境叙事当作万能解释</w:t>
      </w:r>
    </w:p>
    <w:p>
      <w:pPr>
        <w:spacing w:after="40"/>
        <w:ind w:left="397"/>
      </w:pPr>
      <w:r>
        <w:rPr>
          <w:rFonts w:ascii="Aptos" w:hAnsi="Aptos" w:eastAsia="宋体"/>
          <w:b w:val="0"/>
          <w:color w:val="000000"/>
          <w:sz w:val="19"/>
        </w:rPr>
        <w:t>给图像与声音线索留出空间</w:t>
      </w:r>
    </w:p>
    <w:p>
      <w:pPr>
        <w:spacing w:after="40"/>
        <w:ind w:left="397"/>
      </w:pPr>
      <w:r>
        <w:rPr>
          <w:rFonts w:ascii="Aptos" w:hAnsi="Aptos" w:eastAsia="宋体"/>
          <w:b w:val="0"/>
          <w:color w:val="000000"/>
          <w:sz w:val="19"/>
        </w:rPr>
        <w:t>练习：制作一张线索表</w:t>
      </w:r>
    </w:p>
    <w:p>
      <w:pPr>
        <w:spacing w:after="80"/>
        <w:ind w:left="0"/>
      </w:pPr>
      <w:r>
        <w:rPr>
          <w:rFonts w:ascii="Aptos" w:hAnsi="Aptos" w:eastAsia="黑体"/>
          <w:b/>
          <w:color w:val="000000"/>
          <w:sz w:val="21"/>
        </w:rPr>
        <w:t>第三篇　把转译做成可玩的空间</w:t>
      </w:r>
    </w:p>
    <w:p>
      <w:pPr>
        <w:spacing w:after="80"/>
        <w:ind w:left="0"/>
      </w:pPr>
      <w:r>
        <w:rPr>
          <w:rFonts w:ascii="Aptos" w:hAnsi="Aptos" w:eastAsia="黑体"/>
          <w:b/>
          <w:color w:val="000000"/>
          <w:sz w:val="21"/>
        </w:rPr>
        <w:t>第七章　从建筑图纸到关卡空间</w:t>
      </w:r>
    </w:p>
    <w:p>
      <w:pPr>
        <w:spacing w:after="40"/>
        <w:ind w:left="397"/>
      </w:pPr>
      <w:r>
        <w:rPr>
          <w:rFonts w:ascii="Aptos" w:hAnsi="Aptos" w:eastAsia="宋体"/>
          <w:b w:val="0"/>
          <w:color w:val="000000"/>
          <w:sz w:val="19"/>
        </w:rPr>
        <w:t>不要把比例尺当作游戏答案</w:t>
      </w:r>
    </w:p>
    <w:p>
      <w:pPr>
        <w:spacing w:after="40"/>
        <w:ind w:left="397"/>
      </w:pPr>
      <w:r>
        <w:rPr>
          <w:rFonts w:ascii="Aptos" w:hAnsi="Aptos" w:eastAsia="宋体"/>
          <w:b w:val="0"/>
          <w:color w:val="000000"/>
          <w:sz w:val="19"/>
        </w:rPr>
        <w:t>平面图回答连接，剖面图回答层次</w:t>
      </w:r>
    </w:p>
    <w:p>
      <w:pPr>
        <w:spacing w:after="40"/>
        <w:ind w:left="397"/>
      </w:pPr>
      <w:r>
        <w:rPr>
          <w:rFonts w:ascii="Aptos" w:hAnsi="Aptos" w:eastAsia="宋体"/>
          <w:b w:val="0"/>
          <w:color w:val="000000"/>
          <w:sz w:val="19"/>
        </w:rPr>
        <w:t>画出从参照到改造的差异</w:t>
      </w:r>
    </w:p>
    <w:p>
      <w:pPr>
        <w:spacing w:after="80"/>
        <w:ind w:left="0"/>
      </w:pPr>
      <w:r>
        <w:rPr>
          <w:rFonts w:ascii="Aptos" w:hAnsi="Aptos" w:eastAsia="黑体"/>
          <w:b/>
          <w:color w:val="000000"/>
          <w:sz w:val="21"/>
        </w:rPr>
        <w:t>第八章　让空间承载规则和反馈</w:t>
      </w:r>
    </w:p>
    <w:p>
      <w:pPr>
        <w:spacing w:after="40"/>
        <w:ind w:left="397"/>
      </w:pPr>
      <w:r>
        <w:rPr>
          <w:rFonts w:ascii="Aptos" w:hAnsi="Aptos" w:eastAsia="宋体"/>
          <w:b w:val="0"/>
          <w:color w:val="000000"/>
          <w:sz w:val="19"/>
        </w:rPr>
        <w:t>从目标到行动再到结果</w:t>
      </w:r>
    </w:p>
    <w:p>
      <w:pPr>
        <w:spacing w:after="40"/>
        <w:ind w:left="397"/>
      </w:pPr>
      <w:r>
        <w:rPr>
          <w:rFonts w:ascii="Aptos" w:hAnsi="Aptos" w:eastAsia="宋体"/>
          <w:b w:val="0"/>
          <w:color w:val="000000"/>
          <w:sz w:val="19"/>
        </w:rPr>
        <w:t>交互对象必须有状态和结果</w:t>
      </w:r>
    </w:p>
    <w:p>
      <w:pPr>
        <w:spacing w:after="40"/>
        <w:ind w:left="397"/>
      </w:pPr>
      <w:r>
        <w:rPr>
          <w:rFonts w:ascii="Aptos" w:hAnsi="Aptos" w:eastAsia="宋体"/>
          <w:b w:val="0"/>
          <w:color w:val="000000"/>
          <w:sz w:val="19"/>
        </w:rPr>
        <w:t>规则要从具体 brief 来</w:t>
      </w:r>
    </w:p>
    <w:p>
      <w:pPr>
        <w:spacing w:after="80"/>
        <w:ind w:left="0"/>
      </w:pPr>
      <w:r>
        <w:rPr>
          <w:rFonts w:ascii="Aptos" w:hAnsi="Aptos" w:eastAsia="黑体"/>
          <w:b/>
          <w:color w:val="000000"/>
          <w:sz w:val="21"/>
        </w:rPr>
        <w:t>第九章　用灰盒试玩检验转译</w:t>
      </w:r>
    </w:p>
    <w:p>
      <w:pPr>
        <w:spacing w:after="40"/>
        <w:ind w:left="397"/>
      </w:pPr>
      <w:r>
        <w:rPr>
          <w:rFonts w:ascii="Aptos" w:hAnsi="Aptos" w:eastAsia="宋体"/>
          <w:b w:val="0"/>
          <w:color w:val="000000"/>
          <w:sz w:val="19"/>
        </w:rPr>
        <w:t>测试设计判断，不测试美术完成度</w:t>
      </w:r>
    </w:p>
    <w:p>
      <w:pPr>
        <w:spacing w:after="40"/>
        <w:ind w:left="397"/>
      </w:pPr>
      <w:r>
        <w:rPr>
          <w:rFonts w:ascii="Aptos" w:hAnsi="Aptos" w:eastAsia="宋体"/>
          <w:b w:val="0"/>
          <w:color w:val="000000"/>
          <w:sz w:val="19"/>
        </w:rPr>
        <w:t>观察玩家实际怎么走</w:t>
      </w:r>
    </w:p>
    <w:p>
      <w:pPr>
        <w:spacing w:after="40"/>
        <w:ind w:left="397"/>
      </w:pPr>
      <w:r>
        <w:rPr>
          <w:rFonts w:ascii="Aptos" w:hAnsi="Aptos" w:eastAsia="宋体"/>
          <w:b w:val="0"/>
          <w:color w:val="000000"/>
          <w:sz w:val="19"/>
        </w:rPr>
        <w:t>用结果决定怎么改</w:t>
      </w:r>
    </w:p>
    <w:p>
      <w:pPr>
        <w:spacing w:after="80"/>
        <w:ind w:left="0"/>
      </w:pPr>
      <w:r>
        <w:rPr>
          <w:rFonts w:ascii="Aptos" w:hAnsi="Aptos" w:eastAsia="黑体"/>
          <w:b/>
          <w:color w:val="000000"/>
          <w:sz w:val="21"/>
        </w:rPr>
        <w:t>结语　建筑提供素材，游戏重新组织经验</w:t>
      </w:r>
    </w:p>
    <w:p>
      <w:pPr>
        <w:spacing w:after="80"/>
        <w:ind w:left="0"/>
      </w:pPr>
      <w:r>
        <w:rPr>
          <w:rFonts w:ascii="Aptos" w:hAnsi="Aptos" w:eastAsia="黑体"/>
          <w:b/>
          <w:color w:val="000000"/>
          <w:sz w:val="21"/>
        </w:rPr>
        <w:t>附录一　建筑观察卡</w:t>
      </w:r>
    </w:p>
    <w:p>
      <w:pPr>
        <w:spacing w:after="80"/>
        <w:ind w:left="0"/>
      </w:pPr>
      <w:r>
        <w:rPr>
          <w:rFonts w:ascii="Aptos" w:hAnsi="Aptos" w:eastAsia="黑体"/>
          <w:b/>
          <w:color w:val="000000"/>
          <w:sz w:val="21"/>
        </w:rPr>
        <w:t>附录二　建筑到游戏转译表</w:t>
      </w:r>
    </w:p>
    <w:p>
      <w:pPr>
        <w:spacing w:after="80"/>
        <w:ind w:left="0"/>
      </w:pPr>
      <w:r>
        <w:rPr>
          <w:rFonts w:ascii="Aptos" w:hAnsi="Aptos" w:eastAsia="黑体"/>
          <w:b/>
          <w:color w:val="000000"/>
          <w:sz w:val="21"/>
        </w:rPr>
        <w:t>附录三　灰盒观察表</w:t>
      </w:r>
    </w:p>
    <w:p>
      <w:pPr>
        <w:spacing w:after="80"/>
        <w:ind w:left="0"/>
      </w:pPr>
      <w:r>
        <w:rPr>
          <w:rFonts w:ascii="Aptos" w:hAnsi="Aptos" w:eastAsia="黑体"/>
          <w:b/>
          <w:color w:val="000000"/>
          <w:sz w:val="21"/>
        </w:rPr>
        <w:t>资料来源</w:t>
      </w:r>
    </w:p>
    <w:p>
      <w:r>
        <w:br w:type="page"/>
      </w:r>
    </w:p>
    <w:p>
      <w:pPr>
        <w:pStyle w:val="Heading1"/>
      </w:pPr>
      <w:r>
        <w:t>本篇导读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建筑不是现成的游戏关卡。真实建筑留下了活动、资源、边界、路径和建造条件的痕迹，这些内容可以成为游戏设计的输入；它们却不会自动生成任务、谜题、敌人或玩家能力。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本篇讨论一条从建筑观察走向可玩空间的工作路径：先找出建筑资料真正支持什么，再解释这些空间关系可能带来怎样的使用经验，接着选择哪些要素适合游戏目标，最后把选择做成能试玩、能修订的方案。设计者需要在每一步说明自己的判断，避免把史实、解释和游戏选择混为一谈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本篇以一处原创的河岸仓储院落作为贯穿练习。它参考前工业港口仓储和奥斯提亚粮仓的公开资料，但不是任何遗址的复原图。贯穿练习的游戏任务也完全是教学用设计：玩家从岸边进入仓储院落，核对一件货物的标记，再把它送到指定交接点。任务中的玩家身份、操作方式和目标均为设计选择，不代表历史仓库曾经这样运作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读完本篇，读者应能完成一套成果：建筑观察卡、空间关系图、建筑要素到玩家体验的转译表、游戏空间草案，以及一份灰盒试玩记录。它们让建筑研究可以进入游戏团队的设计讨论，也让每项改造有迹可循。</w:t>
      </w:r>
    </w:p>
    <w:p>
      <w:r>
        <w:br w:type="page"/>
      </w:r>
    </w:p>
    <w:p>
      <w:pPr>
        <w:pStyle w:val="Heading1"/>
      </w:pPr>
      <w:r>
        <w:t>序章　建筑不是现成的游戏关卡</w:t>
      </w:r>
    </w:p>
    <w:p>
      <w:pPr>
        <w:pStyle w:val="Heading2"/>
      </w:pPr>
      <w:r>
        <w:t>同一座建筑可以进入不同的游戏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看到一座仓库，设计者很容易先想到“摆满箱子”“做成迷宫”或“加一扇锁门”。这些想法可能适合某款游戏，但建筑本身并没有替设计者决定谜题、目标或关卡规则。仓库能给我们的首先是关于空间和活动的资料：货物从哪里来，哪些位置用于暂放，什么地方负责储存，谁能够进入，哪些路线必须保持畅通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奥斯提亚考古公园介绍的 Grandi Horrea 是一处具体的古代商业建筑。资料指出，它的建造年代通常联系克劳狄时期，也有研究提出更早的共和时期起建；建筑在公元二世纪末至三世纪初经历了砖砌重建，庭院边布置储藏单元，后来还增加了庭院内的储藏空间和楼层。储藏单元地面以砖砌小支墩抬高，帮助谷物隔离地面潮湿。[1] 这些信息可以支撑对特定建筑阶段的理解，不能推出“古代仓库都长这样”。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当我们把这些空间放入游戏，设计者仍要另行决定玩家为什么来、能做什么、行动后会发生什么。例如，“核对一件货物并将它送到交接点”可以成为教学任务；“货物上有隐藏密码”则是额外的玩法创作。后者不能被写成建筑史实，也不是仓库平面自然包含的规则。</w:t>
      </w:r>
    </w:p>
    <w:p>
      <w:pPr>
        <w:pStyle w:val="Heading2"/>
      </w:pPr>
      <w:r>
        <w:t>从建筑到游戏，需要经过设计判断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建筑图和游戏关卡图都能描述空间，但它们回答的问题不同。建筑图关注空间怎样容纳活动、构造怎样成立；游戏关卡还要回答玩家的目标、行动机会、信息、风险和反馈。二者之间不是一对一替换关系，而是一段需要设计者负责的转译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本篇把转译拆成五步：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1C5"/>
          <w:left w:val="single" w:sz="4" w:space="0" w:color="D8D1C5"/>
          <w:bottom w:val="single" w:sz="4" w:space="0" w:color="D8D1C5"/>
          <w:right w:val="single" w:sz="4" w:space="0" w:color="D8D1C5"/>
          <w:insideH w:val="single" w:sz="4" w:space="0" w:color="D8D1C5"/>
          <w:insideV w:val="single" w:sz="4" w:space="0" w:color="D8D1C5"/>
        </w:tblBorders>
      </w:tblPr>
      <w:tblGrid>
        <w:gridCol w:w="2088"/>
        <w:gridCol w:w="3456"/>
        <w:gridCol w:w="3384"/>
      </w:tblGrid>
      <w:tr>
        <w:trPr>
          <w:cantSplit/>
        </w:trPr>
        <w:tc>
          <w:tcPr>
            <w:tcW w:type="dxa" w:w="31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7DFD1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步骤</w:t>
            </w:r>
          </w:p>
        </w:tc>
        <w:tc>
          <w:tcPr>
            <w:tcW w:type="dxa" w:w="31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7DFD1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要回答的问题</w:t>
            </w:r>
          </w:p>
        </w:tc>
        <w:tc>
          <w:tcPr>
            <w:tcW w:type="dxa" w:w="31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7DFD1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主要产物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观察</w:t>
            </w:r>
          </w:p>
        </w:tc>
        <w:tc>
          <w:tcPr>
            <w:tcW w:type="dxa" w:w="34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图纸和资料能确认什么？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建筑观察卡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AF8F4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解释</w:t>
            </w:r>
          </w:p>
        </w:tc>
        <w:tc>
          <w:tcPr>
            <w:tcW w:type="dxa" w:w="34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AF8F4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这些空间关系怎样支持使用？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AF8F4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活动与路径图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选择</w:t>
            </w:r>
          </w:p>
        </w:tc>
        <w:tc>
          <w:tcPr>
            <w:tcW w:type="dxa" w:w="34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哪些关系适合本次游戏目标？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转译矩阵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AF8F4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实现</w:t>
            </w:r>
          </w:p>
        </w:tc>
        <w:tc>
          <w:tcPr>
            <w:tcW w:type="dxa" w:w="34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AF8F4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玩家如何进入、行动、获得信息并看到结果？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AF8F4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关卡草案与交互图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验证</w:t>
            </w:r>
          </w:p>
        </w:tc>
        <w:tc>
          <w:tcPr>
            <w:tcW w:type="dxa" w:w="34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试玩证据是否支持设计判断？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灰盒记录与修订方案</w:t>
            </w:r>
          </w:p>
        </w:tc>
      </w:tr>
    </w:tbl>
    <w:p>
      <w:pPr>
        <w:spacing w:after="80" w:before="20"/>
      </w:pPr>
    </w:p>
    <w:p>
      <w:pPr>
        <w:keepLines/>
      </w:pPr>
      <w:r>
        <w:rPr>
          <w:rFonts w:ascii="Aptos" w:hAnsi="Aptos" w:eastAsia="宋体"/>
          <w:color w:val="000000"/>
          <w:sz w:val="21"/>
        </w:rPr>
        <w:t>每一步都留下边界。事实由资料支持，解释由证据推导，游戏规则由 brief 或创作决定，试玩结论则只适用于实际测试条件。这样，建筑能成为设计资源，而不会被误当成一份完整的玩法说明书。</w:t>
      </w:r>
    </w:p>
    <w:p>
      <w:r>
        <w:br w:type="page"/>
      </w:r>
    </w:p>
    <w:p>
      <w:pPr>
        <w:pStyle w:val="Heading1"/>
      </w:pPr>
      <w:r>
        <w:t>第一篇　阅读建筑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本篇从建筑资料中提取可用于设计的空间关系。读者先识别哪些内容可确认，再追踪空间如何服务活动，最后寻找可能进入游戏的问题。这个顺序能减少凭外观猜用途的误判。</w:t>
      </w:r>
    </w:p>
    <w:p>
      <w:pPr>
        <w:pStyle w:val="Heading1"/>
      </w:pPr>
      <w:r>
        <w:t>第一章　先把建筑读成证据</w:t>
      </w:r>
    </w:p>
    <w:p>
      <w:pPr>
        <w:pStyle w:val="Heading2"/>
      </w:pPr>
      <w:r>
        <w:t>从漂亮的立面回到正在发生的事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建筑照片让人先注意屋顶、开窗、墙面和装饰，但这些外观特征未必说明建筑怎样被使用。要让建筑资料进入设计，首先要问使用者是谁、要完成什么活动、物品如何到达、空间如何连接、维护从哪里进行。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以仓储建筑为例，仓库并不是“存放物品的房间”这么简单。物品抵达之前需要有交接位置；暂存和核对可能占用入口附近的空间；储藏单元需要有人到达和维护；货物离开时也要有通向外部路线的接口。不同仓库未必具备相同组合，因此观察从具体资料开始，而不是套一张固定平面模板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奥斯提亚的官方资料把 Grandi Horrea 描述为带庭院的仓储建筑，储藏单元沿庭院布置；特定重建阶段中，谷物储藏地面被砖砌支墩抬高。[1] 这让我们能确认某些空间位置和构造做法。至于某个房间究竟由谁管理、货物每天经过几次、是否所有储藏单元都装谷物，若资料没有说明，就应留作未知。</w:t>
      </w:r>
    </w:p>
    <w:p>
      <w:pPr>
        <w:pStyle w:val="Heading2"/>
      </w:pPr>
      <w:r>
        <w:t>给信息标上来源等级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建议把观察记录分成四类：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1C5"/>
          <w:left w:val="single" w:sz="4" w:space="0" w:color="D8D1C5"/>
          <w:bottom w:val="single" w:sz="4" w:space="0" w:color="D8D1C5"/>
          <w:right w:val="single" w:sz="4" w:space="0" w:color="D8D1C5"/>
          <w:insideH w:val="single" w:sz="4" w:space="0" w:color="D8D1C5"/>
          <w:insideV w:val="single" w:sz="4" w:space="0" w:color="D8D1C5"/>
        </w:tblBorders>
      </w:tblPr>
      <w:tblGrid>
        <w:gridCol w:w="2088"/>
        <w:gridCol w:w="3456"/>
        <w:gridCol w:w="3384"/>
      </w:tblGrid>
      <w:tr>
        <w:trPr>
          <w:cantSplit/>
        </w:trPr>
        <w:tc>
          <w:tcPr>
            <w:tcW w:type="dxa" w:w="31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7DFD1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记录类别</w:t>
            </w:r>
          </w:p>
        </w:tc>
        <w:tc>
          <w:tcPr>
            <w:tcW w:type="dxa" w:w="31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7DFD1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含义</w:t>
            </w:r>
          </w:p>
        </w:tc>
        <w:tc>
          <w:tcPr>
            <w:tcW w:type="dxa" w:w="31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7DFD1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例子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事实</w:t>
            </w:r>
          </w:p>
        </w:tc>
        <w:tc>
          <w:tcPr>
            <w:tcW w:type="dxa" w:w="34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来源明确描述或图纸可直接辨认的内容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庭院周边存在储藏单元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AF8F4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解释</w:t>
            </w:r>
          </w:p>
        </w:tc>
        <w:tc>
          <w:tcPr>
            <w:tcW w:type="dxa" w:w="34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AF8F4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根据相邻、构造或活动痕迹作出的合理判断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AF8F4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庭院可能承担分配和搬运缓冲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设计选择</w:t>
            </w:r>
          </w:p>
        </w:tc>
        <w:tc>
          <w:tcPr>
            <w:tcW w:type="dxa" w:w="34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为本次游戏目标主动规定的内容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玩家需要核对货物标记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AF8F4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待核</w:t>
            </w:r>
          </w:p>
        </w:tc>
        <w:tc>
          <w:tcPr>
            <w:tcW w:type="dxa" w:w="34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AF8F4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现有资料不能支持或反驳的内容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AF8F4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具体货物数量、人员班次</w:t>
            </w:r>
          </w:p>
        </w:tc>
      </w:tr>
    </w:tbl>
    <w:p>
      <w:pPr>
        <w:spacing w:after="80" w:before="20"/>
      </w:pPr>
    </w:p>
    <w:p>
      <w:pPr>
        <w:keepLines/>
      </w:pPr>
      <w:r>
        <w:rPr>
          <w:rFonts w:ascii="Aptos" w:hAnsi="Aptos" w:eastAsia="宋体"/>
          <w:color w:val="000000"/>
          <w:sz w:val="21"/>
        </w:rPr>
        <w:t>“解释”不等于随意猜测。它要说明依据，并承认其他解释也可能成立。例如，围墙和门洞能支持我们讨论出入受控，却不能单独证明某一时期采用了何种检查程序。</w:t>
      </w:r>
    </w:p>
    <w:p>
      <w:pPr>
        <w:pStyle w:val="Heading2"/>
      </w:pPr>
      <w:r>
        <w:t>建立一张可复用的建筑观察卡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观察卡不必抄录建筑的全部历史。它只记录会影响空间理解的内容：参照对象和资料来源、建筑阶段、使用者与活动、入口和空间序列、功能单元、物资与人员路径、可见或受限区域、构造和材料条件，以及仍待确认的问题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对图纸的阅读也要有范围。平面图能显示相邻关系、入口和路径，却不一定说明空间高度、视线遮挡或楼层之间的联系；剖面能补足高差和上下关系，却可能省略场地中的其他活动点。设计者要把不同图种互相核对，而不是让一张图承担全部解释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观察时可以采用“来源—陈述—用途”三栏记录法。来源写清楚是哪张图、哪段说明或哪处现场痕迹；陈述只描述证据实际支持的内容；用途再说明它是否影响路线、可达性、视线或活动组织。比如，“官方遗址资料提到储藏地面由砖砌支墩抬高”是来源支持的陈述；“这种构造可帮助玩家理解储存环境需要避潮”是设计解释；“玩家必须找到支墩下的物品”则是另一个玩法选择。三者有关联，却不能互相替代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对证据还可以标注可靠程度和适用范围。直接可见的门洞关系通常比对具体日常流程的推测更确定；一张某时期的平面图，也不能代表建筑全部使用阶段。设计团队不需要把每个不确定点都解决后才开始制作，但要知道哪些空间决定依赖了暂定解释。若该解释后来被推翻，团队就能找到受影响的关卡部分，而不是整套方案从头猜起。</w:t>
      </w:r>
    </w:p>
    <w:p>
      <w:pPr>
        <w:pStyle w:val="Heading2"/>
      </w:pPr>
      <w:r>
        <w:t>练习：把信息分开记录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选择一张仓储或其他建筑的平面图。先写出五条可以直接从图上确认的信息，再写出三条解释和两项待核问题。每条解释都写明依据。完成后，请另一位读者指出哪些句子把推测误写成了事实。</w:t>
      </w:r>
    </w:p>
    <w:p>
      <w:pPr>
        <w:keepLines/>
      </w:pPr>
      <w:r>
        <w:rPr>
          <w:rFonts w:ascii="Aptos" w:hAnsi="Aptos" w:eastAsia="宋体"/>
          <w:b/>
          <w:color w:val="000000"/>
          <w:sz w:val="21"/>
        </w:rPr>
        <w:t>本章检查：</w:t>
      </w:r>
      <w:r>
        <w:rPr>
          <w:rFonts w:ascii="Aptos" w:hAnsi="Aptos" w:eastAsia="宋体"/>
          <w:color w:val="000000"/>
          <w:sz w:val="21"/>
        </w:rPr>
        <w:t>读者能否指出建筑资料中什么是事实、什么是解释、什么仍然未知？若不能，暂时不要把资料转换成游戏规则。</w:t>
      </w:r>
    </w:p>
    <w:p>
      <w:pPr>
        <w:pStyle w:val="Heading1"/>
      </w:pPr>
      <w:r>
        <w:t>第二章　空间关系如何形成行动顺序</w:t>
      </w:r>
    </w:p>
    <w:p>
      <w:pPr>
        <w:pStyle w:val="Heading2"/>
      </w:pPr>
      <w:r>
        <w:t>建筑由空间之间的关系组成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一座建筑的特征不只在房间内部，也在房间之间。门的位置决定从哪里进入；院落连接多个房间；楼梯形成上下层的转换；墙体可能让某个工作区不能被外部直接看见。单独看每个房间，很难理解人和物怎样在建筑中移动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港口仓储资料提供了一个容易被忽略的空间关系：仓库有时并不紧贴岸边。Historic England 的指南指出，一些前工业港口仓库位于商人住宅内或后方，也有与住宅结合的地下储存空间；港区仓库可能与码头保持距离，货物需要先从船卸到岸边，再从岸边搬至仓库，有些还会经过临时转运和分拣空间。[3] 这描述的是资料所覆盖地区和建筑类型，不能推广成所有港口的布局。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这个关系可以转成一个重要的观察问题：</w:t>
      </w:r>
      <w:r>
        <w:rPr>
          <w:rFonts w:ascii="Aptos" w:hAnsi="Aptos" w:eastAsia="宋体"/>
          <w:b/>
          <w:color w:val="000000"/>
          <w:sz w:val="21"/>
        </w:rPr>
        <w:t>货物的路线在哪里发生转换？</w:t>
      </w:r>
      <w:r>
        <w:rPr>
          <w:rFonts w:ascii="Aptos" w:hAnsi="Aptos" w:eastAsia="宋体"/>
          <w:color w:val="000000"/>
          <w:sz w:val="21"/>
        </w:rPr>
        <w:t>从船到岸、从岸到庭院、从庭院到储藏单元，每一次转换都可能需要等待、核对、搬运或重新分配。我们可以把它们画出来，但不能仅凭路线图补出具体的行政流程。</w:t>
      </w:r>
    </w:p>
    <w:p>
      <w:pPr>
        <w:pStyle w:val="Heading2"/>
      </w:pPr>
      <w:r>
        <w:t>用路径顺序读出空间节奏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沿一次真实活动画路径时，先记录起点和终点，再标出每个门槛、转向、停留和交接。路径不只是从 A 到 B 的线，它还说明活动在哪里变慢、在哪里分流、在哪里需要看清某个对象。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在教学用仓储案例中，我们把“从岸边进入、找到目标货物、送到交接点”定为游戏任务。这个任务是设计者主动选择的，真实仓库资料只提供空间关系的参照。玩家是否需要绕行、能否直达库房、是否要先观察庭院，都要由游戏 brief 和空间方案决定。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一条路径可以产生不同的体验，但不能直接把体验词写在图上。若希望玩家感到谨慎，必须说明是什么空间条件导致谨慎：例如入口后有视线开口，让玩家能先观察庭院；或一处狭窄转角让前方区域暂时不可见。具体效果仍需在游戏镜头和移动方式下验证。</w:t>
      </w:r>
    </w:p>
    <w:p>
      <w:pPr>
        <w:pStyle w:val="Heading2"/>
      </w:pPr>
      <w:r>
        <w:t>用平面和剖面互相校验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平面适合查看门、廊道、庭院和房间的连接；剖面适合查看抬高地面、楼层、视线和空间压迫。轴测图适合同时展示多个面和活动关系。每张图都应有明确问题：它是在解释功能、路线、视线还是建造关系？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画路径时，可以把线段和节点分开记录。线段说明移动发生在什么空间中；节点说明到达、停留、转向、观察、搬运或交接发生在哪里。随后检查节点之间的关系：是否必须经过某处，是否有替代连接，是否可以从当前位置看见下一节点，是否有物资或人员流线交叉。这样得到的不是一条装饰性的箭头，而是一份可以继续问“这个连接是否该保留”的空间模型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路径图也能帮助发现资料的空白。若图纸显示两个区域相邻，却没有证据说明中间是否存在直接通道，就把连接标为待核；若剖面缺失，则不要擅自确定楼层间的可见关系。制作关卡时可以选择补上连接，但它属于游戏改造，应在改造图上另行标出。把“资料没说”保留下来，比过早填满每个空白更有利于可靠转译。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2" name="Picture 2" descr="三阶段转译示意：建筑参照、空间关系分析和教学用游戏关卡草案。" title="游戏建筑第六篇插图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建筑观察到游戏关卡转译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rPr>
          <w:rFonts w:ascii="Aptos" w:hAnsi="Aptos" w:eastAsia="宋体"/>
          <w:color w:val="4C463E"/>
          <w:sz w:val="18"/>
        </w:rPr>
        <w:t>图2　建筑参照、空间分析与游戏关卡草案的三阶段对照。右侧方案属于教学用改造，不是历史平面的复原。</w:t>
      </w:r>
    </w:p>
    <w:p>
      <w:pPr>
        <w:pStyle w:val="Heading2"/>
      </w:pPr>
      <w:r>
        <w:t>练习：绘制一次使用路径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从建筑资料中选择一种明确活动，把路线画在平面上，再用剖面补上高差和视线。为每个停留点标注“资料支持”“解释”或“游戏选择”。最后指出路径中最重要的一次转换，以及它为什么值得进入游戏设计。</w:t>
      </w:r>
    </w:p>
    <w:p>
      <w:pPr>
        <w:keepLines/>
      </w:pPr>
      <w:r>
        <w:rPr>
          <w:rFonts w:ascii="Aptos" w:hAnsi="Aptos" w:eastAsia="宋体"/>
          <w:b/>
          <w:color w:val="000000"/>
          <w:sz w:val="21"/>
        </w:rPr>
        <w:t>本章检查：</w:t>
      </w:r>
      <w:r>
        <w:rPr>
          <w:rFonts w:ascii="Aptos" w:hAnsi="Aptos" w:eastAsia="宋体"/>
          <w:color w:val="000000"/>
          <w:sz w:val="21"/>
        </w:rPr>
        <w:t>读者是否能从建筑关系讲清楚一次活动如何发生？若路径只是一条没有停留、边界和转换的线，就还没有解释空间。</w:t>
      </w:r>
    </w:p>
    <w:p>
      <w:pPr>
        <w:pStyle w:val="Heading1"/>
      </w:pPr>
      <w:r>
        <w:t>第三章　从使用过程找到可设计的问题</w:t>
      </w:r>
    </w:p>
    <w:p>
      <w:pPr>
        <w:pStyle w:val="Heading2"/>
      </w:pPr>
      <w:r>
        <w:t>活动暴露空间的机会与约束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建筑活动会占用空间，也会造成冲突。装卸需要临时停留；储存需要稳定位置；交接需要双方能够到达；维护可能需要绕到墙体或构件旁边。把这些活动放在一起看，设计者才能发现空间中真正重要的关系。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古代奥斯提亚关于粮食的官方路线资料提到运输、卸载、检查、分拣和储存等环节，并将仓储建筑与港口和后续粮食处理联系起来。[2] 这些活动能帮助我们提出问题：一件物资在不同阶段需要怎样的空间支持？哪些步骤可以合并？哪些必须分开？具体答案仍要看建筑、时期和资料。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把活动变成游戏设计素材时，不应先把每个工序改写成任务。先问它是否会给玩家带来可理解的行动问题。例如：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>物品从多个方向到达，玩家如何判断哪一件属于当前目标？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>储藏单元重复排列，玩家如何记住已检查过的位置？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>交接需要经过公共区域，玩家如何选择更直接或更容易观察的路线？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>库房某些区域需要维护，哪些边界会影响玩家能否到达？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这些问题仍是候选设计方向。它们可能成为探索、识别、规划或资源管理的一部分，也可能在最终关卡里完全不采用。</w:t>
      </w:r>
    </w:p>
    <w:p>
      <w:pPr>
        <w:pStyle w:val="Heading2"/>
      </w:pPr>
      <w:r>
        <w:t>找到建筑中的关键关系，而非堆砌细节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一座建筑可能有很多小房间、构件和装饰。转译时应先找出少量关键关系：哪些空间必须相连，哪些活动不能互相干扰，什么位置控制进入，哪里能够观察整体，哪些区域只通过特定路线可达。关键关系比装饰数量更能支撑关卡结构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可用一张“活动—空间—问题”表检查每项素材：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1C5"/>
          <w:left w:val="single" w:sz="4" w:space="0" w:color="D8D1C5"/>
          <w:bottom w:val="single" w:sz="4" w:space="0" w:color="D8D1C5"/>
          <w:right w:val="single" w:sz="4" w:space="0" w:color="D8D1C5"/>
          <w:insideH w:val="single" w:sz="4" w:space="0" w:color="D8D1C5"/>
          <w:insideV w:val="single" w:sz="4" w:space="0" w:color="D8D1C5"/>
        </w:tblBorders>
      </w:tblPr>
      <w:tblGrid>
        <w:gridCol w:w="1800"/>
        <w:gridCol w:w="2376"/>
        <w:gridCol w:w="2448"/>
        <w:gridCol w:w="2304"/>
      </w:tblGrid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7DFD1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建筑活动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7DFD1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空间条件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7DFD1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可能形成的设计问题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7DFD1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仍需由游戏决定的内容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货物到达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外部交接位置与入口相连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玩家如何识别目标物品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是否有任务提示或标记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AF8F4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货物暂存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AF8F4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入口附近有缓冲区域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AF8F4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玩家是否能从暂存物推断后续去向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AF8F4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提示信息以何种方式出现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货物储存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多个储藏单元分布在庭院周边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玩家怎样记忆与比较位置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是否要求玩家搬动物品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AF8F4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货物交接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AF8F4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储存区通向另一个出口或接口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AF8F4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玩家如何选择交付路径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AF8F4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失败条件和反馈方式</w:t>
            </w:r>
          </w:p>
        </w:tc>
      </w:tr>
    </w:tbl>
    <w:p>
      <w:pPr>
        <w:spacing w:after="80" w:before="20"/>
      </w:pPr>
    </w:p>
    <w:p>
      <w:pPr>
        <w:pStyle w:val="Heading2"/>
      </w:pPr>
      <w:r>
        <w:t>为转译选择设定边界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如果建筑资料只支持房间相邻关系，就不要把它写成古代制度；如果资料不包含门锁，关卡里的锁门就应当标为设计选择。给每个设计假设加一句理由，说明它服务什么体验，以及若去掉它，关卡会有什么变化。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候选问题可以用三个筛选条件排序：它是否直接关联本关体验目标；玩家是否能通过可见行动理解问题；团队是否能在当前原型里验证它。比如“多个相似储藏单元让玩家需要辨认目标”与观察和核对目标直接相关，可以进入候选；“所有仓库都存在严格出入审查”缺少证据，也未必服务目标，不应因为它听起来有戏剧性就变成关卡前提。筛选的作用不是压制创意，而是让创意知道自己从哪里开始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同一个空间关系可能支持不同方向。重复房间可以支持路线记忆，也可以支持搜寻，也可以只是视觉节奏。设计者不必同时把这些方向塞进同一关；先挑选一个主要问题，再检查其它关系能否成为辅助信息。主要问题越清楚，试玩越容易判断空间是否有效。</w:t>
      </w:r>
    </w:p>
    <w:p>
      <w:pPr>
        <w:keepLines/>
      </w:pPr>
      <w:r>
        <w:rPr>
          <w:rFonts w:ascii="Aptos" w:hAnsi="Aptos" w:eastAsia="宋体"/>
          <w:b/>
          <w:color w:val="000000"/>
          <w:sz w:val="21"/>
        </w:rPr>
        <w:t>本章练习：</w:t>
      </w:r>
      <w:r>
        <w:rPr>
          <w:rFonts w:ascii="Aptos" w:hAnsi="Aptos" w:eastAsia="宋体"/>
          <w:color w:val="000000"/>
          <w:sz w:val="21"/>
        </w:rPr>
        <w:t>从一项建筑活动出发，写出两个可能的游戏问题，并各画一张空间草图。选出与目标体验更匹配的一项，再记录另一项为何暂时不采用。</w:t>
      </w:r>
    </w:p>
    <w:p>
      <w:r>
        <w:br w:type="page"/>
      </w:r>
    </w:p>
    <w:p>
      <w:pPr>
        <w:pStyle w:val="Heading1"/>
      </w:pPr>
      <w:r>
        <w:t>第二篇　把建筑转译为游戏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本篇把建筑观察变成玩家体验。转译不是寻找“这个构件对应哪个游戏机关”，而是确定本次游戏要让玩家做什么、理解什么、比较什么，再从建筑关系中选择适合的素材。</w:t>
      </w:r>
    </w:p>
    <w:p>
      <w:pPr>
        <w:pStyle w:val="Heading1"/>
      </w:pPr>
      <w:r>
        <w:t>第四章　从建筑素材选择玩家体验</w:t>
      </w:r>
    </w:p>
    <w:p>
      <w:pPr>
        <w:pStyle w:val="Heading2"/>
      </w:pPr>
      <w:r>
        <w:t>先定体验目标，再选择建筑素材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“把古建筑做成关卡”没有说明玩家要经历什么。设计者需要把目标说得具体，例如让玩家通过观察路线找到正确交接点、在多个可达空间中规划搬运顺序，或从建筑痕迹理解一种活动已经改变。每个目标都包含不同的玩家动作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体验目标不能只用“沉浸”“紧张”“有历史感”来表达。它们可以作为方向词，但还要补上玩家实际会做什么，以及我们希望玩家从哪些线索判断。比如，“让玩家感到库房管理严密”还需要说明：玩家是否看到多个门槛、受到什么访问限制、如何知道限制的存在？</w:t>
      </w:r>
    </w:p>
    <w:p>
      <w:pPr>
        <w:pStyle w:val="Heading2"/>
      </w:pPr>
      <w:r>
        <w:t>建立转译矩阵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把建筑资料放到左侧，把玩家体验和动作放到右侧，中间写清楚解释：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1C5"/>
          <w:left w:val="single" w:sz="4" w:space="0" w:color="D8D1C5"/>
          <w:bottom w:val="single" w:sz="4" w:space="0" w:color="D8D1C5"/>
          <w:right w:val="single" w:sz="4" w:space="0" w:color="D8D1C5"/>
          <w:insideH w:val="single" w:sz="4" w:space="0" w:color="D8D1C5"/>
          <w:insideV w:val="single" w:sz="4" w:space="0" w:color="D8D1C5"/>
        </w:tblBorders>
      </w:tblPr>
      <w:tblGrid>
        <w:gridCol w:w="1944"/>
        <w:gridCol w:w="6984"/>
      </w:tblGrid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建筑要素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8"/>
              </w:rPr>
              <w:t>围绕庭院布置的储藏单元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空间解释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8"/>
              </w:rPr>
              <w:t>庭院可连接多个目标区域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可能支持的体验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8"/>
              </w:rPr>
              <w:t>比较不同去向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玩家动作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8"/>
              </w:rPr>
              <w:t>观察、选择、进入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处理决定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8"/>
              </w:rPr>
              <w:t>保留关系，简化房间数量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1C5"/>
          <w:left w:val="single" w:sz="4" w:space="0" w:color="D8D1C5"/>
          <w:bottom w:val="single" w:sz="4" w:space="0" w:color="D8D1C5"/>
          <w:right w:val="single" w:sz="4" w:space="0" w:color="D8D1C5"/>
          <w:insideH w:val="single" w:sz="4" w:space="0" w:color="D8D1C5"/>
          <w:insideV w:val="single" w:sz="4" w:space="0" w:color="D8D1C5"/>
        </w:tblBorders>
      </w:tblPr>
      <w:tblGrid>
        <w:gridCol w:w="1944"/>
        <w:gridCol w:w="6984"/>
      </w:tblGrid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建筑要素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8"/>
              </w:rPr>
              <w:t>抬高的储存地面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空间解释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8"/>
              </w:rPr>
              <w:t>地面与货物之间存在构造层次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可能支持的体验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8"/>
              </w:rPr>
              <w:t>观察物品保护方式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玩家动作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8"/>
              </w:rPr>
              <w:t>查看、辨认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处理决定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8"/>
              </w:rPr>
              <w:t>作为视觉线索，不自动变成机关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1C5"/>
          <w:left w:val="single" w:sz="4" w:space="0" w:color="D8D1C5"/>
          <w:bottom w:val="single" w:sz="4" w:space="0" w:color="D8D1C5"/>
          <w:right w:val="single" w:sz="4" w:space="0" w:color="D8D1C5"/>
          <w:insideH w:val="single" w:sz="4" w:space="0" w:color="D8D1C5"/>
          <w:insideV w:val="single" w:sz="4" w:space="0" w:color="D8D1C5"/>
        </w:tblBorders>
      </w:tblPr>
      <w:tblGrid>
        <w:gridCol w:w="1944"/>
        <w:gridCol w:w="6984"/>
      </w:tblGrid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建筑要素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8"/>
              </w:rPr>
              <w:t>岸边与仓库之间的转运距离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空间解释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8"/>
              </w:rPr>
              <w:t>物品需跨越不同空间界面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可能支持的体验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8"/>
              </w:rPr>
              <w:t>规划交接路线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玩家动作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8"/>
              </w:rPr>
              <w:t>移动、停留、交接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处理决定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8"/>
              </w:rPr>
              <w:t>按关卡节奏压缩实际距离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1C5"/>
          <w:left w:val="single" w:sz="4" w:space="0" w:color="D8D1C5"/>
          <w:bottom w:val="single" w:sz="4" w:space="0" w:color="D8D1C5"/>
          <w:right w:val="single" w:sz="4" w:space="0" w:color="D8D1C5"/>
          <w:insideH w:val="single" w:sz="4" w:space="0" w:color="D8D1C5"/>
          <w:insideV w:val="single" w:sz="4" w:space="0" w:color="D8D1C5"/>
        </w:tblBorders>
      </w:tblPr>
      <w:tblGrid>
        <w:gridCol w:w="1944"/>
        <w:gridCol w:w="6984"/>
      </w:tblGrid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建筑要素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8"/>
              </w:rPr>
              <w:t>多个相似门洞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空间解释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8"/>
              </w:rPr>
              <w:t>入口外观重复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可能支持的体验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8"/>
              </w:rPr>
              <w:t>记忆和辨认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玩家动作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8"/>
              </w:rPr>
              <w:t>比较、返回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处理决定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8"/>
              </w:rPr>
              <w:t>若造成无意义迷路则减少重复</w:t>
            </w:r>
          </w:p>
        </w:tc>
      </w:tr>
    </w:tbl>
    <w:p>
      <w:pPr>
        <w:spacing w:after="60"/>
      </w:pPr>
    </w:p>
    <w:p>
      <w:pPr>
        <w:keepLines/>
      </w:pPr>
      <w:r>
        <w:rPr>
          <w:rFonts w:ascii="Aptos" w:hAnsi="Aptos" w:eastAsia="宋体"/>
          <w:color w:val="000000"/>
          <w:sz w:val="21"/>
        </w:rPr>
        <w:t>矩阵中“可能支持”不等于“必须采用”。保留建筑空间的核心关系，有时比保留每一扇窗、每一处立面装饰更重要。</w:t>
      </w:r>
    </w:p>
    <w:p>
      <w:pPr>
        <w:pStyle w:val="Heading2"/>
      </w:pPr>
      <w:r>
        <w:t>选择四种处理方式</w:t>
      </w:r>
    </w:p>
    <w:p>
      <w:pPr>
        <w:pStyle w:val="ListBullet"/>
      </w:pPr>
      <w:r>
        <w:rPr>
          <w:rFonts w:ascii="Aptos" w:hAnsi="Aptos" w:eastAsia="宋体"/>
          <w:b/>
          <w:color w:val="000000"/>
          <w:sz w:val="21"/>
        </w:rPr>
        <w:t>保留：</w:t>
      </w:r>
      <w:r>
        <w:rPr>
          <w:rFonts w:ascii="Aptos" w:hAnsi="Aptos" w:eastAsia="宋体"/>
          <w:color w:val="000000"/>
          <w:sz w:val="21"/>
        </w:rPr>
        <w:t>维持关键的邻接、入口和空间层次，帮助玩家理解建筑逻辑。</w:t>
      </w:r>
    </w:p>
    <w:p>
      <w:pPr>
        <w:pStyle w:val="ListBullet"/>
      </w:pPr>
      <w:r>
        <w:rPr>
          <w:rFonts w:ascii="Aptos" w:hAnsi="Aptos" w:eastAsia="宋体"/>
          <w:b/>
          <w:color w:val="000000"/>
          <w:sz w:val="21"/>
        </w:rPr>
        <w:t>抽象：</w:t>
      </w:r>
      <w:r>
        <w:rPr>
          <w:rFonts w:ascii="Aptos" w:hAnsi="Aptos" w:eastAsia="宋体"/>
          <w:color w:val="000000"/>
          <w:sz w:val="21"/>
        </w:rPr>
        <w:t>省略不影响体验的构造细节，保留能解释路线和使用方式的关系。</w:t>
      </w:r>
    </w:p>
    <w:p>
      <w:pPr>
        <w:pStyle w:val="ListBullet"/>
      </w:pPr>
      <w:r>
        <w:rPr>
          <w:rFonts w:ascii="Aptos" w:hAnsi="Aptos" w:eastAsia="宋体"/>
          <w:b/>
          <w:color w:val="000000"/>
          <w:sz w:val="21"/>
        </w:rPr>
        <w:t>强化：</w:t>
      </w:r>
      <w:r>
        <w:rPr>
          <w:rFonts w:ascii="Aptos" w:hAnsi="Aptos" w:eastAsia="宋体"/>
          <w:color w:val="000000"/>
          <w:sz w:val="21"/>
        </w:rPr>
        <w:t>为了玩家能发现或理解某种关系，放大入口、视线、色彩或空间尺度。</w:t>
      </w:r>
    </w:p>
    <w:p>
      <w:pPr>
        <w:pStyle w:val="ListBullet"/>
      </w:pPr>
      <w:r>
        <w:rPr>
          <w:rFonts w:ascii="Aptos" w:hAnsi="Aptos" w:eastAsia="宋体"/>
          <w:b/>
          <w:color w:val="000000"/>
          <w:sz w:val="21"/>
        </w:rPr>
        <w:t>舍弃：</w:t>
      </w:r>
      <w:r>
        <w:rPr>
          <w:rFonts w:ascii="Aptos" w:hAnsi="Aptos" w:eastAsia="宋体"/>
          <w:color w:val="000000"/>
          <w:sz w:val="21"/>
        </w:rPr>
        <w:t>去掉与目标无关、会干扰行动或超出制作范围的内容。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这些处理都可能损失建筑信息。强化某条路线会使空间比原型更直白；压缩建筑尺度可能改变真实的距离感；舍弃维护空间可能让建筑看起来不完整。设计者要说明损失，并判断它是否值得。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可以把体验目标写成一份简短 brief，避免转译矩阵变成孤立的想法清单。brief 至少回答：玩家当前要完成什么；核心动作是什么；玩家应依据哪些信息作判断；空间必须保留哪种关系；哪些能力已确认；哪些内容暂不纳入；团队准备观察什么证据。以仓储院落练习为例，目标是核对一件货物并送至交接点，核心动作限于步行、检查标记和搬运轻物品；因此庭院与储藏单元的关系值得保留，重复储藏单元可以减少，标记与交接点需要让玩家看清。没有被 brief 确认的战斗、时间压力、潜行或跳跃能力都不应偷偷进入方案。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brief 是可修订的工作约定，不是不可改变的规则书。试玩可能表明目标过于复杂，团队可以改目标；但改动后要同步修改路线图、交互说明和测试问题，避免一张旧图继续支配实现。每次修订记录“改了什么、为什么改、哪些假设因此变化”，就能让转译过程保持连续。</w:t>
      </w:r>
    </w:p>
    <w:p>
      <w:pPr>
        <w:pStyle w:val="Heading2"/>
      </w:pPr>
      <w:r>
        <w:t>练习：从一张建筑图得到一个 brief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选择一项建筑关系，写出它支持的体验目标、玩家的核心动作和预计反馈。再做一张处理清单，分别标出保留、抽象、强化和舍弃的内容。让同伴检查每个选择是否有明确理由。</w:t>
      </w:r>
    </w:p>
    <w:p>
      <w:pPr>
        <w:keepLines/>
      </w:pPr>
      <w:r>
        <w:rPr>
          <w:rFonts w:ascii="Aptos" w:hAnsi="Aptos" w:eastAsia="宋体"/>
          <w:b/>
          <w:color w:val="000000"/>
          <w:sz w:val="21"/>
        </w:rPr>
        <w:t>本章检查：</w:t>
      </w:r>
      <w:r>
        <w:rPr>
          <w:rFonts w:ascii="Aptos" w:hAnsi="Aptos" w:eastAsia="宋体"/>
          <w:color w:val="000000"/>
          <w:sz w:val="21"/>
        </w:rPr>
        <w:t>读者是否先明确玩家体验，再从建筑中选要素？若体验目标是看完建筑之后才被补上，转译顺序需要重来。</w:t>
      </w:r>
    </w:p>
    <w:p>
      <w:pPr>
        <w:pStyle w:val="Heading1"/>
      </w:pPr>
      <w:r>
        <w:t>第五章　空间关系怎样变成玩家行动</w:t>
      </w:r>
    </w:p>
    <w:p>
      <w:pPr>
        <w:pStyle w:val="Heading2"/>
      </w:pPr>
      <w:r>
        <w:t>把平面关系写成行动条件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相邻、远近、高低、可见、遮挡和边界可以影响玩家做什么，但它们必须通过游戏规则和镜头才能成为实际行动。两间房相邻，不代表玩家必然能通过；画面中看见一道平台，也不代表角色能跳上去。设计者要把空间条件与已确认的移动、交互和视角规则配对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对仓储院落的教学 brief，我们只确认玩家可以步行、检查货物标记，并搬运一件轻物品到交接点。这是本书为演示转译而设定的规则，不是历史事实。基于这些动作，设计者可以比较三条方案：</w:t>
      </w:r>
    </w:p>
    <w:p>
      <w:pPr>
        <w:pStyle w:val="ListNumber"/>
      </w:pPr>
      <w:r>
        <w:rPr>
          <w:rFonts w:ascii="Aptos" w:hAnsi="Aptos" w:eastAsia="宋体"/>
          <w:color w:val="000000"/>
          <w:sz w:val="21"/>
        </w:rPr>
        <w:t>从入口直接穿过庭院，路线最短，但经过公开的交接区。</w:t>
      </w:r>
    </w:p>
    <w:p>
      <w:pPr>
        <w:pStyle w:val="ListNumber"/>
      </w:pPr>
      <w:r>
        <w:rPr>
          <w:rFonts w:ascii="Aptos" w:hAnsi="Aptos" w:eastAsia="宋体"/>
          <w:color w:val="000000"/>
          <w:sz w:val="21"/>
        </w:rPr>
        <w:t>沿庭院边缘经过几个储藏门，增加观察和辨认的机会。</w:t>
      </w:r>
    </w:p>
    <w:p>
      <w:pPr>
        <w:pStyle w:val="ListNumber"/>
      </w:pPr>
      <w:r>
        <w:rPr>
          <w:rFonts w:ascii="Aptos" w:hAnsi="Aptos" w:eastAsia="宋体"/>
          <w:color w:val="000000"/>
          <w:sz w:val="21"/>
        </w:rPr>
        <w:t>进入一条侧向通道，从较少经过的路线到达交接点。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哪条路线更合适，取决于玩家目标。如果本关要强调识别标记，第二条可能有用；如果目标是快速搬运，第一条可能更清楚。第三条只有在 brief 规定了相关访问规则或任务理由时才成立，不应为了“多一个选择”而加入。</w:t>
      </w:r>
    </w:p>
    <w:p>
      <w:pPr>
        <w:pStyle w:val="Heading2"/>
      </w:pPr>
      <w:r>
        <w:t>让选择带来不同后果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空间选择需要影响行动，而不仅是把玩家带到同一个位置。后果可以是耗费更多时间、失去观察机会、经过更公开的区域、接近另一条线索，或改变某个交互的顺序。具体代价来自游戏规则，而不是建筑形态自然产生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比较路线时，可以使用四个问题：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>玩家能否在选择前获得足够的信息？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>每条路线是否有不同的行动条件？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>选择之后是否出现可观察的结果？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>玩家能否理解自己为什么得到这个结果？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如果两条路线只改变墙面的颜色，就没有形成有意义的空间决定。如果一条路更短却需要放弃观察，另一条路更长却经过多个目标点，玩家才有实际比较的依据。</w:t>
      </w:r>
    </w:p>
    <w:p>
      <w:pPr>
        <w:pStyle w:val="Heading2"/>
      </w:pPr>
      <w:r>
        <w:t>视线和遮挡要与镜头一起检查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现实建筑中，墙和门能形成视线边界；游戏里的相机位置、角色高度、画面比例和遮挡处理会改变玩家实际看到什么。设计者不宜只在平面上画视线扇形，还要通过游戏视角或灰盒检查线索是否被墙体、道具和特效遮住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每个空间选择还要有可理解的提示和结果。若玩家可以从中央庭院走一条短路线，也可以沿周边逐间观察，那么路线差异需要在到达之前就能被感知；玩家到达后也应看到选择带来的变化。提示可以来自空间开口、目标可见性、地面通行状态或任务信息，具体表达要看项目风格与设备。结果可以是路线长度、观察机会或交互顺序的变化，不需要额外添加未经确认的能力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设计者可把每条路线写成“选择条件—行动—结果—反馈”。例如，若玩家能从入口看见庭院内的交接位置，就可能直接穿越；若储藏门上的标记更醒目，玩家可能先沿庭院边缘观察。此处只是在说明两种候选布局怎样产生不同注意顺序，并未规定哪个选择必然更快或更安全。灰盒阶段要观察玩家是否真的注意到差异，而不是只看设计者能否在图上解释它。</w:t>
      </w:r>
    </w:p>
    <w:p>
      <w:pPr>
        <w:pStyle w:val="Heading2"/>
      </w:pPr>
      <w:r>
        <w:t>练习：比较两种进入方式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为同一任务画出两种入口安排。分别标注玩家首次看到什么、何时能识别目标、路线中必须经过哪些空间，以及可能的误读。选择其中一项做小型验证，并说明保留另一方案的原因。</w:t>
      </w:r>
    </w:p>
    <w:p>
      <w:pPr>
        <w:keepLines/>
      </w:pPr>
      <w:r>
        <w:rPr>
          <w:rFonts w:ascii="Aptos" w:hAnsi="Aptos" w:eastAsia="宋体"/>
          <w:b/>
          <w:color w:val="000000"/>
          <w:sz w:val="21"/>
        </w:rPr>
        <w:t>本章检查：</w:t>
      </w:r>
      <w:r>
        <w:rPr>
          <w:rFonts w:ascii="Aptos" w:hAnsi="Aptos" w:eastAsia="宋体"/>
          <w:color w:val="000000"/>
          <w:sz w:val="21"/>
        </w:rPr>
        <w:t>空间关系能否被明确写成玩家可执行的动作条件？若需要某项未确认能力，先把它列为待定规则。</w:t>
      </w:r>
    </w:p>
    <w:p>
      <w:pPr>
        <w:pStyle w:val="Heading1"/>
      </w:pPr>
      <w:r>
        <w:t>第六章　材料、光线和构造怎样传递信息</w:t>
      </w:r>
    </w:p>
    <w:p>
      <w:pPr>
        <w:pStyle w:val="Heading2"/>
      </w:pPr>
      <w:r>
        <w:t>建筑外观可以成为信息界面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材料、颜色、磨损、开口、照明和构造细节能提供信息，但玩家是否会注意和理解这些线索，需要结合游戏镜头、任务目标和其他视觉元素判断。一个现实中显眼的构件，放进游戏画面后可能被道具、角色或特效遮住；一个小的材质差别，也可能在低分辨率下消失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可把线索分成三类：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1C5"/>
          <w:left w:val="single" w:sz="4" w:space="0" w:color="D8D1C5"/>
          <w:bottom w:val="single" w:sz="4" w:space="0" w:color="D8D1C5"/>
          <w:right w:val="single" w:sz="4" w:space="0" w:color="D8D1C5"/>
          <w:insideH w:val="single" w:sz="4" w:space="0" w:color="D8D1C5"/>
          <w:insideV w:val="single" w:sz="4" w:space="0" w:color="D8D1C5"/>
        </w:tblBorders>
      </w:tblPr>
      <w:tblGrid>
        <w:gridCol w:w="1800"/>
        <w:gridCol w:w="2376"/>
        <w:gridCol w:w="2448"/>
        <w:gridCol w:w="2304"/>
      </w:tblGrid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7DFD1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线索用途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7DFD1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玩家需要知道什么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7DFD1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建筑可能提供的表达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7DFD1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需要验证的风险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方向线索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下一步大致往哪里走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连续的廊道、重复的开口、光线变化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线索过弱或被其他细节竞争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AF8F4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用途线索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AF8F4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某空间或对象能做什么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AF8F4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门槛、货架、装卸口、工作面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AF8F4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玩家把环境装饰误认为可交互对象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状态线索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行动是否产生了变化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门扇位置、货物标记、光线或声音变化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变化不明显，玩家不知道操作成功</w:t>
            </w:r>
          </w:p>
        </w:tc>
      </w:tr>
    </w:tbl>
    <w:p>
      <w:pPr>
        <w:spacing w:after="80" w:before="20"/>
      </w:pPr>
    </w:p>
    <w:p>
      <w:pPr>
        <w:keepLines/>
      </w:pPr>
      <w:r>
        <w:rPr>
          <w:rFonts w:ascii="Aptos" w:hAnsi="Aptos" w:eastAsia="宋体"/>
          <w:color w:val="000000"/>
          <w:sz w:val="21"/>
        </w:rPr>
        <w:t>这些线索没有固定对应关系。石材不会自动表示危险，木门也不会自动表示安全。若项目希望某种材料承载特定含义，应在游戏里稳定地使用它，并通过可玩的情境让玩家理解。</w:t>
      </w:r>
    </w:p>
    <w:p>
      <w:pPr>
        <w:pStyle w:val="Heading2"/>
      </w:pPr>
      <w:r>
        <w:t>不要把环境叙事当作万能解释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建筑痕迹能让玩家推断曾经发生过什么，但推断需要可见证据和情境支持。空箱、磨损、封闭门洞或堆积物可以引发问题，却未必能说明唯一故事。设计者需要决定玩家是否要从中得到线索，还是它们只是环境背景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在仓储案例中，抬高的储存地面可作为建筑构造信息；玩家是否必须钻入地板下检查货物，是额外的玩法决定。若没有任务目标和规则支持，就不应把构造细节硬改成操作机关。</w:t>
      </w:r>
    </w:p>
    <w:p>
      <w:pPr>
        <w:pStyle w:val="Heading2"/>
      </w:pPr>
      <w:r>
        <w:t>给图像与声音线索留出空间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可读线索需要视觉层级。主要目标应比背景纹理更容易识别；重要路径可利用重复、光线、空间开口或声音方向强调。强调不是把每个房间都涂成高亮色，而是让目标与非目标之间有清楚差别。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线索设计还要考虑可访问性和设备差异。颜色不应成为唯一判断依据；重要状态可同时通过形状、位置、文字或声音表达。声音若承载方向信息，要确认玩家能否从当前角度和混音中分辨来源；小屏幕或低对比画面也可能让细微材质差别失效。这里不预设某种固定的视觉标准，而是提醒团队把实际目标设备、显示方式和玩家需求纳入验证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制作线索表时可增加“误读时的恢复方式”。玩家看错之后，是否能从下一处信息发现问题，是否能回到上一个选择点，还是会被迫重开关卡？允许恢复能让探索更宽容，但恢复路径也应在空间上成立。若设计目标就是考验精确判断，仍需给玩家清楚的规则和可辨认反馈，避免把信息不足误当作挑战难度。</w:t>
      </w:r>
    </w:p>
    <w:p>
      <w:pPr>
        <w:pStyle w:val="Heading2"/>
      </w:pPr>
      <w:r>
        <w:t>练习：制作一张线索表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列出本关的三个关键判断，逐项填写建筑线索、玩家可能的解释、正确行动和错误理解。再用截图或小型灰盒观察线索是否在实际视角下可见。若线索需要文字说明才能工作，就判断是否应该调整空间或交互反馈。</w:t>
      </w:r>
    </w:p>
    <w:p>
      <w:pPr>
        <w:keepLines/>
      </w:pPr>
      <w:r>
        <w:rPr>
          <w:rFonts w:ascii="Aptos" w:hAnsi="Aptos" w:eastAsia="宋体"/>
          <w:b/>
          <w:color w:val="000000"/>
          <w:sz w:val="21"/>
        </w:rPr>
        <w:t>本章检查：</w:t>
      </w:r>
      <w:r>
        <w:rPr>
          <w:rFonts w:ascii="Aptos" w:hAnsi="Aptos" w:eastAsia="宋体"/>
          <w:color w:val="000000"/>
          <w:sz w:val="21"/>
        </w:rPr>
        <w:t>建筑线索是否承载了玩家需要的信息？外观与材质的真实参照不能代替对可读性的验证。</w:t>
      </w:r>
    </w:p>
    <w:p>
      <w:r>
        <w:br w:type="page"/>
      </w:r>
    </w:p>
    <w:p>
      <w:pPr>
        <w:pStyle w:val="Heading1"/>
      </w:pPr>
      <w:r>
        <w:t>第三篇　把转译做成可玩的空间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本篇把建筑观察和转译判断做成一段能被玩家实际操作的游戏空间。图纸用于沟通，原型用于发现图纸没有暴露的问题。</w:t>
      </w:r>
    </w:p>
    <w:p>
      <w:pPr>
        <w:pStyle w:val="Heading1"/>
      </w:pPr>
      <w:r>
        <w:t>第七章　从建筑图纸到关卡空间</w:t>
      </w:r>
    </w:p>
    <w:p>
      <w:pPr>
        <w:pStyle w:val="Heading2"/>
      </w:pPr>
      <w:r>
        <w:t>不要把比例尺当作游戏答案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建筑图纸中的尺寸服务于特定的使用者、材料和建造方式。游戏空间还受镜头、输入设备、角色动作、碰撞规则和目标节奏影响。现实里的门洞宽度、庭院长度或楼梯坡度不能直接成为所有游戏的固定数值。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设计者可以先保留相对关系：入口是否狭窄于庭院，储藏单元是否围绕共同空间，楼层之间是否直接相连，玩家能否从入口观察到目标区域。随后才根据项目尺度和测试调整数字。</w:t>
      </w:r>
    </w:p>
    <w:p>
      <w:pPr>
        <w:pStyle w:val="Heading2"/>
      </w:pPr>
      <w:r>
        <w:t>平面图回答连接，剖面图回答层次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把建筑转成游戏关卡时，至少要把三类图分开：</w:t>
      </w:r>
    </w:p>
    <w:p>
      <w:pPr>
        <w:pStyle w:val="ListBullet"/>
      </w:pPr>
      <w:r>
        <w:rPr>
          <w:rFonts w:ascii="Aptos" w:hAnsi="Aptos" w:eastAsia="宋体"/>
          <w:b/>
          <w:color w:val="000000"/>
          <w:sz w:val="21"/>
        </w:rPr>
        <w:t>空间平面：</w:t>
      </w:r>
      <w:r>
        <w:rPr>
          <w:rFonts w:ascii="Aptos" w:hAnsi="Aptos" w:eastAsia="宋体"/>
          <w:color w:val="000000"/>
          <w:sz w:val="21"/>
        </w:rPr>
        <w:t>说明区域、出入口、路线和关键对象。</w:t>
      </w:r>
    </w:p>
    <w:p>
      <w:pPr>
        <w:pStyle w:val="ListBullet"/>
      </w:pPr>
      <w:r>
        <w:rPr>
          <w:rFonts w:ascii="Aptos" w:hAnsi="Aptos" w:eastAsia="宋体"/>
          <w:b/>
          <w:color w:val="000000"/>
          <w:sz w:val="21"/>
        </w:rPr>
        <w:t>空间剖面：</w:t>
      </w:r>
      <w:r>
        <w:rPr>
          <w:rFonts w:ascii="Aptos" w:hAnsi="Aptos" w:eastAsia="宋体"/>
          <w:color w:val="000000"/>
          <w:sz w:val="21"/>
        </w:rPr>
        <w:t>说明上下层、视线、遮挡、可到达的平台和空间高度关系。</w:t>
      </w:r>
    </w:p>
    <w:p>
      <w:pPr>
        <w:pStyle w:val="ListBullet"/>
      </w:pPr>
      <w:r>
        <w:rPr>
          <w:rFonts w:ascii="Aptos" w:hAnsi="Aptos" w:eastAsia="宋体"/>
          <w:b/>
          <w:color w:val="000000"/>
          <w:sz w:val="21"/>
        </w:rPr>
        <w:t>玩家路径图：</w:t>
      </w:r>
      <w:r>
        <w:rPr>
          <w:rFonts w:ascii="Aptos" w:hAnsi="Aptos" w:eastAsia="宋体"/>
          <w:color w:val="000000"/>
          <w:sz w:val="21"/>
        </w:rPr>
        <w:t>说明目标、选择、信息出现顺序和行动反馈。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这三类内容可以放在同一张图组里，但要有明确图例。不能用一条红线同时表示真实物资运输、玩家路线和视线方向。</w:t>
      </w:r>
    </w:p>
    <w:p>
      <w:pPr>
        <w:pStyle w:val="Heading2"/>
      </w:pPr>
      <w:r>
        <w:t>画出从参照到改造的差异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在关卡平面上标出保留、压缩、强化和新加的要素。比如，参考建筑中多个储藏单元可以在游戏里合并为较少的可访问房间；院落关系可以保留，便于玩家形成位置记忆；入口和交接点可以略微强化，便于任务识别。这些都是游戏改造，不是对原建筑的事实陈述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制作过程中还要检查空间在实际镜头下是否成立。俯视视角可能让玩家一次看到多个房间；近距离跟随镜头可能让相同布局变得难以辨认。空间方案应当按项目镜头进行测试，而不是只凭鸟瞰图判断。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从参照图进入灰盒，可以按“清理—标注—重组—验证”推进。先整理建筑资料中能确认的墙体、开口和主要空间；再标出玩家目标、已确认的移动与交互、信息出现点；接着按 brief 压缩或强化关系；最后在游戏镜头下检查比例和可读性。不同阶段的图应保留版本和图例，使团队能辨认一面墙是参照事实、空间解释还是为了关卡新加的边界。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给环境、关卡和技术人员交接时，最好同时提供一张玩家路线图、一张改造标注图，以及一份尚未解决的问题清单。问题清单可以写：某连接是否必须阻断、玩家能否同时看到目标和交接点、哪些门属于可交互对象、哪类物件只是背景。它把“做得像一点”转换为可讨论的空间责任，也减少不同岗位按照各自猜测制作的返工。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3" name="Picture 3" descr="河岸仓储院落的简化灰盒概念图，显示主要空间、目标点和两条待验证路径。" title="游戏建筑第六篇插图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关卡灰盒与路线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rPr>
          <w:rFonts w:ascii="Aptos" w:hAnsi="Aptos" w:eastAsia="宋体"/>
          <w:color w:val="4C463E"/>
          <w:sz w:val="18"/>
        </w:rPr>
        <w:t>图3　同一组建筑关系简化为可试玩的灰盒空间。两条路线用来比较视线、路径和目标的关系；最终路线仍须由具体玩法决定。</w:t>
      </w:r>
    </w:p>
    <w:p>
      <w:pPr>
        <w:keepLines/>
      </w:pPr>
      <w:r>
        <w:rPr>
          <w:rFonts w:ascii="Aptos" w:hAnsi="Aptos" w:eastAsia="宋体"/>
          <w:b/>
          <w:color w:val="000000"/>
          <w:sz w:val="21"/>
        </w:rPr>
        <w:t>本章练习：</w:t>
      </w:r>
      <w:r>
        <w:rPr>
          <w:rFonts w:ascii="Aptos" w:hAnsi="Aptos" w:eastAsia="宋体"/>
          <w:color w:val="000000"/>
          <w:sz w:val="21"/>
        </w:rPr>
        <w:t>把一个建筑参照画成平面和剖面，再画一张游戏改造版。用不同标记区分资料支持的结构、为了玩法新增的结构和仍待测试的比例。请同伴只看游戏图，复述目标和路线。</w:t>
      </w:r>
    </w:p>
    <w:p>
      <w:pPr>
        <w:pStyle w:val="Heading1"/>
      </w:pPr>
      <w:r>
        <w:t>第八章　让空间承载规则和反馈</w:t>
      </w:r>
    </w:p>
    <w:p>
      <w:pPr>
        <w:pStyle w:val="Heading2"/>
      </w:pPr>
      <w:r>
        <w:t>从目标到行动再到结果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游戏空间需要与一项明确目标相连。一个易于检验的循环是：玩家获得目标信息，进入建筑寻找对象，检查或操作对象，观察行动结果，再决定是否继续或离开。不同游戏会使用不同环节，本篇不要求每个关卡都采用同一循环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仓储院落的教学任务可以这样描述：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1C5"/>
          <w:left w:val="single" w:sz="4" w:space="0" w:color="D8D1C5"/>
          <w:bottom w:val="single" w:sz="4" w:space="0" w:color="D8D1C5"/>
          <w:right w:val="single" w:sz="4" w:space="0" w:color="D8D1C5"/>
          <w:insideH w:val="single" w:sz="4" w:space="0" w:color="D8D1C5"/>
          <w:insideV w:val="single" w:sz="4" w:space="0" w:color="D8D1C5"/>
        </w:tblBorders>
      </w:tblPr>
      <w:tblGrid>
        <w:gridCol w:w="2088"/>
        <w:gridCol w:w="3456"/>
        <w:gridCol w:w="3384"/>
      </w:tblGrid>
      <w:tr>
        <w:trPr>
          <w:cantSplit/>
        </w:trPr>
        <w:tc>
          <w:tcPr>
            <w:tcW w:type="dxa" w:w="31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7DFD1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环节</w:t>
            </w:r>
          </w:p>
        </w:tc>
        <w:tc>
          <w:tcPr>
            <w:tcW w:type="dxa" w:w="31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7DFD1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教学用设计选择</w:t>
            </w:r>
          </w:p>
        </w:tc>
        <w:tc>
          <w:tcPr>
            <w:tcW w:type="dxa" w:w="31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7DFD1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建筑承担的作用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目标</w:t>
            </w:r>
          </w:p>
        </w:tc>
        <w:tc>
          <w:tcPr>
            <w:tcW w:type="dxa" w:w="34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找到一件标记与单据对应的货物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储藏区域提供可比较的位置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AF8F4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行动</w:t>
            </w:r>
          </w:p>
        </w:tc>
        <w:tc>
          <w:tcPr>
            <w:tcW w:type="dxa" w:w="34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AF8F4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观察、检查并选择一个储藏单元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AF8F4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门洞、视线和房间排列决定查找顺序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操作</w:t>
            </w:r>
          </w:p>
        </w:tc>
        <w:tc>
          <w:tcPr>
            <w:tcW w:type="dxa" w:w="34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把目标货物移到交接点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通道和临时放置空间支持搬运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AF8F4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反馈</w:t>
            </w:r>
          </w:p>
        </w:tc>
        <w:tc>
          <w:tcPr>
            <w:tcW w:type="dxa" w:w="34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AF8F4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交接点显示核对结果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AF8F4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出口附近成为任务结果的明确位置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结束</w:t>
            </w:r>
          </w:p>
        </w:tc>
        <w:tc>
          <w:tcPr>
            <w:tcW w:type="dxa" w:w="34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玩家完成交接或返回寻找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建筑路线形成可理解的收束</w:t>
            </w:r>
          </w:p>
        </w:tc>
      </w:tr>
    </w:tbl>
    <w:p>
      <w:pPr>
        <w:spacing w:after="80" w:before="20"/>
      </w:pPr>
    </w:p>
    <w:p>
      <w:pPr>
        <w:keepLines/>
      </w:pPr>
      <w:r>
        <w:rPr>
          <w:rFonts w:ascii="Aptos" w:hAnsi="Aptos" w:eastAsia="宋体"/>
          <w:color w:val="000000"/>
          <w:sz w:val="21"/>
        </w:rPr>
        <w:t>“标记与单据对应”是教学 brief 的规则选择。它不是由历史仓库资料证明的做法。若游戏不需要核对玩法，整段操作可以换成其他目标，建筑的空间关系仍可作为路线和场景组织的输入。</w:t>
      </w:r>
    </w:p>
    <w:p>
      <w:pPr>
        <w:pStyle w:val="Heading2"/>
      </w:pPr>
      <w:r>
        <w:t>交互对象必须有状态和结果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每个交互都可以用四项说明：初始状态、触发动作、状态变化和玩家能观察到的反馈。例如，教学案例中的货物标记可以从“未检查”变成“已核对”；交接位置可以从“未完成”变成“已接收”。这些状态是游戏系统设计，不是建筑构件本身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当互动改变空间可达性时，也要检查变化之后的路线。门打开之后，玩家是否知道新空间可以进入？箱子移开之后，通道是否真的变宽？如果状态变化只发生在数据里，画面没有反馈，玩家可能无法理解规则。</w:t>
      </w:r>
    </w:p>
    <w:p>
      <w:pPr>
        <w:pStyle w:val="Heading2"/>
      </w:pPr>
      <w:r>
        <w:t>规则要从具体 brief 来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如果关卡依赖钥匙、权限、潜行、攀爬或破坏能力，必须先确认这些能力存在。建筑可以提示某种行动机会，却不能替游戏系统决定玩家一定能做什么。设计者可以提出候选，但要把它写成待定规则并评估对关卡的影响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一个简单的交互说明可以包含对象、当前状态、玩家动作、状态变化、空间影响和反馈。以练习中的货物为例：对象是待核对货物；初始状态是未检查；玩家动作是查看标记；变化是标记获得已检查状态；空间影响暂时没有；反馈由标记外观或交互提示呈现。搬运到交接点则是另一条动作链。这样可以看出“查看”和“搬运”是不同操作，不必在没有需求时把它们扩大成复杂库存系统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规则还要检查失败和中断情形。玩家能否在搬运途中放下物品？标记看错后能否重新核对？交接位置不可达时是否有替代路线？这些问题不一定都需要新机制，但必须确认现有规则是否支持。若目前没有答案，就列为待定，并避免用墙体和摆件暗示一种其实无法实现的操作。</w:t>
      </w:r>
    </w:p>
    <w:p>
      <w:pPr>
        <w:keepLines/>
      </w:pPr>
      <w:r>
        <w:rPr>
          <w:rFonts w:ascii="Aptos" w:hAnsi="Aptos" w:eastAsia="宋体"/>
          <w:b/>
          <w:color w:val="000000"/>
          <w:sz w:val="21"/>
        </w:rPr>
        <w:t>本章练习：</w:t>
      </w:r>
      <w:r>
        <w:rPr>
          <w:rFonts w:ascii="Aptos" w:hAnsi="Aptos" w:eastAsia="宋体"/>
          <w:color w:val="000000"/>
          <w:sz w:val="21"/>
        </w:rPr>
        <w:t>选一个空间交互，画出初始状态、触发动作、变化结果和可见反馈。再沿玩家路径检查，确保状态变化没有造成无法到达、无处退出或信息断裂。</w:t>
      </w:r>
    </w:p>
    <w:p>
      <w:pPr>
        <w:pStyle w:val="Heading1"/>
      </w:pPr>
      <w:r>
        <w:t>第九章　用灰盒试玩检验转译</w:t>
      </w:r>
    </w:p>
    <w:p>
      <w:pPr>
        <w:pStyle w:val="Heading2"/>
      </w:pPr>
      <w:r>
        <w:t>测试设计判断，不测试美术完成度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灰盒把空间压缩成简单的边界、体块和通道，让团队在投入细节制作前检查路线和动作。研究者 Kenneth Hullett 对第一人称射击游戏关卡中的空间模式和玩家行为进行了研究；其结论适用于所研究的 FPS 关卡范围，不应被当作所有类型游戏的通用规则。[4] 另一项对两家游戏工作室的研究指出，关卡设计与视觉、叙事、声音、游戏设计和工具开发等工作存在跨学科协作；研究样本有限，因此更适合作为协作风险的提醒，而不是每个团队必须照做的组织模型。[5]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灰盒测试前，先写下本轮要验证的一项判断，例如“玩家能从入口看出庭院是主要分流空间”或“玩家会把目标货物送到正确的交接点”。每项判断都要能被观察，不要只写“玩家觉得沉浸”。</w:t>
      </w:r>
    </w:p>
    <w:p>
      <w:pPr>
        <w:pStyle w:val="Heading2"/>
      </w:pPr>
      <w:r>
        <w:t>观察玩家实际怎么走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试玩时记录玩家第一次看向哪里、从哪个入口进入、停顿在哪里、是否发现目标、是否回头、完成任务后能否解释路径理由。测试者不需要在每一步提醒玩家，否则得到的是设计者的引导效果，而不是空间本身的表现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观察记录尽量描述行动而非评价。写“玩家在两个门洞间往返三次，未发现交接点”比写“玩家不太懂”更有用。前者让团队能回到视线、路线标记和任务信息检查具体问题。</w:t>
      </w:r>
    </w:p>
    <w:p>
      <w:pPr>
        <w:pStyle w:val="Heading2"/>
      </w:pPr>
      <w:r>
        <w:t>用结果决定怎么改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如果玩家没有找到目标，可能是目标信息不清，也可能是路线和视线层级不够明确；两者处理方式不同。如果玩家选择了非预期路径，也不一定就是失败：它可能说明关卡提供了新的有效解法。设计者要先判断这一行动是否破坏任务目标，再决定保留、强化还是限制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一次试玩后不要同时改掉所有门洞、路线、标记和任务说明。先选最可能造成问题的空间决定，完成一次调整，再用相同任务复测。这样才能知道变化是否解决了原问题。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一轮小型验证可以这样组织：测试前用一句话写出假设；给玩家相同的任务说明；不在过程中提供额外提示；记录路线、停顿、误读和求助；测试后先询问玩家依据什么作出决定，再对照视频或观察笔记；最后只改一两个关联因素并复测。玩家的口头解释有助于理解行动原因，却不能取代实际行为记录；观察者的解释也不能直接冒充玩家意图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记录结果时附上测试条件：参与者是否玩过类似游戏、使用的镜头与设备、任务说明是否相同、是否有旁观者提示。小样本试玩适合暴露明显空间问题和提出下一轮假设，却不能证明所有玩家都会采用同一路线。若结论影响关键玩法，就扩大验证或保留不确定性，不要把一次成功试玩写成普遍规律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当关卡通过灰盒检查后，转译工作仍可交接为一组明确成果：建筑来源及证据卡、空间关系图、转译 brief、改造图、交互与反馈说明、灰盒观察记录，以及未决风险。它们让美术、程序、叙事和设计共同知道哪些关系必须保留、哪些可以调整、哪些仍等验证；这比只交付一张漂亮的平面图更能支撑后续制作。</w:t>
      </w:r>
    </w:p>
    <w:p>
      <w:pPr>
        <w:keepLines/>
      </w:pPr>
      <w:r>
        <w:rPr>
          <w:rFonts w:ascii="Aptos" w:hAnsi="Aptos" w:eastAsia="宋体"/>
          <w:b/>
          <w:color w:val="000000"/>
          <w:sz w:val="21"/>
        </w:rPr>
        <w:t>本章练习：</w:t>
      </w:r>
      <w:r>
        <w:rPr>
          <w:rFonts w:ascii="Aptos" w:hAnsi="Aptos" w:eastAsia="宋体"/>
          <w:color w:val="000000"/>
          <w:sz w:val="21"/>
        </w:rPr>
        <w:t>准备一份灰盒测试任务、一张观察表和一项可验证假设。测试后写出“观察—解释—改动—复测”四步记录，并标明哪些结论仍受测试条件限制。</w:t>
      </w:r>
    </w:p>
    <w:p>
      <w:r>
        <w:br w:type="page"/>
      </w:r>
    </w:p>
    <w:p>
      <w:pPr>
        <w:pStyle w:val="Heading1"/>
      </w:pPr>
      <w:r>
        <w:t>结语　建筑提供素材，游戏重新组织经验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从建筑到游戏，并不是先找到一种建筑风格，再为它添加任务。有效的转译从具体建筑资料开始：谁使用它，活动如何发生，空间怎样连接，构造和边界带来什么限制。设计者随后选择希望玩家经历的目标、行动和信息，决定哪些建筑关系值得保留，哪些需要抽象、强化或舍弃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真实建筑和游戏空间有不同的责任。建筑资料支持我们理解使用、构造和空间组织；游戏规则则由项目 brief、设计选择和试玩结果共同建立。把三者区分开，建筑研究才能成为可靠的创作来源。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完成一段转译后，可以用三个问题复查：</w:t>
      </w:r>
    </w:p>
    <w:p>
      <w:pPr>
        <w:pStyle w:val="ListNumber"/>
      </w:pPr>
      <w:r>
        <w:rPr>
          <w:rFonts w:ascii="Aptos" w:hAnsi="Aptos" w:eastAsia="宋体"/>
          <w:color w:val="000000"/>
          <w:sz w:val="21"/>
        </w:rPr>
        <w:t>我能否指出这项游戏设计来自哪条建筑事实或空间解释？</w:t>
      </w:r>
    </w:p>
    <w:p>
      <w:pPr>
        <w:pStyle w:val="ListNumber"/>
      </w:pPr>
      <w:r>
        <w:rPr>
          <w:rFonts w:ascii="Aptos" w:hAnsi="Aptos" w:eastAsia="宋体"/>
          <w:color w:val="000000"/>
          <w:sz w:val="21"/>
        </w:rPr>
        <w:t>我能否说清为了玩家体验改了什么，代价是什么？</w:t>
      </w:r>
    </w:p>
    <w:p>
      <w:pPr>
        <w:pStyle w:val="ListNumber"/>
      </w:pPr>
      <w:r>
        <w:rPr>
          <w:rFonts w:ascii="Aptos" w:hAnsi="Aptos" w:eastAsia="宋体"/>
          <w:color w:val="000000"/>
          <w:sz w:val="21"/>
        </w:rPr>
        <w:t>我能否设计一次试玩来观察这项改动是否成立？</w:t>
      </w:r>
    </w:p>
    <w:p>
      <w:pPr>
        <w:keepLines/>
      </w:pPr>
      <w:r>
        <w:rPr>
          <w:rFonts w:ascii="Aptos" w:hAnsi="Aptos" w:eastAsia="宋体"/>
          <w:color w:val="000000"/>
          <w:sz w:val="21"/>
        </w:rPr>
        <w:t>若三项都有明确回答，建筑已经不只是关卡的外观参考，而成为了游戏设计可以继续讨论和验证的空间素材。</w:t>
      </w:r>
    </w:p>
    <w:p>
      <w:pPr>
        <w:pStyle w:val="Heading1"/>
      </w:pPr>
      <w:r>
        <w:t>附录一　建筑观察卡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1C5"/>
          <w:left w:val="single" w:sz="4" w:space="0" w:color="D8D1C5"/>
          <w:bottom w:val="single" w:sz="4" w:space="0" w:color="D8D1C5"/>
          <w:right w:val="single" w:sz="4" w:space="0" w:color="D8D1C5"/>
          <w:insideH w:val="single" w:sz="4" w:space="0" w:color="D8D1C5"/>
          <w:insideV w:val="single" w:sz="4" w:space="0" w:color="D8D1C5"/>
        </w:tblBorders>
      </w:tblPr>
      <w:tblGrid>
        <w:gridCol w:w="2880"/>
        <w:gridCol w:w="6048"/>
      </w:tblGrid>
      <w:tr>
        <w:trPr>
          <w:cantSplit/>
        </w:trPr>
        <w:tc>
          <w:tcPr>
            <w:tcW w:type="dxa" w:w="476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7DFD1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76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7DFD1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记录内容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建筑名称或类型</w:t>
            </w:r>
          </w:p>
        </w:tc>
        <w:tc>
          <w:tcPr>
            <w:tcW w:type="dxa" w:w="60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使用来源中的原名；类型判断标为解释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AF8F4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地点、时期与建筑阶段</w:t>
            </w:r>
          </w:p>
        </w:tc>
        <w:tc>
          <w:tcPr>
            <w:tcW w:type="dxa" w:w="60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AF8F4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资料明确支持的范围；不清楚的部分标待核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主要使用者</w:t>
            </w:r>
          </w:p>
        </w:tc>
        <w:tc>
          <w:tcPr>
            <w:tcW w:type="dxa" w:w="60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只写资料或 brief 已确认的角色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AF8F4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主要活动</w:t>
            </w:r>
          </w:p>
        </w:tc>
        <w:tc>
          <w:tcPr>
            <w:tcW w:type="dxa" w:w="60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AF8F4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按一次任务或日常过程记录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功能与空间</w:t>
            </w:r>
          </w:p>
        </w:tc>
        <w:tc>
          <w:tcPr>
            <w:tcW w:type="dxa" w:w="60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入口、房间、院落、楼层、连接和边界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AF8F4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人员路径</w:t>
            </w:r>
          </w:p>
        </w:tc>
        <w:tc>
          <w:tcPr>
            <w:tcW w:type="dxa" w:w="60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AF8F4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起点、停留、转向、交接和终点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物资路径</w:t>
            </w:r>
          </w:p>
        </w:tc>
        <w:tc>
          <w:tcPr>
            <w:tcW w:type="dxa" w:w="60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到达、暂放、储存、取出和离开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AF8F4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构造和材料</w:t>
            </w:r>
          </w:p>
        </w:tc>
        <w:tc>
          <w:tcPr>
            <w:tcW w:type="dxa" w:w="60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AF8F4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资料直接支持的内容及来源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事实</w:t>
            </w:r>
          </w:p>
        </w:tc>
        <w:tc>
          <w:tcPr>
            <w:tcW w:type="dxa" w:w="60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可以直接确认的陈述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AF8F4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解释</w:t>
            </w:r>
          </w:p>
        </w:tc>
        <w:tc>
          <w:tcPr>
            <w:tcW w:type="dxa" w:w="60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AF8F4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由事实推导的空间意义及其依据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待核</w:t>
            </w:r>
          </w:p>
        </w:tc>
        <w:tc>
          <w:tcPr>
            <w:tcW w:type="dxa" w:w="60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7"/>
              </w:rPr>
              <w:t>资料没有回答的问题</w:t>
            </w:r>
          </w:p>
        </w:tc>
      </w:tr>
    </w:tbl>
    <w:p>
      <w:pPr>
        <w:spacing w:after="80" w:before="20"/>
      </w:pPr>
    </w:p>
    <w:p>
      <w:pPr>
        <w:pStyle w:val="Heading1"/>
      </w:pPr>
      <w:r>
        <w:t>附录二　建筑到游戏转译表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1C5"/>
          <w:left w:val="single" w:sz="4" w:space="0" w:color="D8D1C5"/>
          <w:bottom w:val="single" w:sz="4" w:space="0" w:color="D8D1C5"/>
          <w:right w:val="single" w:sz="4" w:space="0" w:color="D8D1C5"/>
          <w:insideH w:val="single" w:sz="4" w:space="0" w:color="D8D1C5"/>
          <w:insideV w:val="single" w:sz="4" w:space="0" w:color="D8D1C5"/>
        </w:tblBorders>
      </w:tblPr>
      <w:tblGrid>
        <w:gridCol w:w="1944"/>
        <w:gridCol w:w="6984"/>
      </w:tblGrid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建筑要素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证据或解释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目标体验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玩家动作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保留／抽象／强化／舍弃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结果与代价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</w:p>
        </w:tc>
      </w:tr>
    </w:tbl>
    <w:p>
      <w:pPr>
        <w:spacing w:after="60"/>
      </w:pPr>
    </w:p>
    <w:p>
      <w:pPr>
        <w:pStyle w:val="Heading1"/>
      </w:pPr>
      <w:r>
        <w:t>附录三　灰盒观察表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1C5"/>
          <w:left w:val="single" w:sz="4" w:space="0" w:color="D8D1C5"/>
          <w:bottom w:val="single" w:sz="4" w:space="0" w:color="D8D1C5"/>
          <w:right w:val="single" w:sz="4" w:space="0" w:color="D8D1C5"/>
          <w:insideH w:val="single" w:sz="4" w:space="0" w:color="D8D1C5"/>
          <w:insideV w:val="single" w:sz="4" w:space="0" w:color="D8D1C5"/>
        </w:tblBorders>
      </w:tblPr>
      <w:tblGrid>
        <w:gridCol w:w="1944"/>
        <w:gridCol w:w="6984"/>
      </w:tblGrid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观察问题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8"/>
              </w:rPr>
              <w:t>玩家能否看见入口？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预期行为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实际行为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证据记录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可能原因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改动与复测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1C5"/>
          <w:left w:val="single" w:sz="4" w:space="0" w:color="D8D1C5"/>
          <w:bottom w:val="single" w:sz="4" w:space="0" w:color="D8D1C5"/>
          <w:right w:val="single" w:sz="4" w:space="0" w:color="D8D1C5"/>
          <w:insideH w:val="single" w:sz="4" w:space="0" w:color="D8D1C5"/>
          <w:insideV w:val="single" w:sz="4" w:space="0" w:color="D8D1C5"/>
        </w:tblBorders>
      </w:tblPr>
      <w:tblGrid>
        <w:gridCol w:w="1944"/>
        <w:gridCol w:w="6984"/>
      </w:tblGrid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观察问题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8"/>
              </w:rPr>
              <w:t>玩家能否理解目标空间？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预期行为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实际行为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证据记录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可能原因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改动与复测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1C5"/>
          <w:left w:val="single" w:sz="4" w:space="0" w:color="D8D1C5"/>
          <w:bottom w:val="single" w:sz="4" w:space="0" w:color="D8D1C5"/>
          <w:right w:val="single" w:sz="4" w:space="0" w:color="D8D1C5"/>
          <w:insideH w:val="single" w:sz="4" w:space="0" w:color="D8D1C5"/>
          <w:insideV w:val="single" w:sz="4" w:space="0" w:color="D8D1C5"/>
        </w:tblBorders>
      </w:tblPr>
      <w:tblGrid>
        <w:gridCol w:w="1944"/>
        <w:gridCol w:w="6984"/>
      </w:tblGrid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观察问题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8"/>
              </w:rPr>
              <w:t>玩家是否发现行动线索？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预期行为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实际行为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证据记录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可能原因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改动与复测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1C5"/>
          <w:left w:val="single" w:sz="4" w:space="0" w:color="D8D1C5"/>
          <w:bottom w:val="single" w:sz="4" w:space="0" w:color="D8D1C5"/>
          <w:right w:val="single" w:sz="4" w:space="0" w:color="D8D1C5"/>
          <w:insideH w:val="single" w:sz="4" w:space="0" w:color="D8D1C5"/>
          <w:insideV w:val="single" w:sz="4" w:space="0" w:color="D8D1C5"/>
        </w:tblBorders>
      </w:tblPr>
      <w:tblGrid>
        <w:gridCol w:w="1944"/>
        <w:gridCol w:w="6984"/>
      </w:tblGrid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观察问题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8"/>
              </w:rPr>
              <w:t>行动结果是否可见？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预期行为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实际行为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证据记录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可能原因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改动与复测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1C5"/>
          <w:left w:val="single" w:sz="4" w:space="0" w:color="D8D1C5"/>
          <w:bottom w:val="single" w:sz="4" w:space="0" w:color="D8D1C5"/>
          <w:right w:val="single" w:sz="4" w:space="0" w:color="D8D1C5"/>
          <w:insideH w:val="single" w:sz="4" w:space="0" w:color="D8D1C5"/>
          <w:insideV w:val="single" w:sz="4" w:space="0" w:color="D8D1C5"/>
        </w:tblBorders>
      </w:tblPr>
      <w:tblGrid>
        <w:gridCol w:w="1944"/>
        <w:gridCol w:w="6984"/>
      </w:tblGrid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观察问题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 w:val="0"/>
                <w:color w:val="000000"/>
                <w:sz w:val="18"/>
              </w:rPr>
              <w:t>玩家能否完成并解释路径？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预期行为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实际行为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证据记录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可能原因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</w:p>
        </w:tc>
      </w:tr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ECE2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eastAsia="宋体"/>
                <w:b/>
                <w:color w:val="000000"/>
                <w:sz w:val="18"/>
              </w:rPr>
              <w:t>改动与复测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</w:p>
        </w:tc>
      </w:tr>
    </w:tbl>
    <w:p>
      <w:pPr>
        <w:spacing w:after="60"/>
      </w:pPr>
    </w:p>
    <w:p>
      <w:pPr>
        <w:pStyle w:val="Heading1"/>
      </w:pPr>
      <w:r>
        <w:t>资料来源</w:t>
      </w:r>
    </w:p>
    <w:p>
      <w:pPr>
        <w:spacing w:after="120"/>
        <w:ind w:left="369" w:hanging="369"/>
      </w:pPr>
      <w:r>
        <w:rPr>
          <w:rFonts w:ascii="Aptos" w:hAnsi="Aptos" w:eastAsia="宋体"/>
          <w:color w:val="000000"/>
          <w:sz w:val="19"/>
        </w:rPr>
        <w:t xml:space="preserve">[1] Ostia Antica Archaeological Park. “Grandi Horrea.”  </w:t>
      </w:r>
      <w:hyperlink r:id="rId13">
        <w:r>
          <w:rPr>
            <w:color w:val="5B5145"/>
            <w:u w:val="single"/>
            <w:rFonts w:ascii="Aptos" w:hAnsi="Aptos" w:eastAsia="宋体"/>
          </w:rPr>
          <w:t>打开来源</w:t>
        </w:r>
      </w:hyperlink>
    </w:p>
    <w:p>
      <w:pPr>
        <w:spacing w:after="120"/>
        <w:ind w:left="369" w:hanging="369"/>
      </w:pPr>
      <w:r>
        <w:rPr>
          <w:rFonts w:ascii="Aptos" w:hAnsi="Aptos" w:eastAsia="宋体"/>
          <w:color w:val="000000"/>
          <w:sz w:val="19"/>
        </w:rPr>
        <w:t xml:space="preserve">[2] Ostia Antica Archaeological Park. “Grain and Bread in Ancient Ostia.”  </w:t>
      </w:r>
      <w:hyperlink r:id="rId14">
        <w:r>
          <w:rPr>
            <w:color w:val="5B5145"/>
            <w:u w:val="single"/>
            <w:rFonts w:ascii="Aptos" w:hAnsi="Aptos" w:eastAsia="宋体"/>
          </w:rPr>
          <w:t>打开来源</w:t>
        </w:r>
      </w:hyperlink>
    </w:p>
    <w:p>
      <w:pPr>
        <w:spacing w:after="120"/>
        <w:ind w:left="369" w:hanging="369"/>
      </w:pPr>
      <w:r>
        <w:rPr>
          <w:rFonts w:ascii="Aptos" w:hAnsi="Aptos" w:eastAsia="宋体"/>
          <w:color w:val="000000"/>
          <w:sz w:val="19"/>
        </w:rPr>
        <w:t xml:space="preserve">[3] Historic England. “Maritime and Naval Buildings: Listing Selection Guide.” 2017.  </w:t>
      </w:r>
      <w:hyperlink r:id="rId15">
        <w:r>
          <w:rPr>
            <w:color w:val="5B5145"/>
            <w:u w:val="single"/>
            <w:rFonts w:ascii="Aptos" w:hAnsi="Aptos" w:eastAsia="宋体"/>
          </w:rPr>
          <w:t>打开来源</w:t>
        </w:r>
      </w:hyperlink>
    </w:p>
    <w:p>
      <w:pPr>
        <w:spacing w:after="120"/>
        <w:ind w:left="369" w:hanging="369"/>
      </w:pPr>
      <w:r>
        <w:rPr>
          <w:rFonts w:ascii="Aptos" w:hAnsi="Aptos" w:eastAsia="宋体"/>
          <w:color w:val="000000"/>
          <w:sz w:val="19"/>
        </w:rPr>
        <w:t xml:space="preserve">[4] Hullett, Kenneth. </w:t>
      </w:r>
      <w:r>
        <w:rPr>
          <w:rFonts w:ascii="Aptos" w:hAnsi="Aptos" w:eastAsia="宋体"/>
          <w:i/>
          <w:color w:val="000000"/>
          <w:sz w:val="19"/>
        </w:rPr>
        <w:t>The Science of Level Design: Design Patterns and Analysis of Player Behavior in First-person Shooter Levels.</w:t>
      </w:r>
      <w:r>
        <w:rPr>
          <w:rFonts w:ascii="Aptos" w:hAnsi="Aptos" w:eastAsia="宋体"/>
          <w:color w:val="000000"/>
          <w:sz w:val="19"/>
        </w:rPr>
        <w:t xml:space="preserve"> PhD dissertation, University of California, Santa Cruz, 2012.  </w:t>
      </w:r>
      <w:hyperlink r:id="rId16">
        <w:r>
          <w:rPr>
            <w:color w:val="5B5145"/>
            <w:u w:val="single"/>
            <w:rFonts w:ascii="Aptos" w:hAnsi="Aptos" w:eastAsia="宋体"/>
          </w:rPr>
          <w:t>打开来源</w:t>
        </w:r>
      </w:hyperlink>
    </w:p>
    <w:p>
      <w:pPr>
        <w:spacing w:after="120"/>
        <w:ind w:left="369" w:hanging="369"/>
      </w:pPr>
      <w:r>
        <w:rPr>
          <w:rFonts w:ascii="Aptos" w:hAnsi="Aptos" w:eastAsia="宋体"/>
          <w:color w:val="000000"/>
          <w:sz w:val="19"/>
        </w:rPr>
        <w:t xml:space="preserve">[5] Karlsson, Tobias, Jenny Brusk, and Henrik Engström. “Level Design Processes and Challenges: A Cross Section of Game Development.” </w:t>
      </w:r>
      <w:r>
        <w:rPr>
          <w:rFonts w:ascii="Aptos" w:hAnsi="Aptos" w:eastAsia="宋体"/>
          <w:i/>
          <w:color w:val="000000"/>
          <w:sz w:val="19"/>
        </w:rPr>
        <w:t>Games and Culture</w:t>
      </w:r>
      <w:r>
        <w:rPr>
          <w:rFonts w:ascii="Aptos" w:hAnsi="Aptos" w:eastAsia="宋体"/>
          <w:color w:val="000000"/>
          <w:sz w:val="19"/>
        </w:rPr>
        <w:t xml:space="preserve"> 18, no. 6 (2023).  </w:t>
      </w:r>
      <w:hyperlink r:id="rId17">
        <w:r>
          <w:rPr>
            <w:color w:val="5B5145"/>
            <w:u w:val="single"/>
            <w:rFonts w:ascii="Aptos" w:hAnsi="Aptos" w:eastAsia="宋体"/>
          </w:rPr>
          <w:t>打开来源</w:t>
        </w:r>
      </w:hyperlink>
    </w:p>
    <w:p>
      <w:pPr>
        <w:keepLines/>
      </w:pPr>
      <w:r>
        <w:rPr>
          <w:rFonts w:ascii="Aptos" w:hAnsi="Aptos" w:eastAsia="宋体"/>
          <w:color w:val="000000"/>
          <w:sz w:val="21"/>
        </w:rPr>
        <w:t>[6] 游戏建筑设计项目组. 《前工业仓储与物流》. 项目资料集，前工业建筑第04册。用于仓储类型和设计边界的项目内参考；其中原创概念并非历史复原。</w:t>
      </w:r>
    </w:p>
    <w:sectPr w:rsidR="00FC693F" w:rsidRPr="0006063C" w:rsidSect="00034616">
      <w:footerReference w:type="default" r:id="rId9"/>
      <w:pgSz w:w="11906" w:h="16838"/>
      <w:pgMar w:top="1134" w:right="1191" w:bottom="1077" w:left="1191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宋体"/>
        <w:color w:val="55555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2" w:lineRule="auto" w:after="120"/>
    </w:pPr>
    <w:rPr>
      <w:rFonts w:ascii="Aptos" w:hAnsi="Aptos" w:eastAsia="宋体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" w:hAnsi="Aptos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80" w:line="240" w:lineRule="auto"/>
      <w:contextualSpacing/>
    </w:pPr>
    <w:rPr>
      <w:rFonts w:asciiTheme="majorHAnsi" w:eastAsiaTheme="majorEastAsia" w:hAnsiTheme="majorHAnsi" w:cstheme="majorBidi" w:ascii="Aptos" w:hAnsi="Aptos" w:eastAsia="黑体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 w:ascii="Aptos" w:hAnsi="Aptos" w:eastAsia="宋体"/>
      <w:b w:val="0"/>
      <w:i/>
      <w:iCs/>
      <w:color w:val="00000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Aptos" w:hAnsi="Aptos" w:eastAsia="宋体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Aptos" w:hAnsi="Aptos" w:eastAsia="宋体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Aptos" w:hAnsi="Aptos" w:eastAsia="宋体"/>
      <w:b w:val="0"/>
      <w:bCs/>
      <w:color w:val="4C463E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ostiaantica.cultura.gov.it/en/educational-panels-and-maps/larea-del-teatro/grandi-horrea/" TargetMode="External"/><Relationship Id="rId14" Type="http://schemas.openxmlformats.org/officeDocument/2006/relationships/hyperlink" Target="https://ostiaantica.cultura.gov.it/en/trails/grain-and-bread/" TargetMode="External"/><Relationship Id="rId15" Type="http://schemas.openxmlformats.org/officeDocument/2006/relationships/hyperlink" Target="https://historicengland.org.uk/images-books/publications/dlsg-maritime-naval-buildings/heag114-maritime-and-naval-lsg/" TargetMode="External"/><Relationship Id="rId16" Type="http://schemas.openxmlformats.org/officeDocument/2006/relationships/hyperlink" Target="https://escholarship.org/uc/item/1m25b5j5" TargetMode="External"/><Relationship Id="rId17" Type="http://schemas.openxmlformats.org/officeDocument/2006/relationships/hyperlink" Target="https://doi.org/10.1177/155541202211392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如何设计游戏建筑Ⅵ：从建筑到游戏</dc:title>
  <dc:subject>把建筑空间转译为玩家体验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