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jc w:val="center"/>
      </w:pPr>
      <w:r>
        <w:rPr>
          <w:rFonts w:ascii="Microsoft YaHei" w:hAnsi="Microsoft YaHei" w:eastAsia="Microsoft YaHei"/>
          <w:b/>
          <w:color w:val="315B60"/>
          <w:sz w:val="24"/>
        </w:rPr>
        <w:t>游戏建筑设计资料集</w:t>
      </w:r>
    </w:p>
    <w:p>
      <w:pPr>
        <w:pStyle w:val="Title"/>
        <w:jc w:val="center"/>
      </w:pPr>
      <w:r>
        <w:rPr>
          <w:rFonts w:ascii="Microsoft YaHei" w:hAnsi="Microsoft YaHei" w:eastAsia="Microsoft YaHei"/>
          <w:b/>
          <w:color w:val="315B60"/>
          <w:sz w:val="58"/>
        </w:rPr>
        <w:t>前工业仓储与物流</w:t>
      </w:r>
    </w:p>
    <w:p>
      <w:pPr>
        <w:pStyle w:val="Subtitle"/>
        <w:jc w:val="center"/>
      </w:pPr>
      <w:r>
        <w:rPr>
          <w:rFonts w:ascii="Microsoft YaHei" w:hAnsi="Microsoft YaHei" w:eastAsia="Microsoft YaHei"/>
          <w:b w:val="0"/>
          <w:color w:val="6E8E91"/>
          <w:sz w:val="28"/>
        </w:rPr>
        <w:t>从物资任务到仓储空间的游戏建筑设计方法</w:t>
      </w:r>
    </w:p>
    <w:p>
      <w:pPr>
        <w:spacing w:before="160"/>
        <w:jc w:val="center"/>
      </w:pPr>
      <w:r>
        <w:rPr>
          <w:rFonts w:ascii="SimSun" w:hAnsi="SimSun" w:eastAsia="SimSun"/>
          <w:b w:val="0"/>
          <w:color w:val="6E8E91"/>
          <w:sz w:val="20"/>
        </w:rPr>
        <w:t>第四册  /  十六册</w:t>
      </w:r>
    </w:p>
    <w:p>
      <w:pPr>
        <w:spacing w:before="60" w:after="60"/>
        <w:jc w:val="center"/>
      </w:pPr>
      <w:r>
        <w:rPr>
          <w:rFonts w:ascii="SimSun" w:hAnsi="SimSun" w:eastAsia="SimSun"/>
          <w:b w:val="0"/>
          <w:color w:val="505A5A"/>
          <w:sz w:val="18"/>
        </w:rPr>
        <w:t>本册编号：04／16</w:t>
      </w:r>
    </w:p>
    <w:p>
      <w:pPr>
        <w:spacing w:before="60" w:after="60"/>
        <w:jc w:val="center"/>
      </w:pPr>
      <w:r>
        <w:rPr>
          <w:rFonts w:ascii="SimSun" w:hAnsi="SimSun" w:eastAsia="SimSun"/>
          <w:b w:val="0"/>
          <w:color w:val="505A5A"/>
          <w:sz w:val="18"/>
        </w:rPr>
        <w:t>版本：正文初稿 1.0（九章全文；九张原创概念插图已嵌入图文版）</w:t>
      </w:r>
    </w:p>
    <w:p>
      <w:pPr>
        <w:spacing w:before="60" w:after="60"/>
        <w:jc w:val="center"/>
      </w:pPr>
      <w:r>
        <w:rPr>
          <w:rFonts w:ascii="SimSun" w:hAnsi="SimSun" w:eastAsia="SimSun"/>
          <w:b w:val="0"/>
          <w:color w:val="505A5A"/>
          <w:sz w:val="18"/>
        </w:rPr>
        <w:t>定位：类型导向的游戏建筑概念设计读本</w:t>
      </w:r>
    </w:p>
    <w:p>
      <w:pPr>
        <w:spacing w:before="60" w:after="60"/>
        <w:jc w:val="center"/>
      </w:pPr>
      <w:r>
        <w:rPr>
          <w:rFonts w:ascii="SimSun" w:hAnsi="SimSun" w:eastAsia="SimSun"/>
          <w:b w:val="0"/>
          <w:color w:val="505A5A"/>
          <w:sz w:val="18"/>
        </w:rPr>
        <w:t>阅读路径：先判断物资任务，再排列功能；由空间关系解释路线，最后检查交接、保管与维护是否闭合。</w:t>
      </w:r>
    </w:p>
    <w:p>
      <w:pPr>
        <w:spacing w:before="60" w:after="60"/>
        <w:jc w:val="center"/>
      </w:pPr>
      <w:r>
        <w:rPr>
          <w:rFonts w:ascii="SimSun" w:hAnsi="SimSun" w:eastAsia="SimSun"/>
          <w:b w:val="0"/>
          <w:color w:val="505A5A"/>
          <w:sz w:val="18"/>
        </w:rPr>
        <w:t>资料边界：本册历史案例用于校验设计，不作为游戏场景复原模板。事实、推断、设计选择与待核信息分别标记。</w:t>
      </w:r>
    </w:p>
    <w:p>
      <w:pPr>
        <w:pStyle w:val="Heading1"/>
        <w:pageBreakBefore/>
      </w:pPr>
      <w:r>
        <w:rPr>
          <w:rFonts w:ascii="SimSun" w:hAnsi="SimSun" w:eastAsia="SimSun"/>
          <w:sz w:val="38"/>
        </w:rPr>
        <w:t>目录</w:t>
      </w:r>
    </w:p>
    <w:p>
      <w:pPr>
        <w:spacing w:after="50"/>
        <w:ind w:left="72"/>
      </w:pPr>
      <w:r>
        <w:rPr>
          <w:rFonts w:ascii="SimSun" w:hAnsi="SimSun" w:eastAsia="SimSun"/>
          <w:b w:val="0"/>
          <w:color w:val="505A5A"/>
          <w:sz w:val="20"/>
        </w:rPr>
        <w:t>本册导读：从物资任务回到空间</w:t>
      </w:r>
    </w:p>
    <w:p>
      <w:pPr>
        <w:spacing w:after="50"/>
        <w:ind w:left="72"/>
      </w:pPr>
      <w:r>
        <w:rPr>
          <w:rFonts w:ascii="SimSun" w:hAnsi="SimSun" w:eastAsia="SimSun"/>
          <w:b w:val="0"/>
          <w:color w:val="505A5A"/>
          <w:sz w:val="20"/>
        </w:rPr>
        <w:t>类型图谱：仓储问题从哪里开始</w:t>
      </w:r>
    </w:p>
    <w:p>
      <w:pPr>
        <w:spacing w:after="50"/>
        <w:ind w:left="72"/>
      </w:pPr>
      <w:r>
        <w:rPr>
          <w:rFonts w:ascii="SimSun" w:hAnsi="SimSun" w:eastAsia="SimSun"/>
          <w:b/>
          <w:color w:val="505A5A"/>
          <w:sz w:val="20"/>
        </w:rPr>
        <w:t>第一编：货物如何被存放与保护</w:t>
      </w:r>
    </w:p>
    <w:p>
      <w:pPr>
        <w:spacing w:after="50"/>
        <w:ind w:left="288"/>
      </w:pPr>
      <w:r>
        <w:rPr>
          <w:rFonts w:ascii="SimSun" w:hAnsi="SimSun" w:eastAsia="SimSun"/>
          <w:b w:val="0"/>
          <w:color w:val="505A5A"/>
          <w:sz w:val="20"/>
        </w:rPr>
        <w:t>第 1 章 粮仓与谷物库房：从接收到存放</w:t>
      </w:r>
    </w:p>
    <w:p>
      <w:pPr>
        <w:spacing w:after="50"/>
        <w:ind w:left="288"/>
      </w:pPr>
      <w:r>
        <w:rPr>
          <w:rFonts w:ascii="SimSun" w:hAnsi="SimSun" w:eastAsia="SimSun"/>
          <w:b w:val="0"/>
          <w:color w:val="505A5A"/>
          <w:sz w:val="20"/>
        </w:rPr>
        <w:t>第 2 章 地下、附属与独立库房：位置怎样改变搬运</w:t>
      </w:r>
    </w:p>
    <w:p>
      <w:pPr>
        <w:spacing w:after="50"/>
        <w:ind w:left="288"/>
      </w:pPr>
      <w:r>
        <w:rPr>
          <w:rFonts w:ascii="SimSun" w:hAnsi="SimSun" w:eastAsia="SimSun"/>
          <w:b w:val="0"/>
          <w:color w:val="505A5A"/>
          <w:sz w:val="20"/>
        </w:rPr>
        <w:t>第 3 章 城市商人仓库：院落如何连接库房与街道</w:t>
      </w:r>
    </w:p>
    <w:p>
      <w:pPr>
        <w:spacing w:after="50"/>
        <w:ind w:left="72"/>
      </w:pPr>
      <w:r>
        <w:rPr>
          <w:rFonts w:ascii="SimSun" w:hAnsi="SimSun" w:eastAsia="SimSun"/>
          <w:b/>
          <w:color w:val="505A5A"/>
          <w:sz w:val="20"/>
        </w:rPr>
        <w:t>第二编：货物如何被核验、转交和运出</w:t>
      </w:r>
    </w:p>
    <w:p>
      <w:pPr>
        <w:spacing w:after="50"/>
        <w:ind w:left="288"/>
      </w:pPr>
      <w:r>
        <w:rPr>
          <w:rFonts w:ascii="SimSun" w:hAnsi="SimSun" w:eastAsia="SimSun"/>
          <w:b w:val="0"/>
          <w:color w:val="505A5A"/>
          <w:sz w:val="20"/>
        </w:rPr>
        <w:t>第 4 章 机构库房与物资核验：检查怎样进入空间</w:t>
      </w:r>
    </w:p>
    <w:p>
      <w:pPr>
        <w:spacing w:after="50"/>
        <w:ind w:left="288"/>
      </w:pPr>
      <w:r>
        <w:rPr>
          <w:rFonts w:ascii="SimSun" w:hAnsi="SimSun" w:eastAsia="SimSun"/>
          <w:b w:val="0"/>
          <w:color w:val="505A5A"/>
          <w:sz w:val="20"/>
        </w:rPr>
        <w:t>第 5 章 河岸与港口仓库：船、岸和库房之间的交接</w:t>
      </w:r>
    </w:p>
    <w:p>
      <w:pPr>
        <w:spacing w:after="50"/>
        <w:ind w:left="288"/>
      </w:pPr>
      <w:r>
        <w:rPr>
          <w:rFonts w:ascii="SimSun" w:hAnsi="SimSun" w:eastAsia="SimSun"/>
          <w:b w:val="0"/>
          <w:color w:val="505A5A"/>
          <w:sz w:val="20"/>
        </w:rPr>
        <w:t>第 6 章 道路节点与长途货物中转：让货物和行旅共处</w:t>
      </w:r>
    </w:p>
    <w:p>
      <w:pPr>
        <w:spacing w:after="50"/>
        <w:ind w:left="72"/>
      </w:pPr>
      <w:r>
        <w:rPr>
          <w:rFonts w:ascii="SimSun" w:hAnsi="SimSun" w:eastAsia="SimSun"/>
          <w:b/>
          <w:color w:val="505A5A"/>
          <w:sz w:val="20"/>
        </w:rPr>
        <w:t>第三编：从单体仓库到仓储场地</w:t>
      </w:r>
    </w:p>
    <w:p>
      <w:pPr>
        <w:spacing w:after="50"/>
        <w:ind w:left="288"/>
      </w:pPr>
      <w:r>
        <w:rPr>
          <w:rFonts w:ascii="SimSun" w:hAnsi="SimSun" w:eastAsia="SimSun"/>
          <w:b w:val="0"/>
          <w:color w:val="505A5A"/>
          <w:sz w:val="20"/>
        </w:rPr>
        <w:t>第 7 章 露天堆场与大宗货物：没有屋顶时怎样组织暂存</w:t>
      </w:r>
    </w:p>
    <w:p>
      <w:pPr>
        <w:spacing w:after="50"/>
        <w:ind w:left="288"/>
      </w:pPr>
      <w:r>
        <w:rPr>
          <w:rFonts w:ascii="SimSun" w:hAnsi="SimSun" w:eastAsia="SimSun"/>
          <w:b w:val="0"/>
          <w:color w:val="505A5A"/>
          <w:sz w:val="20"/>
        </w:rPr>
        <w:t>第 8 章 仓库群与仓储街区：共享关系必须被证明</w:t>
      </w:r>
    </w:p>
    <w:p>
      <w:pPr>
        <w:spacing w:after="50"/>
        <w:ind w:left="288"/>
      </w:pPr>
      <w:r>
        <w:rPr>
          <w:rFonts w:ascii="SimSun" w:hAnsi="SimSun" w:eastAsia="SimSun"/>
          <w:b w:val="0"/>
          <w:color w:val="505A5A"/>
          <w:sz w:val="20"/>
        </w:rPr>
        <w:t>第 9 章 仓储节点与路线网络：地图连线不等于统一调度</w:t>
      </w:r>
    </w:p>
    <w:p>
      <w:pPr>
        <w:spacing w:after="50"/>
        <w:ind w:left="72"/>
      </w:pPr>
      <w:r>
        <w:rPr>
          <w:rFonts w:ascii="SimSun" w:hAnsi="SimSun" w:eastAsia="SimSun"/>
          <w:b w:val="0"/>
          <w:color w:val="505A5A"/>
          <w:sz w:val="20"/>
        </w:rPr>
        <w:t>横向比较：同样是存放，为什么空间不同</w:t>
      </w:r>
    </w:p>
    <w:p>
      <w:pPr>
        <w:spacing w:after="50"/>
        <w:ind w:left="72"/>
      </w:pPr>
      <w:r>
        <w:rPr>
          <w:rFonts w:ascii="SimSun" w:hAnsi="SimSun" w:eastAsia="SimSun"/>
          <w:b w:val="0"/>
          <w:color w:val="505A5A"/>
          <w:sz w:val="20"/>
        </w:rPr>
        <w:t>结尾练习：规划一处能持续运行的游戏仓储节点</w:t>
      </w:r>
    </w:p>
    <w:p>
      <w:pPr>
        <w:spacing w:after="50"/>
        <w:ind w:left="72"/>
      </w:pPr>
      <w:r>
        <w:rPr>
          <w:rFonts w:ascii="SimSun" w:hAnsi="SimSun" w:eastAsia="SimSun"/>
          <w:b w:val="0"/>
          <w:color w:val="505A5A"/>
          <w:sz w:val="20"/>
        </w:rPr>
        <w:t>附录 A：仓储类型交叉标签</w:t>
      </w:r>
    </w:p>
    <w:p>
      <w:pPr>
        <w:spacing w:after="50"/>
        <w:ind w:left="72"/>
      </w:pPr>
      <w:r>
        <w:rPr>
          <w:rFonts w:ascii="SimSun" w:hAnsi="SimSun" w:eastAsia="SimSun"/>
          <w:b w:val="0"/>
          <w:color w:val="505A5A"/>
          <w:sz w:val="20"/>
        </w:rPr>
        <w:t>附录 B：案例资料卡</w:t>
      </w:r>
    </w:p>
    <w:p>
      <w:pPr>
        <w:spacing w:after="50"/>
        <w:ind w:left="72"/>
      </w:pPr>
      <w:r>
        <w:rPr>
          <w:rFonts w:ascii="SimSun" w:hAnsi="SimSun" w:eastAsia="SimSun"/>
          <w:b w:val="0"/>
          <w:color w:val="505A5A"/>
          <w:sz w:val="20"/>
        </w:rPr>
        <w:t>附录 C：路线图例与工作表</w:t>
      </w:r>
    </w:p>
    <w:p>
      <w:pPr>
        <w:spacing w:after="50"/>
        <w:ind w:left="72"/>
      </w:pPr>
      <w:r>
        <w:rPr>
          <w:rFonts w:ascii="SimSun" w:hAnsi="SimSun" w:eastAsia="SimSun"/>
          <w:b w:val="0"/>
          <w:color w:val="505A5A"/>
          <w:sz w:val="20"/>
        </w:rPr>
        <w:t>附录 D：术语</w:t>
      </w:r>
    </w:p>
    <w:p>
      <w:pPr>
        <w:spacing w:after="50"/>
        <w:ind w:left="72"/>
      </w:pPr>
      <w:r>
        <w:rPr>
          <w:rFonts w:ascii="SimSun" w:hAnsi="SimSun" w:eastAsia="SimSun"/>
          <w:b w:val="0"/>
          <w:color w:val="505A5A"/>
          <w:sz w:val="20"/>
        </w:rPr>
        <w:t>附录 E：本册资料来源与核验范围</w:t>
      </w:r>
    </w:p>
    <w:p>
      <w:pPr>
        <w:spacing w:after="50"/>
        <w:ind w:left="72"/>
      </w:pPr>
      <w:r>
        <w:rPr>
          <w:rFonts w:ascii="SimSun" w:hAnsi="SimSun" w:eastAsia="SimSun"/>
          <w:b w:val="0"/>
          <w:color w:val="505A5A"/>
          <w:sz w:val="20"/>
        </w:rPr>
        <w:t>本册完成检查</w:t>
      </w:r>
    </w:p>
    <w:p>
      <w:r>
        <w:br w:type="page"/>
      </w:r>
    </w:p>
    <w:p>
      <w:r>
        <w:br w:type="page"/>
      </w:r>
    </w:p>
    <w:p>
      <w:pPr>
        <w:pStyle w:val="Heading1"/>
        <w:keepNext/>
      </w:pPr>
      <w:r>
        <w:rPr>
          <w:rFonts w:ascii="SimSun" w:hAnsi="SimSun" w:eastAsia="SimSun"/>
          <w:sz w:val="38"/>
        </w:rPr>
        <w:t>本册导读：从物资任务回到空间</w:t>
      </w:r>
    </w:p>
    <w:p>
      <w:pPr>
        <w:widowControl/>
      </w:pPr>
      <w:r>
        <w:rPr>
          <w:rFonts w:ascii="SimSun" w:hAnsi="SimSun" w:eastAsia="SimSun"/>
          <w:sz w:val="21"/>
        </w:rPr>
        <w:t>仓库不是“装满箱子的房子”。一批物资要在某处等待、避开天气或被保护起来，才会形成仓储问题；它可能来自船、车、农场、作坊或行政发放点，也可能只在同一场地短暂停留。建筑设计从物资状态开始：它是什么、如何抵达、停留期间需要什么、之后由谁取走。</w:t>
      </w:r>
    </w:p>
    <w:p>
      <w:pPr>
        <w:widowControl/>
      </w:pPr>
      <w:r>
        <w:rPr>
          <w:rFonts w:ascii="SimSun" w:hAnsi="SimSun" w:eastAsia="SimSun"/>
          <w:sz w:val="21"/>
        </w:rPr>
        <w:t>本册所说的“物流”是分析物资移动、暂存、交接与路线关系的现代用语。它不表示前工业社会已经拥有现代意义上的统一供应链、稳定时刻表或集中库存系统。每个案例都要限定地区、时期和建筑阶段；若证据只能说明“某处有仓储建筑”，就不能据此补出货量、仓单、班次、劳动人数或管理制度。</w:t>
      </w:r>
    </w:p>
    <w:p>
      <w:pPr>
        <w:widowControl/>
      </w:pPr>
      <w:r>
        <w:rPr>
          <w:rFonts w:ascii="SimSun" w:hAnsi="SimSun" w:eastAsia="SimSun"/>
          <w:sz w:val="21"/>
        </w:rPr>
        <w:t>本册采用一条设计链：</w:t>
      </w:r>
      <w:r>
        <w:rPr>
          <w:rFonts w:ascii="SimSun" w:hAnsi="SimSun" w:eastAsia="SimSun"/>
          <w:b/>
          <w:sz w:val="21"/>
        </w:rPr>
        <w:t>物资与目标 → 到达方式 → 接收与核验 → 存放或暂存 → 取用与转交 → 场地和路线 → 维护与停运检查</w:t>
      </w:r>
      <w:r>
        <w:rPr>
          <w:rFonts w:ascii="SimSun" w:hAnsi="SimSun" w:eastAsia="SimSun"/>
          <w:sz w:val="21"/>
        </w:rPr>
        <w:t>。有些关卡只需要其中几步。短时中转可能没有长期储存；封闭库房可能不处理交易；露天堆场也可能只是临时工作面。先确认任务，再决定是否需要建筑。</w:t>
      </w:r>
    </w:p>
    <w:p>
      <w:pPr>
        <w:widowControl/>
      </w:pPr>
      <w:r>
        <w:rPr>
          <w:rFonts w:ascii="SimSun" w:hAnsi="SimSun" w:eastAsia="SimSun"/>
          <w:sz w:val="21"/>
        </w:rPr>
        <w:t>阅读时请区分四种标记：</w:t>
      </w:r>
    </w:p>
    <w:p>
      <w:pPr>
        <w:pStyle w:val="ListBullet"/>
        <w:spacing w:after="40"/>
      </w:pPr>
      <w:r>
        <w:rPr>
          <w:rFonts w:ascii="SimSun" w:hAnsi="SimSun" w:eastAsia="SimSun"/>
          <w:b/>
          <w:sz w:val="20"/>
        </w:rPr>
        <w:t>【事实】</w:t>
      </w:r>
      <w:r>
        <w:rPr>
          <w:rFonts w:ascii="SimSun" w:hAnsi="SimSun" w:eastAsia="SimSun"/>
          <w:sz w:val="20"/>
        </w:rPr>
        <w:t>来源直接支持的陈述，限定在所述地点、阶段和对象内。</w:t>
      </w:r>
    </w:p>
    <w:p>
      <w:pPr>
        <w:pStyle w:val="ListBullet"/>
        <w:spacing w:after="40"/>
      </w:pPr>
      <w:r>
        <w:rPr>
          <w:rFonts w:ascii="SimSun" w:hAnsi="SimSun" w:eastAsia="SimSun"/>
          <w:b/>
          <w:sz w:val="20"/>
        </w:rPr>
        <w:t>【推断】</w:t>
      </w:r>
      <w:r>
        <w:rPr>
          <w:rFonts w:ascii="SimSun" w:hAnsi="SimSun" w:eastAsia="SimSun"/>
          <w:sz w:val="20"/>
        </w:rPr>
        <w:t>由空间、构件或相邻关系作出的解释；它不是唯一可能答案。</w:t>
      </w:r>
    </w:p>
    <w:p>
      <w:pPr>
        <w:pStyle w:val="ListBullet"/>
        <w:spacing w:after="40"/>
      </w:pPr>
      <w:r>
        <w:rPr>
          <w:rFonts w:ascii="SimSun" w:hAnsi="SimSun" w:eastAsia="SimSun"/>
          <w:b/>
          <w:sz w:val="20"/>
        </w:rPr>
        <w:t>【设计选择】</w:t>
      </w:r>
      <w:r>
        <w:rPr>
          <w:rFonts w:ascii="SimSun" w:hAnsi="SimSun" w:eastAsia="SimSun"/>
          <w:sz w:val="20"/>
        </w:rPr>
        <w:t>本册原创游戏 brief 中的方案决定，用来服务路线、玩法或识别度。</w:t>
      </w:r>
    </w:p>
    <w:p>
      <w:pPr>
        <w:pStyle w:val="ListBullet"/>
        <w:spacing w:after="40"/>
      </w:pPr>
      <w:r>
        <w:rPr>
          <w:rFonts w:ascii="SimSun" w:hAnsi="SimSun" w:eastAsia="SimSun"/>
          <w:b/>
          <w:sz w:val="20"/>
        </w:rPr>
        <w:t>【待核】</w:t>
      </w:r>
      <w:r>
        <w:rPr>
          <w:rFonts w:ascii="SimSun" w:hAnsi="SimSun" w:eastAsia="SimSun"/>
          <w:sz w:val="20"/>
        </w:rPr>
        <w:t>当前来源不足，不能当作历史事实使用的信息。</w:t>
      </w:r>
    </w:p>
    <w:p>
      <w:pPr>
        <w:widowControl/>
      </w:pPr>
      <w:r>
        <w:rPr>
          <w:rFonts w:ascii="SimSun" w:hAnsi="SimSun" w:eastAsia="SimSun"/>
          <w:sz w:val="21"/>
        </w:rPr>
        <w:t>每章先用一个原创 brief 示范怎样把活动映射为空间，再用现实案例检查判断是否可信。概念图是设计解释，不是遗址复原。正文未指定的建筑尺寸、货物数量、停留天数和人员编制都保持开放，交由具体游戏需求确定。</w:t>
      </w:r>
    </w:p>
    <w:p>
      <w:r>
        <w:br w:type="page"/>
      </w:r>
    </w:p>
    <w:p>
      <w:pPr>
        <w:pStyle w:val="Heading1"/>
        <w:keepNext/>
      </w:pPr>
      <w:r>
        <w:rPr>
          <w:rFonts w:ascii="SimSun" w:hAnsi="SimSun" w:eastAsia="SimSun"/>
          <w:sz w:val="38"/>
        </w:rPr>
        <w:t>类型图谱：仓储问题从哪里开始</w:t>
      </w:r>
    </w:p>
    <w:p>
      <w:pPr>
        <w:widowControl/>
      </w:pPr>
      <w:r>
        <w:rPr>
          <w:rFonts w:ascii="SimSun" w:hAnsi="SimSun" w:eastAsia="SimSun"/>
          <w:sz w:val="21"/>
        </w:rPr>
        <w:t>表中类型可以交叉。一个河岸仓库可能兼有院落、核验和短时分拣；“道路节点”描述位置与交接关系，不自动代表某一种平面。</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cantSplit/>
          <w:tblHeader w:val="true"/>
        </w:trPr>
        <w:tc>
          <w:tcPr>
            <w:tcW w:type="dxa" w:w="1646"/>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观察类型</w:t>
            </w:r>
          </w:p>
        </w:tc>
        <w:tc>
          <w:tcPr>
            <w:tcW w:type="dxa" w:w="2277"/>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先问什么</w:t>
            </w:r>
          </w:p>
        </w:tc>
        <w:tc>
          <w:tcPr>
            <w:tcW w:type="dxa" w:w="213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空间重点</w:t>
            </w:r>
          </w:p>
        </w:tc>
        <w:tc>
          <w:tcPr>
            <w:tcW w:type="dxa" w:w="335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常见误读</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粮仓与谷物库房</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谷物如何进入、离开并避开地面潮气？</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接收口、储存单元、库底、搬运通道</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把某一遗址的架空地面推广成所有粮仓的标准</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地下或附属库房</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主建筑和库房共用什么入口与路线？</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楼梯、门洞、湿度、坡道、日常通行</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把所有地窖称为大型商业仓库</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城市商人仓库</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货物、院落、街道和经营者生活怎样相接？</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院门、内院、库门、居住或办公翼</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把单个商站写成普遍商人制度</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机构仓储与核验</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谁在什么位置检查、收存或发放？</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接收、核验、保管和交付的边界</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凭一张平面虚构统一盘点流程</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河岸与港口仓储</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货物在哪些接口间转移，是否要搬运两次？</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船、岸、临时分拣面、库房和道路</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把码头、航道和仓库混成同一设施</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道路货运节点</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货物、旅人、牲畜和车辆是否共享场地？</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进门、停靠、暂存、再出发</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把跨地区的驿站都当作同一种建筑</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露天堆场与暂存</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物资是否适合露天，何时需要覆盖？</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地面、排水、分堆、遮蔽、回转</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把现代堆场管理方式倒推到前工业时期</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仓库群与仓储街区</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哪些道路、院落或设施共享，哪些并不共享？</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共享边界、服务路线、各自入口</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把相邻建筑当成同一业主、同一年代</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仓储节点与路线网络</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每条连线由什么证据支持？</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节点、运输方式、交接和时间差</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地图上相连就被理解为统一调度</w:t>
            </w:r>
          </w:p>
        </w:tc>
      </w:tr>
    </w:tbl>
    <w:p>
      <w:pPr>
        <w:spacing w:after="60"/>
      </w:pPr>
    </w:p>
    <w:p>
      <w:r>
        <w:br w:type="page"/>
      </w:r>
    </w:p>
    <w:p>
      <w:pPr>
        <w:pStyle w:val="Heading1"/>
        <w:keepNext/>
      </w:pPr>
      <w:r>
        <w:rPr>
          <w:rFonts w:ascii="SimSun" w:hAnsi="SimSun" w:eastAsia="SimSun"/>
          <w:sz w:val="38"/>
        </w:rPr>
        <w:t>第一编：货物如何被存放与保护</w:t>
      </w:r>
    </w:p>
    <w:p>
      <w:pPr>
        <w:pStyle w:val="Heading1"/>
        <w:keepNext/>
      </w:pPr>
      <w:r>
        <w:rPr>
          <w:rFonts w:ascii="SimSun" w:hAnsi="SimSun" w:eastAsia="SimSun"/>
          <w:sz w:val="38"/>
        </w:rPr>
        <w:t>第 1 章 粮仓与谷物库房：从接收到存放</w:t>
      </w:r>
    </w:p>
    <w:p>
      <w:pPr>
        <w:spacing w:before="80" w:after="40"/>
        <w:jc w:val="center"/>
      </w:pPr>
      <w:r>
        <w:drawing>
          <wp:inline xmlns:a="http://schemas.openxmlformats.org/drawingml/2006/main" xmlns:pic="http://schemas.openxmlformats.org/drawingml/2006/picture">
            <wp:extent cx="5806440" cy="4354830"/>
            <wp:docPr id="1" name="Picture 1" descr="原创游戏粮仓剖视概念图"/>
            <wp:cNvGraphicFramePr>
              <a:graphicFrameLocks noChangeAspect="1"/>
            </wp:cNvGraphicFramePr>
            <a:graphic>
              <a:graphicData uri="http://schemas.openxmlformats.org/drawingml/2006/picture">
                <pic:pic>
                  <pic:nvPicPr>
                    <pic:cNvPr id="0" name="04-01-粮食仓储剖视.jpg"/>
                    <pic:cNvPicPr/>
                  </pic:nvPicPr>
                  <pic:blipFill>
                    <a:blip r:embed="rId48"/>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1｜</w:t>
      </w:r>
      <w:r>
        <w:rPr>
          <w:rFonts w:ascii="SimSun" w:hAnsi="SimSun" w:eastAsia="SimSun"/>
          <w:sz w:val="18"/>
        </w:rPr>
        <w:t>欧式启发式原创游戏概念：河岸粮仓与架高储粮单元。图中门洞、庭院和货物路线用于解释设计，不是奥斯提亚遗址复原。</w:t>
      </w:r>
    </w:p>
    <w:p>
      <w:pPr>
        <w:pStyle w:val="Heading2"/>
        <w:keepNext/>
      </w:pPr>
      <w:r>
        <w:rPr>
          <w:rFonts w:ascii="SimSun" w:hAnsi="SimSun" w:eastAsia="SimSun"/>
          <w:sz w:val="26"/>
        </w:rPr>
        <w:t>先确定谷物到达时的状态</w:t>
      </w:r>
    </w:p>
    <w:p>
      <w:pPr>
        <w:widowControl/>
      </w:pPr>
      <w:r>
        <w:rPr>
          <w:rFonts w:ascii="SimSun" w:hAnsi="SimSun" w:eastAsia="SimSun"/>
          <w:sz w:val="21"/>
        </w:rPr>
        <w:t>本章 brief 是一处河港边的长期粮食储存点。谷物经水路到达，玩家需要把它从卸货处送进指定库位，之后按批次取出。具体谷物是否已经清理、装袋或需要进一步处理，由游戏设定决定；本章不擅自添加脱粒、烘干或磨粉工序。</w:t>
      </w:r>
    </w:p>
    <w:p>
      <w:pPr>
        <w:widowControl/>
      </w:pPr>
      <w:r>
        <w:rPr>
          <w:rFonts w:ascii="SimSun" w:hAnsi="SimSun" w:eastAsia="SimSun"/>
          <w:b/>
          <w:sz w:val="21"/>
        </w:rPr>
        <w:t>【事实】</w:t>
      </w:r>
      <w:r>
        <w:rPr>
          <w:rFonts w:ascii="SimSun" w:hAnsi="SimSun" w:eastAsia="SimSun"/>
          <w:sz w:val="21"/>
        </w:rPr>
        <w:t>奥斯提亚 Grandi Horrea 是当地大型商业建筑之一。其初建年代传统上联系克劳狄时期（公元 41—54 年），也有研究提出更早的共和时期初建方案。建筑在科莫德时期进行砖砌重建并增设上层；考古公园资料还说明，部分储粮单元的地面通过砖砌支墩抬高，以隔离地面湿气并保持谷物干爽。</w:t>
      </w:r>
      <w:hyperlink r:id="rId49">
        <w:r>
          <w:rPr>
            <w:color w:val="315B60"/>
            <w:u w:val="single"/>
          </w:rPr>
          <w:t>奥斯提亚考古公园：Grandi Horrea</w:t>
        </w:r>
      </w:hyperlink>
    </w:p>
    <w:p>
      <w:pPr>
        <w:widowControl/>
      </w:pPr>
      <w:r>
        <w:rPr>
          <w:rFonts w:ascii="SimSun" w:hAnsi="SimSun" w:eastAsia="SimSun"/>
          <w:sz w:val="21"/>
        </w:rPr>
        <w:t>这组资料支持的是特定建筑阶段中的结构判断，不支持“古代粮仓都采用同样架空地面”的结论。设计者可借它提出问题：本关货物是否怕地面潮气？建筑现有材料和维修能力能否支持抬高库底？如果把储存空间架高，搬运者如何把货物送到库位？</w:t>
      </w:r>
    </w:p>
    <w:p>
      <w:pPr>
        <w:pStyle w:val="Heading2"/>
        <w:keepNext/>
      </w:pPr>
      <w:r>
        <w:rPr>
          <w:rFonts w:ascii="SimSun" w:hAnsi="SimSun" w:eastAsia="SimSun"/>
          <w:sz w:val="26"/>
        </w:rPr>
        <w:t>从活动排列功能</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cantSplit/>
          <w:tblHeader w:val="true"/>
        </w:trPr>
        <w:tc>
          <w:tcPr>
            <w:tcW w:type="dxa" w:w="1646"/>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顺序</w:t>
            </w:r>
          </w:p>
        </w:tc>
        <w:tc>
          <w:tcPr>
            <w:tcW w:type="dxa" w:w="2277"/>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活动</w:t>
            </w:r>
          </w:p>
        </w:tc>
        <w:tc>
          <w:tcPr>
            <w:tcW w:type="dxa" w:w="213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对应空间</w:t>
            </w:r>
          </w:p>
        </w:tc>
        <w:tc>
          <w:tcPr>
            <w:tcW w:type="dxa" w:w="335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相邻或分离理由</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1</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从船或外部道路接收</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外侧卸货面与入口</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货物不必穿过居住或办公空间</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2</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确认批次、暂放待处理物资</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入口内的缓冲面</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避免未确认货物直接占用长期库位</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3</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搬运到指定储存单元</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主通道与库门</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通道须能容纳本关选定的搬运方式</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4</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分批取出并交接</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靠近出口的出货位置</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减少重复搬运，但不得堵住入口</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5</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检查库底、围护与排水</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维护边缘和外墙周边</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维护路线不应穿过堆放最密的区域</w:t>
            </w:r>
          </w:p>
        </w:tc>
      </w:tr>
    </w:tbl>
    <w:p>
      <w:pPr>
        <w:spacing w:after="60"/>
      </w:pPr>
    </w:p>
    <w:p>
      <w:pPr>
        <w:pStyle w:val="Heading2"/>
        <w:keepNext/>
      </w:pPr>
      <w:r>
        <w:rPr>
          <w:rFonts w:ascii="SimSun" w:hAnsi="SimSun" w:eastAsia="SimSun"/>
          <w:sz w:val="26"/>
        </w:rPr>
        <w:t>由路径推出平面与剖面</w:t>
      </w:r>
    </w:p>
    <w:p>
      <w:pPr>
        <w:widowControl/>
      </w:pPr>
      <w:r>
        <w:rPr>
          <w:rFonts w:ascii="SimSun" w:hAnsi="SimSun" w:eastAsia="SimSun"/>
          <w:b/>
          <w:sz w:val="21"/>
        </w:rPr>
        <w:t>【设计选择】</w:t>
      </w:r>
      <w:r>
        <w:rPr>
          <w:rFonts w:ascii="SimSun" w:hAnsi="SimSun" w:eastAsia="SimSun"/>
          <w:sz w:val="21"/>
        </w:rPr>
        <w:t>接收门设在靠近卸货面的围墙一侧，库门朝向内部通道，储存单元沿庭院边缘排布。这样货物进入后可以先短暂停留，再被送往库位；代价是庭院必须保留足够的净空，不能全部变成存储面积。若地图空间有限，可减少庭院面积，但要接受搬运路线与等候货物更容易冲突。</w:t>
      </w:r>
    </w:p>
    <w:p>
      <w:pPr>
        <w:widowControl/>
      </w:pPr>
      <w:r>
        <w:rPr>
          <w:rFonts w:ascii="SimSun" w:hAnsi="SimSun" w:eastAsia="SimSun"/>
          <w:sz w:val="21"/>
        </w:rPr>
        <w:t>粮仓的平面图解释“货物怎么进到某一间库房”，剖面图则解释“库底、地面和围护如何相接”。若游戏设定采用袋装谷物，可以画出人工搬运或手推车；若设定使用散粮，装卸方式和出料口就需要另外的事实或玩法依据。不要在图上同时画出袋装、散粮滑槽和复杂机械而不解释它们的关系。</w:t>
      </w:r>
    </w:p>
    <w:p>
      <w:pPr>
        <w:widowControl/>
      </w:pPr>
      <w:r>
        <w:rPr>
          <w:rFonts w:ascii="SimSun" w:hAnsi="SimSun" w:eastAsia="SimSun"/>
          <w:sz w:val="21"/>
        </w:rPr>
        <w:t>两条路线要分开追踪：货物路线从卸货面到暂放点、库位、出货口；人员路线从管理入口到库门和维护边缘。因为库位会占据视线，玩家可能看不见内部状态，所以可在门、批次标记或任务交互上补充反馈。这属于游戏界面和玩法选择，不是历史库房本身必然具备的机制。</w:t>
      </w:r>
    </w:p>
    <w:p>
      <w:pPr>
        <w:pStyle w:val="Heading2"/>
        <w:keepNext/>
      </w:pPr>
      <w:r>
        <w:rPr>
          <w:rFonts w:ascii="SimSun" w:hAnsi="SimSun" w:eastAsia="SimSun"/>
          <w:sz w:val="26"/>
        </w:rPr>
        <w:t>对照：军堡粮仓不是商业仓库</w:t>
      </w:r>
    </w:p>
    <w:p>
      <w:pPr>
        <w:widowControl/>
      </w:pPr>
      <w:r>
        <w:rPr>
          <w:rFonts w:ascii="SimSun" w:hAnsi="SimSun" w:eastAsia="SimSun"/>
          <w:b/>
          <w:sz w:val="21"/>
        </w:rPr>
        <w:t>【事实】</w:t>
      </w:r>
      <w:r>
        <w:rPr>
          <w:rFonts w:ascii="SimSun" w:hAnsi="SimSun" w:eastAsia="SimSun"/>
          <w:sz w:val="21"/>
        </w:rPr>
        <w:t>Housesteads 罗马军堡保存有成对粮仓，相关说明提到支撑架高地面的石柱；军堡内另一处大型储物建筑经历后期用途变化。</w:t>
      </w:r>
      <w:hyperlink r:id="rId50">
        <w:r>
          <w:rPr>
            <w:color w:val="315B60"/>
            <w:u w:val="single"/>
          </w:rPr>
          <w:t>English Heritage：Housesteads 建筑说明</w:t>
        </w:r>
      </w:hyperlink>
      <w:r>
        <w:rPr>
          <w:rFonts w:ascii="SimSun" w:hAnsi="SimSun" w:eastAsia="SimSun"/>
          <w:sz w:val="21"/>
        </w:rPr>
        <w:t xml:space="preserve"> 与</w:t>
      </w:r>
      <w:hyperlink r:id="rId51">
        <w:r>
          <w:rPr>
            <w:color w:val="315B60"/>
            <w:u w:val="single"/>
          </w:rPr>
          <w:t>遗址意义说明</w:t>
        </w:r>
      </w:hyperlink>
    </w:p>
    <w:p>
      <w:pPr>
        <w:widowControl/>
      </w:pPr>
      <w:r>
        <w:rPr>
          <w:rFonts w:ascii="SimSun" w:hAnsi="SimSun" w:eastAsia="SimSun"/>
          <w:b/>
          <w:sz w:val="21"/>
        </w:rPr>
        <w:t>【设计提醒】</w:t>
      </w:r>
      <w:r>
        <w:rPr>
          <w:rFonts w:ascii="SimSun" w:hAnsi="SimSun" w:eastAsia="SimSun"/>
          <w:sz w:val="21"/>
        </w:rPr>
        <w:t>军事场地可以帮助设计者观察围界、入口和库房之间的空间关系，但不能据此推定商人的管理方式。每一座仓储建筑都要回到自己的使用者、物资和场地条件。</w:t>
      </w:r>
    </w:p>
    <w:p>
      <w:pPr>
        <w:pStyle w:val="Heading2"/>
        <w:keepNext/>
      </w:pPr>
      <w:r>
        <w:rPr>
          <w:rFonts w:ascii="SimSun" w:hAnsi="SimSun" w:eastAsia="SimSun"/>
          <w:sz w:val="26"/>
        </w:rPr>
        <w:t>本章练习：画一间可检查的粮仓</w:t>
      </w:r>
    </w:p>
    <w:p>
      <w:pPr>
        <w:widowControl/>
      </w:pPr>
      <w:r>
        <w:rPr>
          <w:rFonts w:ascii="SimSun" w:hAnsi="SimSun" w:eastAsia="SimSun"/>
          <w:sz w:val="21"/>
        </w:rPr>
        <w:t>选择一个谷物状态和一种到达方式，交付一张平面、一张库底剖面和一条货物路线。图上必须区分卸货、暂放、储存、取用和维护位置；正文用一句因果说明解释架空、贴地或局部覆盖的选择。最后回答：入口堵塞时，货物会停在哪里？维护者怎样接近库底或外墙？</w:t>
      </w:r>
    </w:p>
    <w:p>
      <w:r>
        <w:br w:type="page"/>
      </w:r>
    </w:p>
    <w:p>
      <w:pPr>
        <w:pStyle w:val="Heading1"/>
        <w:keepNext/>
      </w:pPr>
      <w:r>
        <w:rPr>
          <w:rFonts w:ascii="SimSun" w:hAnsi="SimSun" w:eastAsia="SimSun"/>
          <w:sz w:val="38"/>
        </w:rPr>
        <w:t>第 2 章 地下、附属与独立库房：位置怎样改变搬运</w:t>
      </w:r>
    </w:p>
    <w:p>
      <w:pPr>
        <w:spacing w:before="80" w:after="40"/>
        <w:jc w:val="center"/>
      </w:pPr>
      <w:r>
        <w:drawing>
          <wp:inline xmlns:a="http://schemas.openxmlformats.org/drawingml/2006/main" xmlns:pic="http://schemas.openxmlformats.org/drawingml/2006/picture">
            <wp:extent cx="5806440" cy="4354830"/>
            <wp:docPr id="2" name="Picture 2" descr="地下与地面库房对照原创概念图"/>
            <wp:cNvGraphicFramePr>
              <a:graphicFrameLocks noChangeAspect="1"/>
            </wp:cNvGraphicFramePr>
            <a:graphic>
              <a:graphicData uri="http://schemas.openxmlformats.org/drawingml/2006/picture">
                <pic:pic>
                  <pic:nvPicPr>
                    <pic:cNvPr id="0" name="04-02-地下与地面库房.jpg"/>
                    <pic:cNvPicPr/>
                  </pic:nvPicPr>
                  <pic:blipFill>
                    <a:blip r:embed="rId52"/>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2｜</w:t>
      </w:r>
      <w:r>
        <w:rPr>
          <w:rFonts w:ascii="SimSun" w:hAnsi="SimSun" w:eastAsia="SimSun"/>
          <w:sz w:val="18"/>
        </w:rPr>
        <w:t>欧式启发式原创概念：地窖式附属库房与独立地面库房的路径差异。图中只是两种设计方案的对照。</w:t>
      </w:r>
    </w:p>
    <w:p>
      <w:pPr>
        <w:pStyle w:val="Heading2"/>
        <w:keepNext/>
      </w:pPr>
      <w:r>
        <w:rPr>
          <w:rFonts w:ascii="SimSun" w:hAnsi="SimSun" w:eastAsia="SimSun"/>
          <w:sz w:val="26"/>
        </w:rPr>
        <w:t>先问库房依附于谁</w:t>
      </w:r>
    </w:p>
    <w:p>
      <w:pPr>
        <w:widowControl/>
      </w:pPr>
      <w:r>
        <w:rPr>
          <w:rFonts w:ascii="SimSun" w:hAnsi="SimSun" w:eastAsia="SimSun"/>
          <w:sz w:val="21"/>
        </w:rPr>
        <w:t>本章 brief 是一位临街经营者需要存放不必全天展示的货物。玩家要在住宅下方的地下空间和院内独立小库房之间作选择。货物的具体数量、价值和耐受湿度没有预设；这些信息必须进入 brief，才能决定哪一种位置更合适。</w:t>
      </w:r>
    </w:p>
    <w:p>
      <w:pPr>
        <w:widowControl/>
      </w:pPr>
      <w:r>
        <w:rPr>
          <w:rFonts w:ascii="SimSun" w:hAnsi="SimSun" w:eastAsia="SimSun"/>
          <w:b/>
          <w:sz w:val="21"/>
        </w:rPr>
        <w:t>【事实】</w:t>
      </w:r>
      <w:r>
        <w:rPr>
          <w:rFonts w:ascii="SimSun" w:hAnsi="SimSun" w:eastAsia="SimSun"/>
          <w:sz w:val="21"/>
        </w:rPr>
        <w:t>Historic England 的港口建筑指南指出，前工业仓储有时位于商人住宅内部或后方，不一定紧贴水岸；住宅也可能带有用于储存的地下空间。King’s Lynn 保存着附属、地下和独立仓库的不同例子。</w:t>
      </w:r>
      <w:hyperlink r:id="rId53">
        <w:r>
          <w:rPr>
            <w:color w:val="315B60"/>
            <w:u w:val="single"/>
          </w:rPr>
          <w:t>Historic England：海事与海军建筑指南</w:t>
        </w:r>
      </w:hyperlink>
    </w:p>
    <w:p>
      <w:pPr>
        <w:widowControl/>
      </w:pPr>
      <w:r>
        <w:rPr>
          <w:rFonts w:ascii="SimSun" w:hAnsi="SimSun" w:eastAsia="SimSun"/>
          <w:sz w:val="21"/>
        </w:rPr>
        <w:t>这只是类型检索入口。更具体的测绘和建筑评估资料提醒，地下室并不等同于大型仓库：它们的空间可能受门洞和通行条件限制，湿度也可能较高，更适合作为规模受限的安全存货空间。</w:t>
      </w:r>
      <w:hyperlink r:id="rId54">
        <w:r>
          <w:rPr>
            <w:color w:val="315B60"/>
            <w:u w:val="single"/>
          </w:rPr>
          <w:t>Historic England：Westgate Street 地下室调查</w:t>
        </w:r>
      </w:hyperlink>
    </w:p>
    <w:p>
      <w:pPr>
        <w:pStyle w:val="Heading2"/>
        <w:keepNext/>
      </w:pPr>
      <w:r>
        <w:rPr>
          <w:rFonts w:ascii="SimSun" w:hAnsi="SimSun" w:eastAsia="SimSun"/>
          <w:sz w:val="26"/>
        </w:rPr>
        <w:t>两种选择的空间代价</w:t>
      </w:r>
    </w:p>
    <w:p>
      <w:pPr>
        <w:widowControl/>
      </w:pPr>
      <w:r>
        <w:rPr>
          <w:rFonts w:ascii="SimSun" w:hAnsi="SimSun" w:eastAsia="SimSun"/>
          <w:sz w:val="21"/>
        </w:rPr>
        <w:t>地下库房可以利用建筑下部空间，减少新增地面建筑；但楼梯、低门洞和地面湿度会限制货物尺寸、搬运方式和存放条件。若玩家要频繁搬动大件物资，楼梯就可能成为反复出现的时间成本。地面独立库房更容易形成直接进出路线，却占用院落或街地，也会增加外墙、屋面和入口维护。</w:t>
      </w:r>
    </w:p>
    <w:p>
      <w:pPr>
        <w:widowControl/>
      </w:pPr>
      <w:r>
        <w:rPr>
          <w:rFonts w:ascii="SimSun" w:hAnsi="SimSun" w:eastAsia="SimSun"/>
          <w:b/>
          <w:sz w:val="21"/>
        </w:rPr>
        <w:t>【设计选择】</w:t>
      </w:r>
      <w:r>
        <w:rPr>
          <w:rFonts w:ascii="SimSun" w:hAnsi="SimSun" w:eastAsia="SimSun"/>
          <w:sz w:val="21"/>
        </w:rPr>
        <w:t>本章方案把高频取用物放在容易到达的位置，把低频存货放入地下库房。若货物怕潮或需大型车辆装卸，则将它留在有直接地面入口的独立库房。这个分配服务于关卡可读性：玩家看到路线就能理解“常用物在哪里”，但不暗示历史上存在统一的库存分层规则。</w:t>
      </w:r>
    </w:p>
    <w:p>
      <w:pPr>
        <w:pStyle w:val="Heading2"/>
        <w:keepNext/>
      </w:pPr>
      <w:r>
        <w:rPr>
          <w:rFonts w:ascii="SimSun" w:hAnsi="SimSun" w:eastAsia="SimSun"/>
          <w:sz w:val="26"/>
        </w:rPr>
        <w:t>从入口到存货的路线检查</w:t>
      </w:r>
    </w:p>
    <w:tbl>
      <w:tblPr>
        <w:tblStyle w:val="TableGrid"/>
        <w:tblW w:type="auto" w:w="0"/>
        <w:jc w:val="center"/>
        <w:tblLayout w:type="fixed"/>
        <w:tblLook w:firstColumn="1" w:firstRow="1" w:lastColumn="0" w:lastRow="0" w:noHBand="0" w:noVBand="1" w:val="04A0"/>
      </w:tblPr>
      <w:tblGrid>
        <w:gridCol w:w="3134"/>
        <w:gridCol w:w="3134"/>
        <w:gridCol w:w="3134"/>
      </w:tblGrid>
      <w:tr>
        <w:trPr>
          <w:cantSplit/>
          <w:tblHeader w:val="true"/>
        </w:trPr>
        <w:tc>
          <w:tcPr>
            <w:tcW w:type="dxa" w:w="1616"/>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检查对象</w:t>
            </w:r>
          </w:p>
        </w:tc>
        <w:tc>
          <w:tcPr>
            <w:tcW w:type="dxa" w:w="3159"/>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地下附属库</w:t>
            </w:r>
          </w:p>
        </w:tc>
        <w:tc>
          <w:tcPr>
            <w:tcW w:type="dxa" w:w="4628"/>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地面独立库</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到达</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先到住宅或主建筑，再找下行入口</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从院门或街道直接进入</w:t>
            </w:r>
          </w:p>
        </w:tc>
      </w:tr>
      <w:tr>
        <w:trPr>
          <w:cantSplit/>
        </w:trPr>
        <w:tc>
          <w:tcPr>
            <w:tcW w:type="dxa" w:w="161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搬运</w:t>
            </w:r>
          </w:p>
        </w:tc>
        <w:tc>
          <w:tcPr>
            <w:tcW w:type="dxa" w:w="3159"/>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经过楼梯、坡道或狭窄门洞</w:t>
            </w:r>
          </w:p>
        </w:tc>
        <w:tc>
          <w:tcPr>
            <w:tcW w:type="dxa" w:w="46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可按 brief 选择手提、手推车或更直接的搬运</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环境</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受地形、地下湿度和排水影响</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受屋面、外墙、地面排水及天气影响</w:t>
            </w:r>
          </w:p>
        </w:tc>
      </w:tr>
      <w:tr>
        <w:trPr>
          <w:cantSplit/>
        </w:trPr>
        <w:tc>
          <w:tcPr>
            <w:tcW w:type="dxa" w:w="161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日常干扰</w:t>
            </w:r>
          </w:p>
        </w:tc>
        <w:tc>
          <w:tcPr>
            <w:tcW w:type="dxa" w:w="3159"/>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与主建筑日常活动相邻</w:t>
            </w:r>
          </w:p>
        </w:tc>
        <w:tc>
          <w:tcPr>
            <w:tcW w:type="dxa" w:w="46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占用外部场地，但可远离生活路线</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玩法反馈</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入口、钥匙或楼梯可作为访问控制点</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门、院界或装卸面更容易构成可见边界</w:t>
            </w:r>
          </w:p>
        </w:tc>
      </w:tr>
    </w:tbl>
    <w:p>
      <w:pPr>
        <w:spacing w:after="60"/>
      </w:pPr>
    </w:p>
    <w:p>
      <w:pPr>
        <w:widowControl/>
      </w:pPr>
      <w:r>
        <w:rPr>
          <w:rFonts w:ascii="SimSun" w:hAnsi="SimSun" w:eastAsia="SimSun"/>
          <w:sz w:val="21"/>
        </w:rPr>
        <w:t>不能因为房间在地下就把它标成“天然安全”。漏水、潮湿、出入口受阻和维护困难都可能让地下位置更脆弱。也不能因为有一个院落，就假设所有货物都能由车辆直接送到库门；要先看门宽、转弯位置和地面条件。</w:t>
      </w:r>
    </w:p>
    <w:p>
      <w:pPr>
        <w:pStyle w:val="Heading2"/>
        <w:keepNext/>
      </w:pPr>
      <w:r>
        <w:rPr>
          <w:rFonts w:ascii="SimSun" w:hAnsi="SimSun" w:eastAsia="SimSun"/>
          <w:sz w:val="26"/>
        </w:rPr>
        <w:t>历史参照：地下储存与码头联系</w:t>
      </w:r>
    </w:p>
    <w:p>
      <w:pPr>
        <w:widowControl/>
      </w:pPr>
      <w:r>
        <w:rPr>
          <w:rFonts w:ascii="SimSun" w:hAnsi="SimSun" w:eastAsia="SimSun"/>
          <w:b/>
          <w:sz w:val="21"/>
        </w:rPr>
        <w:t>【事实】</w:t>
      </w:r>
      <w:r>
        <w:rPr>
          <w:rFonts w:ascii="SimSun" w:hAnsi="SimSun" w:eastAsia="SimSun"/>
          <w:sz w:val="21"/>
        </w:rPr>
        <w:t>English Heritage 对 Winchester Palace 的介绍提到，大厅下有拱顶地窖，可储存葡萄酒，并有通道通向河岸码头。</w:t>
      </w:r>
      <w:hyperlink r:id="rId55">
        <w:r>
          <w:rPr>
            <w:color w:val="315B60"/>
            <w:u w:val="single"/>
          </w:rPr>
          <w:t>English Heritage：Winchester Palace 历史</w:t>
        </w:r>
      </w:hyperlink>
    </w:p>
    <w:p>
      <w:pPr>
        <w:widowControl/>
      </w:pPr>
      <w:r>
        <w:rPr>
          <w:rFonts w:ascii="SimSun" w:hAnsi="SimSun" w:eastAsia="SimSun"/>
          <w:sz w:val="21"/>
        </w:rPr>
        <w:t>这个例子可帮助讨论“地下存放与外部交接可能如何连接”，但不能将一个宫殿建筑中的通道推广为普通住宅的常见做法。对于商业仓库的规模、使用者和运输频率，仍须查对应建筑资料。</w:t>
      </w:r>
    </w:p>
    <w:p>
      <w:pPr>
        <w:pStyle w:val="Heading2"/>
        <w:keepNext/>
      </w:pPr>
      <w:r>
        <w:rPr>
          <w:rFonts w:ascii="SimSun" w:hAnsi="SimSun" w:eastAsia="SimSun"/>
          <w:sz w:val="26"/>
        </w:rPr>
        <w:t>本章练习：为一批货选位置</w:t>
      </w:r>
    </w:p>
    <w:p>
      <w:pPr>
        <w:widowControl/>
      </w:pPr>
      <w:r>
        <w:rPr>
          <w:rFonts w:ascii="SimSun" w:hAnsi="SimSun" w:eastAsia="SimSun"/>
          <w:sz w:val="21"/>
        </w:rPr>
        <w:t>写下货物的状态、取用频率、搬运方式和必须保护的条件。画出地下库与地面库两种小方案，并标明路线中最窄、最湿或最容易与其他活动冲突的位置。选择一案后说明它解决了什么问题、把成本转移到了哪里。</w:t>
      </w:r>
    </w:p>
    <w:p>
      <w:r>
        <w:br w:type="page"/>
      </w:r>
    </w:p>
    <w:p>
      <w:pPr>
        <w:pStyle w:val="Heading1"/>
        <w:keepNext/>
      </w:pPr>
      <w:r>
        <w:rPr>
          <w:rFonts w:ascii="SimSun" w:hAnsi="SimSun" w:eastAsia="SimSun"/>
          <w:sz w:val="38"/>
        </w:rPr>
        <w:t>第 3 章 城市商人仓库：院落如何连接库房与街道</w:t>
      </w:r>
    </w:p>
    <w:p>
      <w:pPr>
        <w:spacing w:before="80" w:after="40"/>
        <w:jc w:val="center"/>
      </w:pPr>
      <w:r>
        <w:drawing>
          <wp:inline xmlns:a="http://schemas.openxmlformats.org/drawingml/2006/main" xmlns:pic="http://schemas.openxmlformats.org/drawingml/2006/picture">
            <wp:extent cx="5806440" cy="4354830"/>
            <wp:docPr id="3" name="Picture 3" descr="商人仓储院落原创概念图"/>
            <wp:cNvGraphicFramePr>
              <a:graphicFrameLocks noChangeAspect="1"/>
            </wp:cNvGraphicFramePr>
            <a:graphic>
              <a:graphicData uri="http://schemas.openxmlformats.org/drawingml/2006/picture">
                <pic:pic>
                  <pic:nvPicPr>
                    <pic:cNvPr id="0" name="04-03-商人仓储院落.jpg"/>
                    <pic:cNvPicPr/>
                  </pic:nvPicPr>
                  <pic:blipFill>
                    <a:blip r:embed="rId56"/>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3｜</w:t>
      </w:r>
      <w:r>
        <w:rPr>
          <w:rFonts w:ascii="SimSun" w:hAnsi="SimSun" w:eastAsia="SimSun"/>
          <w:sz w:val="18"/>
        </w:rPr>
        <w:t>欧式启发式原创概念：以共享内院连接两组库房和管理／生活翼。它只解释空间关系，不复原 Hanse House。</w:t>
      </w:r>
    </w:p>
    <w:p>
      <w:pPr>
        <w:pStyle w:val="Heading2"/>
        <w:keepNext/>
      </w:pPr>
      <w:r>
        <w:rPr>
          <w:rFonts w:ascii="SimSun" w:hAnsi="SimSun" w:eastAsia="SimSun"/>
          <w:sz w:val="26"/>
        </w:rPr>
        <w:t>用组群而非立面理解商人仓库</w:t>
      </w:r>
    </w:p>
    <w:p>
      <w:pPr>
        <w:widowControl/>
      </w:pPr>
      <w:r>
        <w:rPr>
          <w:rFonts w:ascii="SimSun" w:hAnsi="SimSun" w:eastAsia="SimSun"/>
          <w:sz w:val="21"/>
        </w:rPr>
        <w:t>本章 brief 是一处城市中的商人仓储组群。货物由街道进入，临时卸在院内，再送入不同库房；经营者和访客需要找到负责接洽的空间，但并非所有人都应穿过存货区。场地边界、可进入范围和院落是否兼作工作面，需要由关卡目标决定。</w:t>
      </w:r>
    </w:p>
    <w:p>
      <w:pPr>
        <w:widowControl/>
      </w:pPr>
      <w:r>
        <w:rPr>
          <w:rFonts w:ascii="SimSun" w:hAnsi="SimSun" w:eastAsia="SimSun"/>
          <w:b/>
          <w:sz w:val="21"/>
        </w:rPr>
        <w:t>【事实】</w:t>
      </w:r>
      <w:r>
        <w:rPr>
          <w:rFonts w:ascii="SimSun" w:hAnsi="SimSun" w:eastAsia="SimSun"/>
          <w:sz w:val="21"/>
        </w:rPr>
        <w:t>King’s Lynn 的 Hanse House 约建于 1475 年，Historic England 将其记为汉萨商站仓储与居住组群。记录描述了两条平行长仓库及连接它们的居住翼和较短一翼；东侧居住部分经历了后续改建。</w:t>
      </w:r>
      <w:hyperlink r:id="rId57">
        <w:r>
          <w:rPr>
            <w:color w:val="315B60"/>
            <w:u w:val="single"/>
          </w:rPr>
          <w:t>Historic England：Hanse House</w:t>
        </w:r>
      </w:hyperlink>
    </w:p>
    <w:p>
      <w:pPr>
        <w:widowControl/>
      </w:pPr>
      <w:r>
        <w:rPr>
          <w:rFonts w:ascii="SimSun" w:hAnsi="SimSun" w:eastAsia="SimSun"/>
          <w:sz w:val="21"/>
        </w:rPr>
        <w:t>因此，分析时应分别画出“仓库组群的关系”和“后期改建的现状”。不能把今天看到的全部材料都当作约 1475 年的一次建造，也不能因为记载中出现“汉萨商站”就自动虚构统一的贸易流程、货类和人员数量。</w:t>
      </w:r>
    </w:p>
    <w:p>
      <w:pPr>
        <w:pStyle w:val="Heading2"/>
        <w:keepNext/>
      </w:pPr>
      <w:r>
        <w:rPr>
          <w:rFonts w:ascii="SimSun" w:hAnsi="SimSun" w:eastAsia="SimSun"/>
          <w:sz w:val="26"/>
        </w:rPr>
        <w:t>院落的三项工作</w:t>
      </w:r>
    </w:p>
    <w:p>
      <w:pPr>
        <w:widowControl/>
      </w:pPr>
      <w:r>
        <w:rPr>
          <w:rFonts w:ascii="SimSun" w:hAnsi="SimSun" w:eastAsia="SimSun"/>
          <w:sz w:val="21"/>
        </w:rPr>
        <w:t>院落不是空白装饰面，它通常需要承担 brief 中明确的任务。第一是连接：让货物从入口到多个库门。第二是暂放：在进入库房之前给货物一个可辨认的位置。第三是调度：让搬运者找到下一处目的地。三者会竞争空间；如果暂放区占满院心，车辆可能无法转弯，人员也无法穿越。</w:t>
      </w:r>
    </w:p>
    <w:p>
      <w:pPr>
        <w:widowControl/>
      </w:pPr>
      <w:r>
        <w:rPr>
          <w:rFonts w:ascii="SimSun" w:hAnsi="SimSun" w:eastAsia="SimSun"/>
          <w:b/>
          <w:sz w:val="21"/>
        </w:rPr>
        <w:t>【设计选择】</w:t>
      </w:r>
      <w:r>
        <w:rPr>
          <w:rFonts w:ascii="SimSun" w:hAnsi="SimSun" w:eastAsia="SimSun"/>
          <w:sz w:val="21"/>
        </w:rPr>
        <w:t>本章把接待点放在院门附近，货物入口面向院落，生活或管理翼布置在不直接穿越装卸线的位置。这样访客可以被引导到接待处，不必进入库房；代价是院落需要清楚的边界和交接规则。若所有门都直开院落，关卡可以呈现“谁都看得到货物”的风险；若设置内门，则增加管理能力，也增加路线步骤。</w:t>
      </w:r>
    </w:p>
    <w:p>
      <w:pPr>
        <w:pStyle w:val="Heading2"/>
        <w:keepNext/>
      </w:pPr>
      <w:r>
        <w:rPr>
          <w:rFonts w:ascii="SimSun" w:hAnsi="SimSun" w:eastAsia="SimSun"/>
          <w:sz w:val="26"/>
        </w:rPr>
        <w:t>把场地画成可运行的平面</w:t>
      </w:r>
    </w:p>
    <w:p>
      <w:pPr>
        <w:widowControl/>
      </w:pPr>
      <w:r>
        <w:rPr>
          <w:rFonts w:ascii="SimSun" w:hAnsi="SimSun" w:eastAsia="SimSun"/>
          <w:sz w:val="21"/>
        </w:rPr>
        <w:t>功能清单应按物资从外到内的次序排列：街道到院门、院内卸货或暂放、分配到库房、领取或转交、退回空载容器。人的路线另画：访客到接待位置，管理者到库门，搬运者到货物和工具。不要用一条箭头代表所有人和货物。</w:t>
      </w:r>
    </w:p>
    <w:p>
      <w:pPr>
        <w:widowControl/>
      </w:pPr>
      <w:r>
        <w:rPr>
          <w:rFonts w:ascii="SimSun" w:hAnsi="SimSun" w:eastAsia="SimSun"/>
          <w:sz w:val="21"/>
        </w:rPr>
        <w:t>如果游戏有“被盗风险”或“货物错发”玩法，防护和批次识别应落到可见空间：门禁、不同库门、隔开的暂放区或检查点。若游戏没有这些机制，就不必为了历史感增加多道门和复杂守卫路线。</w:t>
      </w:r>
    </w:p>
    <w:p>
      <w:pPr>
        <w:pStyle w:val="Heading2"/>
        <w:keepNext/>
      </w:pPr>
      <w:r>
        <w:rPr>
          <w:rFonts w:ascii="SimSun" w:hAnsi="SimSun" w:eastAsia="SimSun"/>
          <w:sz w:val="26"/>
        </w:rPr>
        <w:t>本章练习：院落必须留出多少“空”</w:t>
      </w:r>
    </w:p>
    <w:p>
      <w:pPr>
        <w:widowControl/>
      </w:pPr>
      <w:r>
        <w:rPr>
          <w:rFonts w:ascii="SimSun" w:hAnsi="SimSun" w:eastAsia="SimSun"/>
          <w:sz w:val="21"/>
        </w:rPr>
        <w:t>给定三间不同用途的库房、一个街道入口和一种货运工具，画出院落布局。再在图上叠加一个临时卸货任务，检查它会不会堵住常用路线。最后选择一个可能冲突点，说明用空间分开、错时使用或改变入口来解决的代价。</w:t>
      </w:r>
    </w:p>
    <w:p>
      <w:r>
        <w:br w:type="page"/>
      </w:r>
    </w:p>
    <w:p>
      <w:pPr>
        <w:pStyle w:val="Heading1"/>
        <w:keepNext/>
      </w:pPr>
      <w:r>
        <w:rPr>
          <w:rFonts w:ascii="SimSun" w:hAnsi="SimSun" w:eastAsia="SimSun"/>
          <w:sz w:val="38"/>
        </w:rPr>
        <w:t>第二编：货物如何被核验、转交和运出</w:t>
      </w:r>
    </w:p>
    <w:p>
      <w:pPr>
        <w:pStyle w:val="Heading1"/>
        <w:keepNext/>
      </w:pPr>
      <w:r>
        <w:rPr>
          <w:rFonts w:ascii="SimSun" w:hAnsi="SimSun" w:eastAsia="SimSun"/>
          <w:sz w:val="38"/>
        </w:rPr>
        <w:t>第 4 章 机构库房与物资核验：检查怎样进入空间</w:t>
      </w:r>
    </w:p>
    <w:p>
      <w:pPr>
        <w:spacing w:before="80" w:after="40"/>
        <w:jc w:val="center"/>
      </w:pPr>
      <w:r>
        <w:drawing>
          <wp:inline xmlns:a="http://schemas.openxmlformats.org/drawingml/2006/main" xmlns:pic="http://schemas.openxmlformats.org/drawingml/2006/picture">
            <wp:extent cx="5806440" cy="4354830"/>
            <wp:docPr id="4" name="Picture 4" descr="机构收存与核验原创概念图"/>
            <wp:cNvGraphicFramePr>
              <a:graphicFrameLocks noChangeAspect="1"/>
            </wp:cNvGraphicFramePr>
            <a:graphic>
              <a:graphicData uri="http://schemas.openxmlformats.org/drawingml/2006/picture">
                <pic:pic>
                  <pic:nvPicPr>
                    <pic:cNvPr id="0" name="04-04-机构收存与核验.jpg"/>
                    <pic:cNvPicPr/>
                  </pic:nvPicPr>
                  <pic:blipFill>
                    <a:blip r:embed="rId58"/>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4｜</w:t>
      </w:r>
      <w:r>
        <w:rPr>
          <w:rFonts w:ascii="SimSun" w:hAnsi="SimSun" w:eastAsia="SimSun"/>
          <w:sz w:val="18"/>
        </w:rPr>
        <w:t>欧式启发式原创概念：接收、抽查、保管和发放分开设置的机构库房。图中核验台和动线是设计选择，不是历史流程复原。</w:t>
      </w:r>
    </w:p>
    <w:p>
      <w:pPr>
        <w:pStyle w:val="Heading2"/>
        <w:keepNext/>
      </w:pPr>
      <w:r>
        <w:rPr>
          <w:rFonts w:ascii="SimSun" w:hAnsi="SimSun" w:eastAsia="SimSun"/>
          <w:sz w:val="26"/>
        </w:rPr>
        <w:t>先把“机构”拆成具体动作</w:t>
      </w:r>
    </w:p>
    <w:p>
      <w:pPr>
        <w:widowControl/>
      </w:pPr>
      <w:r>
        <w:rPr>
          <w:rFonts w:ascii="SimSun" w:hAnsi="SimSun" w:eastAsia="SimSun"/>
          <w:sz w:val="21"/>
        </w:rPr>
        <w:t>本章 brief 是一个公共或机构管理的物资库。某批物资到达后，需要确认归属、记录数量或状态，再决定进入哪一处存储空间。玩家要知道哪些货物已经入库、哪些仍在待确认，哪些可以发放。具体管理制度并未预设；设计者必须说明这是游戏玩法机制，还是历史资料确实支持。</w:t>
      </w:r>
    </w:p>
    <w:p>
      <w:pPr>
        <w:widowControl/>
      </w:pPr>
      <w:r>
        <w:rPr>
          <w:rFonts w:ascii="SimSun" w:hAnsi="SimSun" w:eastAsia="SimSun"/>
          <w:b/>
          <w:sz w:val="21"/>
        </w:rPr>
        <w:t>【事实】</w:t>
      </w:r>
      <w:r>
        <w:rPr>
          <w:rFonts w:ascii="SimSun" w:hAnsi="SimSun" w:eastAsia="SimSun"/>
          <w:sz w:val="21"/>
        </w:rPr>
        <w:t>奥斯提亚 Horrea dei Mensores 建于图拉真时期，约公元 112 年。考古公园将它解释为谷物计量者团体的场所，建筑群包括仓库、会议空间和神庙；对具体房间是否承担谷物计量与核验，官方介绍使用的是可能性判断。</w:t>
      </w:r>
      <w:hyperlink r:id="rId59">
        <w:r>
          <w:rPr>
            <w:color w:val="315B60"/>
            <w:u w:val="single"/>
          </w:rPr>
          <w:t>奥斯提亚考古公园：Mensores 会堂、神庙与仓库</w:t>
        </w:r>
      </w:hyperlink>
    </w:p>
    <w:p>
      <w:pPr>
        <w:widowControl/>
      </w:pPr>
      <w:r>
        <w:rPr>
          <w:rFonts w:ascii="SimSun" w:hAnsi="SimSun" w:eastAsia="SimSun"/>
          <w:b/>
          <w:sz w:val="21"/>
        </w:rPr>
        <w:t>【证据边界】</w:t>
      </w:r>
      <w:r>
        <w:rPr>
          <w:rFonts w:ascii="SimSun" w:hAnsi="SimSun" w:eastAsia="SimSun"/>
          <w:sz w:val="21"/>
        </w:rPr>
        <w:t>“解释为团体场所”与“某大房间可能用于计量”不是同一等级的事实。正文不能把每间仓库都画成现代验货线，也不能从一处建筑群推定所有公共粮食发放都有相同流程。</w:t>
      </w:r>
    </w:p>
    <w:p>
      <w:pPr>
        <w:pStyle w:val="Heading2"/>
        <w:keepNext/>
      </w:pPr>
      <w:r>
        <w:rPr>
          <w:rFonts w:ascii="SimSun" w:hAnsi="SimSun" w:eastAsia="SimSun"/>
          <w:sz w:val="26"/>
        </w:rPr>
        <w:t>让检查成为空间接口</w:t>
      </w:r>
    </w:p>
    <w:p>
      <w:pPr>
        <w:widowControl/>
      </w:pPr>
      <w:r>
        <w:rPr>
          <w:rFonts w:ascii="SimSun" w:hAnsi="SimSun" w:eastAsia="SimSun"/>
          <w:sz w:val="21"/>
        </w:rPr>
        <w:t>如果玩法需要核验，可以把它放在接收与正式储存之间。货物抵达入口后先进入短时缓冲区，工作人员在一侧确认批次，合格物资再通过内门进入库位；待处理物资留在独立角落。这样玩家能从门和区域关系看出状态变化。代价是多了一次搬运和一处需要管理的空间。</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cantSplit/>
          <w:tblHeader w:val="true"/>
        </w:trPr>
        <w:tc>
          <w:tcPr>
            <w:tcW w:type="dxa" w:w="1646"/>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活动</w:t>
            </w:r>
          </w:p>
        </w:tc>
        <w:tc>
          <w:tcPr>
            <w:tcW w:type="dxa" w:w="2277"/>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空间决定</w:t>
            </w:r>
          </w:p>
        </w:tc>
        <w:tc>
          <w:tcPr>
            <w:tcW w:type="dxa" w:w="213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设计结果</w:t>
            </w:r>
          </w:p>
        </w:tc>
        <w:tc>
          <w:tcPr>
            <w:tcW w:type="dxa" w:w="335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要留意的代价</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接收</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入口外留卸货位置</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车辆不必先进入库房</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占用道路或院口</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核验</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设置可接近、可观察的工作面</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待验与已验物资可区分</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产生排队和暂放需求</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储存</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内门连接不同库位</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已确认货物进入受控区域</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内门限制搬运速度</w:t>
            </w:r>
          </w:p>
        </w:tc>
      </w:tr>
      <w:tr>
        <w:trPr>
          <w:cantSplit/>
        </w:trPr>
        <w:tc>
          <w:tcPr>
            <w:tcW w:type="dxa" w:w="164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发放</w:t>
            </w:r>
          </w:p>
        </w:tc>
        <w:tc>
          <w:tcPr>
            <w:tcW w:type="dxa" w:w="2277"/>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设置独立交付口或回到入口</w:t>
            </w:r>
          </w:p>
        </w:tc>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领取者不必穿越全部库区</w:t>
            </w:r>
          </w:p>
        </w:tc>
        <w:tc>
          <w:tcPr>
            <w:tcW w:type="dxa" w:w="335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出口可能与新货到达冲突</w:t>
            </w:r>
          </w:p>
        </w:tc>
      </w:tr>
      <w:tr>
        <w:trPr>
          <w:cantSplit/>
        </w:trPr>
        <w:tc>
          <w:tcPr>
            <w:tcW w:type="dxa" w:w="1646"/>
            <w:vAlign w:val="center"/>
            <w:tcMar>
              <w:top w:w="100" w:type="dxa"/>
              <w:start w:w="105" w:type="dxa"/>
              <w:bottom w:w="100" w:type="dxa"/>
              <w:end w:w="105" w:type="dxa"/>
            </w:tcMar>
          </w:tcPr>
          <w:p>
            <w:pPr>
              <w:spacing w:after="40" w:line="264" w:lineRule="auto"/>
              <w:jc w:val="left"/>
            </w:pPr>
            <w:r/>
            <w:r>
              <w:rPr>
                <w:rFonts w:ascii="SimSun" w:hAnsi="SimSun" w:eastAsia="SimSun"/>
                <w:sz w:val="17"/>
              </w:rPr>
              <w:t>记录</w:t>
            </w:r>
          </w:p>
        </w:tc>
        <w:tc>
          <w:tcPr>
            <w:tcW w:type="dxa" w:w="2277"/>
            <w:vAlign w:val="center"/>
            <w:tcMar>
              <w:top w:w="100" w:type="dxa"/>
              <w:start w:w="105" w:type="dxa"/>
              <w:bottom w:w="100" w:type="dxa"/>
              <w:end w:w="105" w:type="dxa"/>
            </w:tcMar>
          </w:tcPr>
          <w:p>
            <w:pPr>
              <w:spacing w:after="40" w:line="264" w:lineRule="auto"/>
              <w:jc w:val="left"/>
            </w:pPr>
            <w:r/>
            <w:r>
              <w:rPr>
                <w:rFonts w:ascii="SimSun" w:hAnsi="SimSun" w:eastAsia="SimSun"/>
                <w:sz w:val="17"/>
              </w:rPr>
              <w:t>管理点靠近交接位置</w:t>
            </w:r>
          </w:p>
        </w:tc>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玩家容易理解状态变化</w:t>
            </w:r>
          </w:p>
        </w:tc>
        <w:tc>
          <w:tcPr>
            <w:tcW w:type="dxa" w:w="3350"/>
            <w:vAlign w:val="center"/>
            <w:tcMar>
              <w:top w:w="100" w:type="dxa"/>
              <w:start w:w="105" w:type="dxa"/>
              <w:bottom w:w="100" w:type="dxa"/>
              <w:end w:w="105" w:type="dxa"/>
            </w:tcMar>
          </w:tcPr>
          <w:p>
            <w:pPr>
              <w:spacing w:after="40" w:line="264" w:lineRule="auto"/>
              <w:jc w:val="left"/>
            </w:pPr>
            <w:r/>
            <w:r>
              <w:rPr>
                <w:rFonts w:ascii="SimSun" w:hAnsi="SimSun" w:eastAsia="SimSun"/>
                <w:sz w:val="17"/>
              </w:rPr>
              <w:t>若只画桌子而无交互，不会自动形成可玩规则</w:t>
            </w:r>
          </w:p>
        </w:tc>
      </w:tr>
    </w:tbl>
    <w:p>
      <w:pPr>
        <w:spacing w:after="60"/>
      </w:pPr>
    </w:p>
    <w:p>
      <w:pPr>
        <w:pStyle w:val="Heading2"/>
        <w:keepNext/>
      </w:pPr>
      <w:r>
        <w:rPr>
          <w:rFonts w:ascii="SimSun" w:hAnsi="SimSun" w:eastAsia="SimSun"/>
          <w:sz w:val="26"/>
        </w:rPr>
        <w:t>现实案例如何进入游戏</w:t>
      </w:r>
    </w:p>
    <w:p>
      <w:pPr>
        <w:widowControl/>
      </w:pPr>
      <w:r>
        <w:rPr>
          <w:rFonts w:ascii="SimSun" w:hAnsi="SimSun" w:eastAsia="SimSun"/>
          <w:b/>
          <w:sz w:val="21"/>
        </w:rPr>
        <w:t>【设计选择】</w:t>
      </w:r>
      <w:r>
        <w:rPr>
          <w:rFonts w:ascii="SimSun" w:hAnsi="SimSun" w:eastAsia="SimSun"/>
          <w:sz w:val="21"/>
        </w:rPr>
        <w:t>本章概念图使用一个检查台、一扇内门和分区库位，便于游戏中的批次任务。它不声称奥斯提亚 Mensores 使用过同样家具或布局。引用历史案例，是为了提醒设计者：若把核验、保存和发放写成制度，应为每一项找到相应证据。</w:t>
      </w:r>
    </w:p>
    <w:p>
      <w:pPr>
        <w:widowControl/>
      </w:pPr>
      <w:r>
        <w:rPr>
          <w:rFonts w:ascii="SimSun" w:hAnsi="SimSun" w:eastAsia="SimSun"/>
          <w:sz w:val="21"/>
        </w:rPr>
        <w:t>对于需要“盘点”的游戏，先决定玩家通过什么看到库存变化：物资标签、任务清单、标记牌或管理者交互。建筑只提供了行动可以发生的空间，不会自动给出可读反馈。图纸要把“空间能做什么”和“游戏规则如何判定”分开描述。</w:t>
      </w:r>
    </w:p>
    <w:p>
      <w:pPr>
        <w:pStyle w:val="Heading2"/>
        <w:keepNext/>
      </w:pPr>
      <w:r>
        <w:rPr>
          <w:rFonts w:ascii="SimSun" w:hAnsi="SimSun" w:eastAsia="SimSun"/>
          <w:sz w:val="26"/>
        </w:rPr>
        <w:t>本章练习：设计一条有异常分支的入库流程</w:t>
      </w:r>
    </w:p>
    <w:p>
      <w:pPr>
        <w:widowControl/>
      </w:pPr>
      <w:r>
        <w:rPr>
          <w:rFonts w:ascii="SimSun" w:hAnsi="SimSun" w:eastAsia="SimSun"/>
          <w:sz w:val="21"/>
        </w:rPr>
        <w:t>画出正常物资从到达到入库的路径，再画一条“数量不符”或“包装损坏”的分支。标明异常物资临时放在哪里、谁能接近、如何返回处理或拒绝。注明这些规则是本关设定还是历史资料支持。</w:t>
      </w:r>
    </w:p>
    <w:p>
      <w:r>
        <w:br w:type="page"/>
      </w:r>
    </w:p>
    <w:p>
      <w:pPr>
        <w:pStyle w:val="Heading1"/>
        <w:keepNext/>
      </w:pPr>
      <w:r>
        <w:rPr>
          <w:rFonts w:ascii="SimSun" w:hAnsi="SimSun" w:eastAsia="SimSun"/>
          <w:sz w:val="38"/>
        </w:rPr>
        <w:t>第 5 章 河岸与港口仓库：船、岸和库房之间的交接</w:t>
      </w:r>
    </w:p>
    <w:p>
      <w:pPr>
        <w:spacing w:before="80" w:after="40"/>
        <w:jc w:val="center"/>
      </w:pPr>
      <w:r>
        <w:drawing>
          <wp:inline xmlns:a="http://schemas.openxmlformats.org/drawingml/2006/main" xmlns:pic="http://schemas.openxmlformats.org/drawingml/2006/picture">
            <wp:extent cx="5806440" cy="4354830"/>
            <wp:docPr id="5" name="Picture 5" descr="河岸货物转运原创概念图"/>
            <wp:cNvGraphicFramePr>
              <a:graphicFrameLocks noChangeAspect="1"/>
            </wp:cNvGraphicFramePr>
            <a:graphic>
              <a:graphicData uri="http://schemas.openxmlformats.org/drawingml/2006/picture">
                <pic:pic>
                  <pic:nvPicPr>
                    <pic:cNvPr id="0" name="04-05-河岸货物转运.jpg"/>
                    <pic:cNvPicPr/>
                  </pic:nvPicPr>
                  <pic:blipFill>
                    <a:blip r:embed="rId60"/>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5｜</w:t>
      </w:r>
      <w:r>
        <w:rPr>
          <w:rFonts w:ascii="SimSun" w:hAnsi="SimSun" w:eastAsia="SimSun"/>
          <w:sz w:val="18"/>
        </w:rPr>
        <w:t>欧式启发式原创概念：船到岸、岸边分拣再进入后方仓库的连续搬运。码头和水路属于相邻基础设施，本章聚焦仓储接口。</w:t>
      </w:r>
    </w:p>
    <w:p>
      <w:pPr>
        <w:pStyle w:val="Heading2"/>
        <w:keepNext/>
      </w:pPr>
      <w:r>
        <w:rPr>
          <w:rFonts w:ascii="SimSun" w:hAnsi="SimSun" w:eastAsia="SimSun"/>
          <w:sz w:val="26"/>
        </w:rPr>
        <w:t>货物从船上下来之后发生什么</w:t>
      </w:r>
    </w:p>
    <w:p>
      <w:pPr>
        <w:widowControl/>
      </w:pPr>
      <w:r>
        <w:rPr>
          <w:rFonts w:ascii="SimSun" w:hAnsi="SimSun" w:eastAsia="SimSun"/>
          <w:sz w:val="21"/>
        </w:rPr>
        <w:t>本章 brief 是一座河港节点。玩家把货物从水面运输工具交到岸上，完成分批或短时等待，再将其送入仓库或继续转运。船、岸线、街道和仓库分别由不同空间承接；“港口”不是一栋楼，而是多个接口发生联系的场地。</w:t>
      </w:r>
    </w:p>
    <w:p>
      <w:pPr>
        <w:widowControl/>
      </w:pPr>
      <w:r>
        <w:rPr>
          <w:rFonts w:ascii="SimSun" w:hAnsi="SimSun" w:eastAsia="SimSun"/>
          <w:b/>
          <w:sz w:val="21"/>
        </w:rPr>
        <w:t>【事实】</w:t>
      </w:r>
      <w:r>
        <w:rPr>
          <w:rFonts w:ascii="SimSun" w:hAnsi="SimSun" w:eastAsia="SimSun"/>
          <w:sz w:val="21"/>
        </w:rPr>
        <w:t>奥斯提亚考古公园介绍，古城一部分河岸及其与台伯河的联系促进了仓储区的形成；资料说明仓库分布在城市道路与河岸之间，并与码头区域存在关系。</w:t>
      </w:r>
      <w:hyperlink r:id="rId61">
        <w:r>
          <w:rPr>
            <w:color w:val="315B60"/>
            <w:u w:val="single"/>
          </w:rPr>
          <w:t>奥斯提亚考古公园：服务河岸的城市区域</w:t>
        </w:r>
      </w:hyperlink>
    </w:p>
    <w:p>
      <w:pPr>
        <w:widowControl/>
      </w:pPr>
      <w:r>
        <w:rPr>
          <w:rFonts w:ascii="SimSun" w:hAnsi="SimSun" w:eastAsia="SimSun"/>
          <w:sz w:val="21"/>
        </w:rPr>
        <w:t>Historic England 的港口建筑指南还指出，前工业仓库有时退离岸线；货物可能先由船卸到岸，再从岸边运至仓库，中途也可能经过用于分拣的转运仓。</w:t>
      </w:r>
      <w:hyperlink r:id="rId53">
        <w:r>
          <w:rPr>
            <w:color w:val="315B60"/>
            <w:u w:val="single"/>
          </w:rPr>
          <w:t>Historic England：海事与海军建筑指南</w:t>
        </w:r>
      </w:hyperlink>
    </w:p>
    <w:p>
      <w:pPr>
        <w:widowControl/>
      </w:pPr>
      <w:r>
        <w:rPr>
          <w:rFonts w:ascii="SimSun" w:hAnsi="SimSun" w:eastAsia="SimSun"/>
          <w:sz w:val="21"/>
        </w:rPr>
        <w:t>这些资料支持“岸边与库房之间可能存在多段搬运”，不支持每个港口都采用同一转运棚，也不提供本章原创场景的货量和搬运频率。</w:t>
      </w:r>
    </w:p>
    <w:p>
      <w:pPr>
        <w:pStyle w:val="Heading2"/>
        <w:keepNext/>
      </w:pPr>
      <w:r>
        <w:rPr>
          <w:rFonts w:ascii="SimSun" w:hAnsi="SimSun" w:eastAsia="SimSun"/>
          <w:sz w:val="26"/>
        </w:rPr>
        <w:t>用接口关系组织场地</w:t>
      </w:r>
    </w:p>
    <w:p>
      <w:pPr>
        <w:widowControl/>
      </w:pPr>
      <w:r>
        <w:rPr>
          <w:rFonts w:ascii="SimSun" w:hAnsi="SimSun" w:eastAsia="SimSun"/>
          <w:sz w:val="21"/>
        </w:rPr>
        <w:t>先画船能停靠的位置，再画人能安全搬运的岸边工作面。之后才决定仓库靠近岸线还是后退到街巷之后。如果库门紧贴岸边，可能减少陆上搬运距离，但要处理船岸落差、潮位和沿岸通行；如果仓库后退，可能得到更清楚的街巷边界，却会产生第二段搬运。</w:t>
      </w:r>
    </w:p>
    <w:p>
      <w:pPr>
        <w:widowControl/>
      </w:pPr>
      <w:r>
        <w:rPr>
          <w:rFonts w:ascii="SimSun" w:hAnsi="SimSun" w:eastAsia="SimSun"/>
          <w:b/>
          <w:sz w:val="21"/>
        </w:rPr>
        <w:t>【设计选择】</w:t>
      </w:r>
      <w:r>
        <w:rPr>
          <w:rFonts w:ascii="SimSun" w:hAnsi="SimSun" w:eastAsia="SimSun"/>
          <w:sz w:val="21"/>
        </w:rPr>
        <w:t>本章概念图安排了船、岸边卸货面、遮蔽分拣区和后方库房。短期暂放区只在关卡需要“待检查”或“等下一班运输”时存在。若没有这种玩法，直接从岸边运入库房更简洁。遮蔽空间不能取代天气和排水设计；它只在图中代表一个可选的中间工作面。</w:t>
      </w:r>
    </w:p>
    <w:p>
      <w:pPr>
        <w:pStyle w:val="Heading2"/>
        <w:keepNext/>
      </w:pPr>
      <w:r>
        <w:rPr>
          <w:rFonts w:ascii="SimSun" w:hAnsi="SimSun" w:eastAsia="SimSun"/>
          <w:sz w:val="26"/>
        </w:rPr>
        <w:t>将码头责任与仓库责任分开</w:t>
      </w:r>
    </w:p>
    <w:p>
      <w:pPr>
        <w:widowControl/>
      </w:pPr>
      <w:r>
        <w:rPr>
          <w:rFonts w:ascii="SimSun" w:hAnsi="SimSun" w:eastAsia="SimSun"/>
          <w:sz w:val="21"/>
        </w:rPr>
        <w:t>码头和航道是水上交通基础设施，具体建造与维护交叉参考第 06 册；仓库接收、货物存放与出库接口属于本册。若游戏地图把货物错误地放在不具备装卸条件的河岸，就应先改码头或岸边场地，而不是通过在仓库墙上加一扇大门来解决所有问题。</w:t>
      </w:r>
    </w:p>
    <w:p>
      <w:pPr>
        <w:widowControl/>
      </w:pPr>
      <w:r>
        <w:rPr>
          <w:rFonts w:ascii="SimSun" w:hAnsi="SimSun" w:eastAsia="SimSun"/>
          <w:sz w:val="21"/>
        </w:rPr>
        <w:t>路线检查要包含空载返回：船卸货后如何离开，搬运者是否需要逆向穿过新到货物，手推车在哪里掉头。若玩家必须经过临时货堆才能进入仓库，那个临时位置就是冲突点，应在平面上标出来。</w:t>
      </w:r>
    </w:p>
    <w:p>
      <w:pPr>
        <w:pStyle w:val="Heading2"/>
        <w:keepNext/>
      </w:pPr>
      <w:r>
        <w:rPr>
          <w:rFonts w:ascii="SimSun" w:hAnsi="SimSun" w:eastAsia="SimSun"/>
          <w:sz w:val="26"/>
        </w:rPr>
        <w:t>本章练习：减少一次不必要的搬运</w:t>
      </w:r>
    </w:p>
    <w:p>
      <w:pPr>
        <w:widowControl/>
      </w:pPr>
      <w:r>
        <w:rPr>
          <w:rFonts w:ascii="SimSun" w:hAnsi="SimSun" w:eastAsia="SimSun"/>
          <w:sz w:val="21"/>
        </w:rPr>
        <w:t>画出“船—岸—库房”三段路线，标注每段搬运工具与交接位置。设计一案让货物少搬一次，再设计另一案让货物经过可检查的缓冲区。比较两者在路线长度、风险暴露和管理难度上的取舍。</w:t>
      </w:r>
    </w:p>
    <w:p>
      <w:r>
        <w:br w:type="page"/>
      </w:r>
    </w:p>
    <w:p>
      <w:pPr>
        <w:pStyle w:val="Heading1"/>
        <w:keepNext/>
      </w:pPr>
      <w:r>
        <w:rPr>
          <w:rFonts w:ascii="SimSun" w:hAnsi="SimSun" w:eastAsia="SimSun"/>
          <w:sz w:val="38"/>
        </w:rPr>
        <w:t>第 6 章 道路节点与长途货物中转：让货物和行旅共处</w:t>
      </w:r>
    </w:p>
    <w:p>
      <w:pPr>
        <w:spacing w:before="80" w:after="40"/>
        <w:jc w:val="center"/>
      </w:pPr>
      <w:r>
        <w:drawing>
          <wp:inline xmlns:a="http://schemas.openxmlformats.org/drawingml/2006/main" xmlns:pic="http://schemas.openxmlformats.org/drawingml/2006/picture">
            <wp:extent cx="5806440" cy="4354830"/>
            <wp:docPr id="6" name="Picture 6" descr="道路货运节点原创概念图"/>
            <wp:cNvGraphicFramePr>
              <a:graphicFrameLocks noChangeAspect="1"/>
            </wp:cNvGraphicFramePr>
            <a:graphic>
              <a:graphicData uri="http://schemas.openxmlformats.org/drawingml/2006/picture">
                <pic:pic>
                  <pic:nvPicPr>
                    <pic:cNvPr id="0" name="04-06-道路货运节点.jpg"/>
                    <pic:cNvPicPr/>
                  </pic:nvPicPr>
                  <pic:blipFill>
                    <a:blip r:embed="rId62"/>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6｜</w:t>
      </w:r>
      <w:r>
        <w:rPr>
          <w:rFonts w:ascii="SimSun" w:hAnsi="SimSun" w:eastAsia="SimSun"/>
          <w:sz w:val="18"/>
        </w:rPr>
        <w:t>欧式启发式原创概念：道路货物换装、短时存放与行旅停留的分区。它不是波斯驿站或任何已知遗址的复原。</w:t>
      </w:r>
    </w:p>
    <w:p>
      <w:pPr>
        <w:pStyle w:val="Heading2"/>
        <w:keepNext/>
      </w:pPr>
      <w:r>
        <w:rPr>
          <w:rFonts w:ascii="SimSun" w:hAnsi="SimSun" w:eastAsia="SimSun"/>
          <w:sz w:val="26"/>
        </w:rPr>
        <w:t>道路节点处理的是“等待与交接”</w:t>
      </w:r>
    </w:p>
    <w:p>
      <w:pPr>
        <w:widowControl/>
      </w:pPr>
      <w:r>
        <w:rPr>
          <w:rFonts w:ascii="SimSun" w:hAnsi="SimSun" w:eastAsia="SimSun"/>
          <w:sz w:val="21"/>
        </w:rPr>
        <w:t>本章 brief 是一处路边货运节点。车队或驮运者抵达后，需要短暂停靠、卸下部分货物、转交给下一段运输者，或等待道路条件允许再出发。玩家可能同时看到旅人、牲畜、车辆和货物，但这些活动不一定共用同一个空间。</w:t>
      </w:r>
    </w:p>
    <w:p>
      <w:pPr>
        <w:widowControl/>
      </w:pPr>
      <w:r>
        <w:rPr>
          <w:rFonts w:ascii="SimSun" w:hAnsi="SimSun" w:eastAsia="SimSun"/>
          <w:b/>
          <w:sz w:val="21"/>
        </w:rPr>
        <w:t>【事实】</w:t>
      </w:r>
      <w:r>
        <w:rPr>
          <w:rFonts w:ascii="SimSun" w:hAnsi="SimSun" w:eastAsia="SimSun"/>
          <w:sz w:val="21"/>
        </w:rPr>
        <w:t>UNESCO 的“波斯商旅驿站”系列遗产包含跨多个地点和年代的不同驿站。该系列资料强调选址与地形、水源和安全等条件之间的关系。它不是一个统一年代、统一平面的单体建筑。</w:t>
      </w:r>
      <w:hyperlink r:id="rId63">
        <w:r>
          <w:rPr>
            <w:color w:val="315B60"/>
            <w:u w:val="single"/>
          </w:rPr>
          <w:t>UNESCO：波斯商旅驿站</w:t>
        </w:r>
      </w:hyperlink>
    </w:p>
    <w:p>
      <w:pPr>
        <w:widowControl/>
      </w:pPr>
      <w:r>
        <w:rPr>
          <w:rFonts w:ascii="SimSun" w:hAnsi="SimSun" w:eastAsia="SimSun"/>
          <w:sz w:val="21"/>
        </w:rPr>
        <w:t>本册只用该系列提醒设计者检查道路节点的外部条件，不把波斯驿站形式直接移植到欧式原创场景，也不把它们解释成由一个机构统一调度的物流系统。</w:t>
      </w:r>
    </w:p>
    <w:p>
      <w:pPr>
        <w:pStyle w:val="Heading2"/>
        <w:keepNext/>
      </w:pPr>
      <w:r>
        <w:rPr>
          <w:rFonts w:ascii="SimSun" w:hAnsi="SimSun" w:eastAsia="SimSun"/>
          <w:sz w:val="26"/>
        </w:rPr>
        <w:t>先区分四种活动</w:t>
      </w:r>
    </w:p>
    <w:p>
      <w:pPr>
        <w:widowControl/>
      </w:pPr>
      <w:r>
        <w:rPr>
          <w:rFonts w:ascii="SimSun" w:hAnsi="SimSun" w:eastAsia="SimSun"/>
          <w:sz w:val="21"/>
        </w:rPr>
        <w:t>货物的卸载、转存与再装载是一组路线；旅人休息、取水和寻找信息是另一组活动；动物照料可能需要与食物储存分开；维护者还要检查场地、门和围界。只有 brief 真的需要时，才把旅宿、饮食或防护设施加入仓储场地。这些设施的主要设计问题属于第 05、06 或 07 册，本册只保留与货物交接直接相关的部分。</w:t>
      </w:r>
    </w:p>
    <w:p>
      <w:pPr>
        <w:widowControl/>
      </w:pPr>
      <w:r>
        <w:rPr>
          <w:rFonts w:ascii="SimSun" w:hAnsi="SimSun" w:eastAsia="SimSun"/>
          <w:b/>
          <w:sz w:val="21"/>
        </w:rPr>
        <w:t>【设计选择】</w:t>
      </w:r>
      <w:r>
        <w:rPr>
          <w:rFonts w:ascii="SimSun" w:hAnsi="SimSun" w:eastAsia="SimSun"/>
          <w:sz w:val="21"/>
        </w:rPr>
        <w:t>概念图让货运院落靠近入口，库房门朝院内，旅人通道沿场地边缘通过；牲畜停靠点与库房保持距离。这样货物交接不会必然穿过休息区，代价是场地需要更多边缘空间。若地图窄到不能分开路线，可以让货运和行旅错时使用同一院落，但要把时间规则写进玩法。</w:t>
      </w:r>
    </w:p>
    <w:p>
      <w:pPr>
        <w:pStyle w:val="Heading2"/>
        <w:keepNext/>
      </w:pPr>
      <w:r>
        <w:rPr>
          <w:rFonts w:ascii="SimSun" w:hAnsi="SimSun" w:eastAsia="SimSun"/>
          <w:sz w:val="26"/>
        </w:rPr>
        <w:t>路线与停留时间</w:t>
      </w:r>
    </w:p>
    <w:p>
      <w:pPr>
        <w:widowControl/>
      </w:pPr>
      <w:r>
        <w:rPr>
          <w:rFonts w:ascii="SimSun" w:hAnsi="SimSun" w:eastAsia="SimSun"/>
          <w:sz w:val="21"/>
        </w:rPr>
        <w:t>“暂存”不是一个永远有效的答案。关卡要决定物资等待是数分钟、一个任务阶段还是更长时间；停留时间越长，越需要稳定的库位和维护条件。若游戏尚未确定时间机制，就只画可选暂放区域，不用“长期仓库”命名它。</w:t>
      </w:r>
    </w:p>
    <w:p>
      <w:pPr>
        <w:widowControl/>
      </w:pPr>
      <w:r>
        <w:rPr>
          <w:rFonts w:ascii="SimSun" w:hAnsi="SimSun" w:eastAsia="SimSun"/>
          <w:sz w:val="21"/>
        </w:rPr>
        <w:t>道路节点还应在地图上标出到达和离开方向。入口处视线被建筑挡住，玩家可能难以判断哪里能卸货；入口太开放，则不同任务的货物可能混在一起。门、墙、屋檐和地面材料都可以帮助识别区域，但所有建筑形式仍应从本章场景条件推出。</w:t>
      </w:r>
    </w:p>
    <w:p>
      <w:pPr>
        <w:pStyle w:val="Heading2"/>
        <w:keepNext/>
      </w:pPr>
      <w:r>
        <w:rPr>
          <w:rFonts w:ascii="SimSun" w:hAnsi="SimSun" w:eastAsia="SimSun"/>
          <w:sz w:val="26"/>
        </w:rPr>
        <w:t>本章练习：让一辆车停下，但不封住路</w:t>
      </w:r>
    </w:p>
    <w:p>
      <w:pPr>
        <w:widowControl/>
      </w:pPr>
      <w:r>
        <w:rPr>
          <w:rFonts w:ascii="SimSun" w:hAnsi="SimSun" w:eastAsia="SimSun"/>
          <w:sz w:val="21"/>
        </w:rPr>
        <w:t>给定一个道路入口、一辆货车或驮队、一个临时货物批次和一条旅人通道，画出车辆进场、停靠、卸货、离开的完整回路。再画一名旅人从入口到休息处的路线。圈出最容易发生冲突的位置，并提出空间分离、单向通行或错时使用中的一种解决办法。</w:t>
      </w:r>
    </w:p>
    <w:p>
      <w:r>
        <w:br w:type="page"/>
      </w:r>
    </w:p>
    <w:p>
      <w:pPr>
        <w:pStyle w:val="Heading1"/>
        <w:keepNext/>
      </w:pPr>
      <w:r>
        <w:rPr>
          <w:rFonts w:ascii="SimSun" w:hAnsi="SimSun" w:eastAsia="SimSun"/>
          <w:sz w:val="38"/>
        </w:rPr>
        <w:t>第三编：从单体仓库到仓储场地</w:t>
      </w:r>
    </w:p>
    <w:p>
      <w:pPr>
        <w:pStyle w:val="Heading1"/>
        <w:keepNext/>
      </w:pPr>
      <w:r>
        <w:rPr>
          <w:rFonts w:ascii="SimSun" w:hAnsi="SimSun" w:eastAsia="SimSun"/>
          <w:sz w:val="38"/>
        </w:rPr>
        <w:t>第 7 章 露天堆场与大宗货物：没有屋顶时怎样组织暂存</w:t>
      </w:r>
    </w:p>
    <w:p>
      <w:pPr>
        <w:spacing w:before="80" w:after="40"/>
        <w:jc w:val="center"/>
      </w:pPr>
      <w:r>
        <w:drawing>
          <wp:inline xmlns:a="http://schemas.openxmlformats.org/drawingml/2006/main" xmlns:pic="http://schemas.openxmlformats.org/drawingml/2006/picture">
            <wp:extent cx="5806440" cy="4354830"/>
            <wp:docPr id="7" name="Picture 7" descr="露天暂存堆场原创概念图"/>
            <wp:cNvGraphicFramePr>
              <a:graphicFrameLocks noChangeAspect="1"/>
            </wp:cNvGraphicFramePr>
            <a:graphic>
              <a:graphicData uri="http://schemas.openxmlformats.org/drawingml/2006/picture">
                <pic:pic>
                  <pic:nvPicPr>
                    <pic:cNvPr id="0" name="04-07-露天暂存堆场.jpg"/>
                    <pic:cNvPicPr/>
                  </pic:nvPicPr>
                  <pic:blipFill>
                    <a:blip r:embed="rId64"/>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7｜</w:t>
      </w:r>
      <w:r>
        <w:rPr>
          <w:rFonts w:ascii="SimSun" w:hAnsi="SimSun" w:eastAsia="SimSun"/>
          <w:sz w:val="18"/>
        </w:rPr>
        <w:t>欧式启发式原创概念：木料的露天分批暂存与局部遮蔽工作面。它是设计方案，不作为前工业堆场的历史典型。</w:t>
      </w:r>
    </w:p>
    <w:p>
      <w:pPr>
        <w:pStyle w:val="Heading2"/>
        <w:keepNext/>
      </w:pPr>
      <w:r>
        <w:rPr>
          <w:rFonts w:ascii="SimSun" w:hAnsi="SimSun" w:eastAsia="SimSun"/>
          <w:sz w:val="26"/>
        </w:rPr>
        <w:t>先判断物资能不能露天</w:t>
      </w:r>
    </w:p>
    <w:p>
      <w:pPr>
        <w:widowControl/>
      </w:pPr>
      <w:r>
        <w:rPr>
          <w:rFonts w:ascii="SimSun" w:hAnsi="SimSun" w:eastAsia="SimSun"/>
          <w:sz w:val="21"/>
        </w:rPr>
        <w:t>本章 brief 是一个接收木料并准备分批运出的工作场地。设计目标不是证明“前工业社会普遍采用某种堆垛法”，而是让玩家看懂哪些物资暂时露天、哪些工作需要遮蔽、车辆怎样到达下一批货。</w:t>
      </w:r>
    </w:p>
    <w:p>
      <w:pPr>
        <w:widowControl/>
      </w:pPr>
      <w:r>
        <w:rPr>
          <w:rFonts w:ascii="SimSun" w:hAnsi="SimSun" w:eastAsia="SimSun"/>
          <w:b/>
          <w:sz w:val="21"/>
        </w:rPr>
        <w:t>【待核】</w:t>
      </w:r>
      <w:r>
        <w:rPr>
          <w:rFonts w:ascii="SimSun" w:hAnsi="SimSun" w:eastAsia="SimSun"/>
          <w:sz w:val="21"/>
        </w:rPr>
        <w:t>当前选定的来源不足以支持一个有明确年代、布局和使用制度的前工业大宗堆场案例。因此，本章不把图像当作考古复原，也不为木材堆放指定历史尺寸、标准方向或固定通风间距。后续如找到具备测绘、年代和用途证据的具体场地，应替换或扩展本章的案例卡。</w:t>
      </w:r>
    </w:p>
    <w:p>
      <w:pPr>
        <w:pStyle w:val="Heading2"/>
        <w:keepNext/>
      </w:pPr>
      <w:r>
        <w:rPr>
          <w:rFonts w:ascii="SimSun" w:hAnsi="SimSun" w:eastAsia="SimSun"/>
          <w:sz w:val="26"/>
        </w:rPr>
        <w:t>让“露天”成为有条件的选择</w:t>
      </w:r>
    </w:p>
    <w:p>
      <w:pPr>
        <w:widowControl/>
      </w:pPr>
      <w:r>
        <w:rPr>
          <w:rFonts w:ascii="SimSun" w:hAnsi="SimSun" w:eastAsia="SimSun"/>
          <w:sz w:val="21"/>
        </w:rPr>
        <w:t>露天存放适合哪些物资，要由天气、货物状态和游戏时长决定。若雨水会损害货物，就需要屋面或覆盖物；若货物必须保持干燥但本关没有适当遮蔽，场地就不能仅靠“多留些空地”解决。若货物对阳光、温度或空气交换敏感，也必须找到来源或明确玩法理由。</w:t>
      </w:r>
    </w:p>
    <w:p>
      <w:pPr>
        <w:widowControl/>
      </w:pPr>
      <w:r>
        <w:rPr>
          <w:rFonts w:ascii="SimSun" w:hAnsi="SimSun" w:eastAsia="SimSun"/>
          <w:b/>
          <w:sz w:val="21"/>
        </w:rPr>
        <w:t>【设计选择】</w:t>
      </w:r>
      <w:r>
        <w:rPr>
          <w:rFonts w:ascii="SimSun" w:hAnsi="SimSun" w:eastAsia="SimSun"/>
          <w:sz w:val="21"/>
        </w:rPr>
        <w:t>概念方案把大件木料放在地面支撑上分堆，靠近出入口的一侧设置简易遮蔽工作面，用来清点、绑扎或临时整理。运输通道绕开堆垛，形成能进能出的车行回路；边缘排水沟将雨水从主要通行面引走。这里的分堆、支撑和排水都是原创方案，是否适合特定历史时期仍需材料与工程资料校验。</w:t>
      </w:r>
    </w:p>
    <w:p>
      <w:pPr>
        <w:widowControl/>
      </w:pPr>
      <w:r>
        <w:rPr>
          <w:rFonts w:ascii="SimSun" w:hAnsi="SimSun" w:eastAsia="SimSun"/>
          <w:sz w:val="21"/>
        </w:rPr>
        <w:t>堆场至少要解决四件事：堆放批次如何识别；货堆之间是否留出搬运空间；降雨和地面泥泞怎样影响通行；临时覆盖由谁安装、何时收起。装饰性的“木材很多”并不能代替这些问题。</w:t>
      </w:r>
    </w:p>
    <w:p>
      <w:pPr>
        <w:pStyle w:val="Heading2"/>
        <w:keepNext/>
      </w:pPr>
      <w:r>
        <w:rPr>
          <w:rFonts w:ascii="SimSun" w:hAnsi="SimSun" w:eastAsia="SimSun"/>
          <w:sz w:val="26"/>
        </w:rPr>
        <w:t>让玩家读懂堆场状态</w:t>
      </w:r>
    </w:p>
    <w:p>
      <w:pPr>
        <w:widowControl/>
      </w:pPr>
      <w:r>
        <w:rPr>
          <w:rFonts w:ascii="SimSun" w:hAnsi="SimSun" w:eastAsia="SimSun"/>
          <w:sz w:val="21"/>
        </w:rPr>
        <w:t>若玩法包括货物损耗，可以让地面高程、覆盖情况和堆垛位置直接影响状态反馈。若只是场景背景，则不必加入过多管理流程。玩家经过堆场时，应看得出主路线、可取用批次和被遮蔽区域；如果所有堆都一样，功能分区就不够清楚。</w:t>
      </w:r>
    </w:p>
    <w:p>
      <w:pPr>
        <w:widowControl/>
      </w:pPr>
      <w:r>
        <w:rPr>
          <w:rFonts w:ascii="SimSun" w:hAnsi="SimSun" w:eastAsia="SimSun"/>
          <w:b/>
          <w:sz w:val="21"/>
        </w:rPr>
        <w:t>【边界提醒】</w:t>
      </w:r>
      <w:r>
        <w:rPr>
          <w:rFonts w:ascii="SimSun" w:hAnsi="SimSun" w:eastAsia="SimSun"/>
          <w:sz w:val="21"/>
        </w:rPr>
        <w:t>Historic England 对 King’s Lynn 的 Sommerfeld and Thomas Warehouse 记录为十八世纪后期的大型谷物储存与加工综合体中存留下来的仓库建筑。这可以作为“仓储可能处于较大场地系统中”的研究入口，却不能证明该综合体采用了本章图示的露天堆垛。</w:t>
      </w:r>
      <w:hyperlink r:id="rId65">
        <w:r>
          <w:rPr>
            <w:color w:val="315B60"/>
            <w:u w:val="single"/>
          </w:rPr>
          <w:t>Historic England：Sommerfeld and Thomas Warehouse</w:t>
        </w:r>
      </w:hyperlink>
    </w:p>
    <w:p>
      <w:pPr>
        <w:pStyle w:val="Heading2"/>
        <w:keepNext/>
      </w:pPr>
      <w:r>
        <w:rPr>
          <w:rFonts w:ascii="SimSun" w:hAnsi="SimSun" w:eastAsia="SimSun"/>
          <w:sz w:val="26"/>
        </w:rPr>
        <w:t>本章练习：让堆放位置服从取货顺序</w:t>
      </w:r>
    </w:p>
    <w:p>
      <w:pPr>
        <w:widowControl/>
      </w:pPr>
      <w:r>
        <w:rPr>
          <w:rFonts w:ascii="SimSun" w:hAnsi="SimSun" w:eastAsia="SimSun"/>
          <w:sz w:val="21"/>
        </w:rPr>
        <w:t>选三种不同取货顺序或保护要求的货物，画一张堆场平面和一张主要堆垛剖面。用不同的空间方式表示批次，不依赖大段文字。检查一辆车是否能到达每一批货、掉头并离开；如果需要临时覆盖，说明覆盖物放在哪里、谁负责维护。</w:t>
      </w:r>
    </w:p>
    <w:p>
      <w:r>
        <w:br w:type="page"/>
      </w:r>
    </w:p>
    <w:p>
      <w:pPr>
        <w:pStyle w:val="Heading1"/>
        <w:keepNext/>
      </w:pPr>
      <w:r>
        <w:rPr>
          <w:rFonts w:ascii="SimSun" w:hAnsi="SimSun" w:eastAsia="SimSun"/>
          <w:sz w:val="38"/>
        </w:rPr>
        <w:t>第 8 章 仓库群与仓储街区：共享关系必须被证明</w:t>
      </w:r>
    </w:p>
    <w:p>
      <w:pPr>
        <w:spacing w:before="80" w:after="40"/>
        <w:jc w:val="center"/>
      </w:pPr>
      <w:r>
        <w:drawing>
          <wp:inline xmlns:a="http://schemas.openxmlformats.org/drawingml/2006/main" xmlns:pic="http://schemas.openxmlformats.org/drawingml/2006/picture">
            <wp:extent cx="5806440" cy="4354830"/>
            <wp:docPr id="8" name="Picture 8" descr="仓储街区关系原创概念图"/>
            <wp:cNvGraphicFramePr>
              <a:graphicFrameLocks noChangeAspect="1"/>
            </wp:cNvGraphicFramePr>
            <a:graphic>
              <a:graphicData uri="http://schemas.openxmlformats.org/drawingml/2006/picture">
                <pic:pic>
                  <pic:nvPicPr>
                    <pic:cNvPr id="0" name="04-08-仓储街区关系.jpg"/>
                    <pic:cNvPicPr/>
                  </pic:nvPicPr>
                  <pic:blipFill>
                    <a:blip r:embed="rId66"/>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8｜</w:t>
      </w:r>
      <w:r>
        <w:rPr>
          <w:rFonts w:ascii="SimSun" w:hAnsi="SimSun" w:eastAsia="SimSun"/>
          <w:sz w:val="18"/>
        </w:rPr>
        <w:t>欧式启发式原创概念：若干独立库房与共享道路、装卸场之间的关系。院界并未把所有建筑合并为一个封闭大院。</w:t>
      </w:r>
    </w:p>
    <w:p>
      <w:pPr>
        <w:pStyle w:val="Heading2"/>
        <w:keepNext/>
      </w:pPr>
      <w:r>
        <w:rPr>
          <w:rFonts w:ascii="SimSun" w:hAnsi="SimSun" w:eastAsia="SimSun"/>
          <w:sz w:val="26"/>
        </w:rPr>
        <w:t>从单栋建筑转向多栋协同</w:t>
      </w:r>
    </w:p>
    <w:p>
      <w:pPr>
        <w:widowControl/>
      </w:pPr>
      <w:r>
        <w:rPr>
          <w:rFonts w:ascii="SimSun" w:hAnsi="SimSun" w:eastAsia="SimSun"/>
          <w:sz w:val="21"/>
        </w:rPr>
        <w:t>本章 brief 是一处由多个仓库构成的城镇边缘场地。玩家需要把货物从公共道路送入不同库房，同时保留外部通行、维护和消防或防护等条件。哪些空间是共享的，哪些属于单个经营者或特定库房，必须由设定与地图决定。</w:t>
      </w:r>
    </w:p>
    <w:p>
      <w:pPr>
        <w:widowControl/>
      </w:pPr>
      <w:r>
        <w:rPr>
          <w:rFonts w:ascii="SimSun" w:hAnsi="SimSun" w:eastAsia="SimSun"/>
          <w:b/>
          <w:sz w:val="21"/>
        </w:rPr>
        <w:t>【事实】</w:t>
      </w:r>
      <w:r>
        <w:rPr>
          <w:rFonts w:ascii="SimSun" w:hAnsi="SimSun" w:eastAsia="SimSun"/>
          <w:sz w:val="21"/>
        </w:rPr>
        <w:t>奥斯提亚考古公园介绍，台伯河相关城市区域从共和时期起逐渐出现仓储建筑，并与河岸装卸和道路关系相连。遗址中的不同仓库分布在城市街道与河岸之间。</w:t>
      </w:r>
      <w:hyperlink r:id="rId61">
        <w:r>
          <w:rPr>
            <w:color w:val="315B60"/>
            <w:u w:val="single"/>
          </w:rPr>
          <w:t>奥斯提亚考古公园：河岸服务区</w:t>
        </w:r>
      </w:hyperlink>
    </w:p>
    <w:p>
      <w:pPr>
        <w:widowControl/>
      </w:pPr>
      <w:r>
        <w:rPr>
          <w:rFonts w:ascii="SimSun" w:hAnsi="SimSun" w:eastAsia="SimSun"/>
          <w:sz w:val="21"/>
        </w:rPr>
        <w:t>King’s Lynn 的 Hanse House 则说明，一处仓储场地内部可以形成多栋建筑和连接翼之间的关系；但不能因此把奥斯提亚的城市仓库区和 King’s Lynn 的一处商站视为同一组织或同一时代。</w:t>
      </w:r>
    </w:p>
    <w:p>
      <w:pPr>
        <w:pStyle w:val="Heading2"/>
        <w:keepNext/>
      </w:pPr>
      <w:r>
        <w:rPr>
          <w:rFonts w:ascii="SimSun" w:hAnsi="SimSun" w:eastAsia="SimSun"/>
          <w:sz w:val="26"/>
        </w:rPr>
        <w:t>哪些东西可以共享</w:t>
      </w:r>
    </w:p>
    <w:p>
      <w:pPr>
        <w:widowControl/>
      </w:pPr>
      <w:r>
        <w:rPr>
          <w:rFonts w:ascii="SimSun" w:hAnsi="SimSun" w:eastAsia="SimSun"/>
          <w:sz w:val="21"/>
        </w:rPr>
        <w:t>共享道路可减少重复占地，却会让不同货物和不同使用者在同一位置相遇。共享院落便于调度，代价是货物暂存可能影响其他库房的出入。共享水井、排水或维修通道看起来高效，但如果具体游戏需要不同管理方，就必须解释谁有权使用、谁负责维护。</w:t>
      </w:r>
    </w:p>
    <w:p>
      <w:pPr>
        <w:widowControl/>
      </w:pPr>
      <w:r>
        <w:rPr>
          <w:rFonts w:ascii="SimSun" w:hAnsi="SimSun" w:eastAsia="SimSun"/>
          <w:b/>
          <w:sz w:val="21"/>
        </w:rPr>
        <w:t>【设计选择】</w:t>
      </w:r>
      <w:r>
        <w:rPr>
          <w:rFonts w:ascii="SimSun" w:hAnsi="SimSun" w:eastAsia="SimSun"/>
          <w:sz w:val="21"/>
        </w:rPr>
        <w:t>概念图把场地分成三类边界：街道和主通道属于公共路线；院门后的小装卸场由若干库房共同使用；每个库房内部由各自入口控制。一个边界以地面连续铺装表示，另一个用门和围墙区分。这样的图法让玩家不必读规则也能辨认“可以通过”与“需要许可”的空间。</w:t>
      </w:r>
    </w:p>
    <w:p>
      <w:pPr>
        <w:widowControl/>
      </w:pPr>
      <w:r>
        <w:rPr>
          <w:rFonts w:ascii="SimSun" w:hAnsi="SimSun" w:eastAsia="SimSun"/>
          <w:sz w:val="21"/>
        </w:rPr>
        <w:t>遇到多期建筑时，不能先把现存建筑全部并入同一组团，再为它们编出共同用途。先画每栋建筑的年代和证据，再决定关卡是否把它们设定为同时运行。考古遗址中的相邻只是空间事实，未必能证明同一经营者、同时使用或共同维护。</w:t>
      </w:r>
    </w:p>
    <w:p>
      <w:pPr>
        <w:pStyle w:val="Heading2"/>
        <w:keepNext/>
      </w:pPr>
      <w:r>
        <w:rPr>
          <w:rFonts w:ascii="SimSun" w:hAnsi="SimSun" w:eastAsia="SimSun"/>
          <w:sz w:val="26"/>
        </w:rPr>
        <w:t>本章练习：检查共享院落的拥堵</w:t>
      </w:r>
    </w:p>
    <w:p>
      <w:pPr>
        <w:widowControl/>
      </w:pPr>
      <w:r>
        <w:rPr>
          <w:rFonts w:ascii="SimSun" w:hAnsi="SimSun" w:eastAsia="SimSun"/>
          <w:sz w:val="21"/>
        </w:rPr>
        <w:t>画出至少三栋仓库、一条公共道路和一个可共享的装卸场。分别画入货、出货和维护路线。指定一个时刻让两批货同时到达，检查路线是否交叉；再把其中一个院口改成单向或受控出入口，写下由此增加的时间和管理成本。</w:t>
      </w:r>
    </w:p>
    <w:p>
      <w:r>
        <w:br w:type="page"/>
      </w:r>
    </w:p>
    <w:p>
      <w:pPr>
        <w:pStyle w:val="Heading1"/>
        <w:keepNext/>
      </w:pPr>
      <w:r>
        <w:rPr>
          <w:rFonts w:ascii="SimSun" w:hAnsi="SimSun" w:eastAsia="SimSun"/>
          <w:sz w:val="38"/>
        </w:rPr>
        <w:t>第 9 章 仓储节点与路线网络：地图连线不等于统一调度</w:t>
      </w:r>
    </w:p>
    <w:p>
      <w:pPr>
        <w:spacing w:before="80" w:after="40"/>
        <w:jc w:val="center"/>
      </w:pPr>
      <w:r>
        <w:drawing>
          <wp:inline xmlns:a="http://schemas.openxmlformats.org/drawingml/2006/main" xmlns:pic="http://schemas.openxmlformats.org/drawingml/2006/picture">
            <wp:extent cx="5806440" cy="4354830"/>
            <wp:docPr id="9" name="Picture 9" descr="仓储节点网络原创概念图"/>
            <wp:cNvGraphicFramePr>
              <a:graphicFrameLocks noChangeAspect="1"/>
            </wp:cNvGraphicFramePr>
            <a:graphic>
              <a:graphicData uri="http://schemas.openxmlformats.org/drawingml/2006/picture">
                <pic:pic>
                  <pic:nvPicPr>
                    <pic:cNvPr id="0" name="04-09-仓储节点网络.jpg"/>
                    <pic:cNvPicPr/>
                  </pic:nvPicPr>
                  <pic:blipFill>
                    <a:blip r:embed="rId67"/>
                    <a:stretch>
                      <a:fillRect/>
                    </a:stretch>
                  </pic:blipFill>
                  <pic:spPr>
                    <a:xfrm>
                      <a:off x="0" y="0"/>
                      <a:ext cx="5806440" cy="4354830"/>
                    </a:xfrm>
                    <a:prstGeom prst="rect"/>
                  </pic:spPr>
                </pic:pic>
              </a:graphicData>
            </a:graphic>
          </wp:inline>
        </w:drawing>
      </w:r>
    </w:p>
    <w:p>
      <w:pPr>
        <w:pStyle w:val="Caption"/>
        <w:keepNext/>
        <w:jc w:val="center"/>
      </w:pPr>
      <w:r>
        <w:rPr>
          <w:rFonts w:ascii="SimSun" w:hAnsi="SimSun" w:eastAsia="SimSun"/>
          <w:b/>
          <w:sz w:val="18"/>
        </w:rPr>
        <w:t>图 9｜</w:t>
      </w:r>
      <w:r>
        <w:rPr>
          <w:rFonts w:ascii="SimSun" w:hAnsi="SimSun" w:eastAsia="SimSun"/>
          <w:sz w:val="18"/>
        </w:rPr>
        <w:t>欧式启发式原创概念：河港、城镇库房、道路中转场与乡村粮仓之间的关系示意。虚构路线仅用于设计练习，不代表真实历史网络。</w:t>
      </w:r>
    </w:p>
    <w:p>
      <w:pPr>
        <w:pStyle w:val="Heading2"/>
        <w:keepNext/>
      </w:pPr>
      <w:r>
        <w:rPr>
          <w:rFonts w:ascii="SimSun" w:hAnsi="SimSun" w:eastAsia="SimSun"/>
          <w:sz w:val="26"/>
        </w:rPr>
        <w:t>把建筑放回运输关系</w:t>
      </w:r>
    </w:p>
    <w:p>
      <w:pPr>
        <w:widowControl/>
      </w:pPr>
      <w:r>
        <w:rPr>
          <w:rFonts w:ascii="SimSun" w:hAnsi="SimSun" w:eastAsia="SimSun"/>
          <w:sz w:val="21"/>
        </w:rPr>
        <w:t>本章 brief 是一个区域地图：河岸港口、城镇库房、道路节点和乡村储存点可能服务于不同物资。玩家需要规划一个短任务：确定物资从哪里出发，经过哪些可选节点，在哪里等待，最终交给谁。地图只画节点和道路还不够；必须标出每条关系有哪些证据或设定前提。</w:t>
      </w:r>
    </w:p>
    <w:p>
      <w:pPr>
        <w:widowControl/>
      </w:pPr>
      <w:r>
        <w:rPr>
          <w:rFonts w:ascii="SimSun" w:hAnsi="SimSun" w:eastAsia="SimSun"/>
          <w:b/>
          <w:sz w:val="21"/>
        </w:rPr>
        <w:t>【事实】</w:t>
      </w:r>
      <w:r>
        <w:rPr>
          <w:rFonts w:ascii="SimSun" w:hAnsi="SimSun" w:eastAsia="SimSun"/>
          <w:sz w:val="21"/>
        </w:rPr>
        <w:t>奥斯提亚的官方资料把港口、谷物存储、检查、分配和运往罗马的供给背景联系起来，并介绍负责粮食供应的 Annona 管理体系。它说明特定历史背景中的制度与港口关系，不是所有城市或时期的通用模板。</w:t>
      </w:r>
      <w:hyperlink r:id="rId68">
        <w:r>
          <w:rPr>
            <w:color w:val="315B60"/>
            <w:u w:val="single"/>
          </w:rPr>
          <w:t>奥斯提亚考古公园：古奥斯提亚的粮食与面包</w:t>
        </w:r>
      </w:hyperlink>
    </w:p>
    <w:p>
      <w:pPr>
        <w:widowControl/>
      </w:pPr>
      <w:r>
        <w:rPr>
          <w:rFonts w:ascii="SimSun" w:hAnsi="SimSun" w:eastAsia="SimSun"/>
          <w:b/>
          <w:sz w:val="21"/>
        </w:rPr>
        <w:t>【事实】</w:t>
      </w:r>
      <w:r>
        <w:rPr>
          <w:rFonts w:ascii="SimSun" w:hAnsi="SimSun" w:eastAsia="SimSun"/>
          <w:sz w:val="21"/>
        </w:rPr>
        <w:t>UNESCO 的波斯商旅驿站系列覆盖多处、不同年代的站点，提醒研究者关注路线节点与水源、地形和安全条件。它没有把这些建筑合并为一套跨时代的统一调度系统。</w:t>
      </w:r>
      <w:hyperlink r:id="rId63">
        <w:r>
          <w:rPr>
            <w:color w:val="315B60"/>
            <w:u w:val="single"/>
          </w:rPr>
          <w:t>UNESCO：波斯商旅驿站</w:t>
        </w:r>
      </w:hyperlink>
    </w:p>
    <w:p>
      <w:pPr>
        <w:pStyle w:val="Heading2"/>
        <w:keepNext/>
      </w:pPr>
      <w:r>
        <w:rPr>
          <w:rFonts w:ascii="SimSun" w:hAnsi="SimSun" w:eastAsia="SimSun"/>
          <w:sz w:val="26"/>
        </w:rPr>
        <w:t>为路线添加证据等级</w:t>
      </w:r>
    </w:p>
    <w:p>
      <w:pPr>
        <w:widowControl/>
      </w:pPr>
      <w:r>
        <w:rPr>
          <w:rFonts w:ascii="SimSun" w:hAnsi="SimSun" w:eastAsia="SimSun"/>
          <w:sz w:val="21"/>
        </w:rPr>
        <w:t>每个节点记录五项内容：物资、进入方式、暂存任务、离开方式、证据状态。节点间每条连线再记录交通方式、是否发生交接、是否存在时间或地形限制。资料只支持一个港口“与河岸有联系”时，地图就只画到这个程度；路线长度、运输频率和日程都应该留空或注明是游戏设定。</w:t>
      </w:r>
    </w:p>
    <w:p>
      <w:pPr>
        <w:widowControl/>
      </w:pPr>
      <w:r>
        <w:rPr>
          <w:rFonts w:ascii="SimSun" w:hAnsi="SimSun" w:eastAsia="SimSun"/>
          <w:sz w:val="21"/>
        </w:rPr>
        <w:t>关系图建议用三种线型：实线表示来源直接支持的连接；虚线表示有依据但仍属于推断；点线表示为了关卡任务设置的原创路线。符号图例应放在图边，不要让玩家把不同证据等级读成同一事实。</w:t>
      </w:r>
    </w:p>
    <w:p>
      <w:pPr>
        <w:widowControl/>
      </w:pPr>
      <w:r>
        <w:rPr>
          <w:rFonts w:ascii="SimSun" w:hAnsi="SimSun" w:eastAsia="SimSun"/>
          <w:b/>
          <w:sz w:val="21"/>
        </w:rPr>
        <w:t>【设计选择】</w:t>
      </w:r>
      <w:r>
        <w:rPr>
          <w:rFonts w:ascii="SimSun" w:hAnsi="SimSun" w:eastAsia="SimSun"/>
          <w:sz w:val="21"/>
        </w:rPr>
        <w:t>本章插图把四类节点画在一张区域图上，但这些地点属于虚构组合。正式游戏地图若由多个真实案例启发，应分别标明来源，不把它们拼成某一真实历史网络，也不把时代相差数百年的设施画成同时运营。</w:t>
      </w:r>
    </w:p>
    <w:p>
      <w:pPr>
        <w:pStyle w:val="Heading2"/>
        <w:keepNext/>
      </w:pPr>
      <w:r>
        <w:rPr>
          <w:rFonts w:ascii="SimSun" w:hAnsi="SimSun" w:eastAsia="SimSun"/>
          <w:sz w:val="26"/>
        </w:rPr>
        <w:t>本章练习：绘制一条证据透明的货运路线</w:t>
      </w:r>
    </w:p>
    <w:p>
      <w:pPr>
        <w:widowControl/>
      </w:pPr>
      <w:r>
        <w:rPr>
          <w:rFonts w:ascii="SimSun" w:hAnsi="SimSun" w:eastAsia="SimSun"/>
          <w:sz w:val="21"/>
        </w:rPr>
        <w:t>选择一批物资，画出起点、至少两个中间节点和终点。用不同线型区分事实、推断和设计选择。再删除一个中间节点，检查剩余建筑能否承担它原有的等待、转存或交接任务。若不能，就说明该节点必须保留；若可以，说明为何仍值得在游戏中出现。</w:t>
      </w:r>
    </w:p>
    <w:p>
      <w:r>
        <w:br w:type="page"/>
      </w:r>
    </w:p>
    <w:p>
      <w:pPr>
        <w:pStyle w:val="Heading1"/>
        <w:keepNext/>
      </w:pPr>
      <w:r>
        <w:rPr>
          <w:rFonts w:ascii="SimSun" w:hAnsi="SimSun" w:eastAsia="SimSun"/>
          <w:sz w:val="38"/>
        </w:rPr>
        <w:t>横向比较：同样是存放，为什么空间不同</w:t>
      </w:r>
    </w:p>
    <w:p>
      <w:pPr>
        <w:widowControl/>
      </w:pPr>
      <w:r>
        <w:rPr>
          <w:rFonts w:ascii="SimSun" w:hAnsi="SimSun" w:eastAsia="SimSun"/>
          <w:sz w:val="21"/>
        </w:rPr>
        <w:t>比较仓储案例时，不先问“这种仓库长什么样”，而先问“物资在此处停留时发生什么”。下列条件会改变平面、剖面或外部场地：</w:t>
      </w:r>
    </w:p>
    <w:tbl>
      <w:tblPr>
        <w:tblStyle w:val="TableGrid"/>
        <w:tblW w:type="auto" w:w="0"/>
        <w:jc w:val="center"/>
        <w:tblLayout w:type="fixed"/>
        <w:tblLook w:firstColumn="1" w:firstRow="1" w:lastColumn="0" w:lastRow="0" w:noHBand="0" w:noVBand="1" w:val="04A0"/>
      </w:tblPr>
      <w:tblGrid>
        <w:gridCol w:w="3134"/>
        <w:gridCol w:w="3134"/>
        <w:gridCol w:w="3134"/>
      </w:tblGrid>
      <w:tr>
        <w:trPr>
          <w:cantSplit/>
          <w:tblHeader w:val="true"/>
        </w:trPr>
        <w:tc>
          <w:tcPr>
            <w:tcW w:type="dxa" w:w="1616"/>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设计变量</w:t>
            </w:r>
          </w:p>
        </w:tc>
        <w:tc>
          <w:tcPr>
            <w:tcW w:type="dxa" w:w="3159"/>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会改变什么</w:t>
            </w:r>
          </w:p>
        </w:tc>
        <w:tc>
          <w:tcPr>
            <w:tcW w:type="dxa" w:w="4628"/>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检查问题</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货物状态</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包装、堆放高度、搬运工具和保护条件</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它到达时是否已可直接入库？</w:t>
            </w:r>
          </w:p>
        </w:tc>
      </w:tr>
      <w:tr>
        <w:trPr>
          <w:cantSplit/>
        </w:trPr>
        <w:tc>
          <w:tcPr>
            <w:tcW w:type="dxa" w:w="161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停留时间</w:t>
            </w:r>
          </w:p>
        </w:tc>
        <w:tc>
          <w:tcPr>
            <w:tcW w:type="dxa" w:w="3159"/>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缓冲区、库位稳定程度、维护频率</w:t>
            </w:r>
          </w:p>
        </w:tc>
        <w:tc>
          <w:tcPr>
            <w:tcW w:type="dxa" w:w="46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它是在等待下一次转运，还是长期保管？</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到达方式</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入口、卸货面、转弯空间和码头关系</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运输工具能否靠近库门？</w:t>
            </w:r>
          </w:p>
        </w:tc>
      </w:tr>
      <w:tr>
        <w:trPr>
          <w:cantSplit/>
        </w:trPr>
        <w:tc>
          <w:tcPr>
            <w:tcW w:type="dxa" w:w="161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场地位置</w:t>
            </w:r>
          </w:p>
        </w:tc>
        <w:tc>
          <w:tcPr>
            <w:tcW w:type="dxa" w:w="3159"/>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地形、道路、水岸、住宅和其他建筑关系</w:t>
            </w:r>
          </w:p>
        </w:tc>
        <w:tc>
          <w:tcPr>
            <w:tcW w:type="dxa" w:w="46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最短路线是否与其他活动冲突？</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访问权限</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院门、内门、接待位置和视线</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谁能到达哪一层空间？</w:t>
            </w:r>
          </w:p>
        </w:tc>
      </w:tr>
      <w:tr>
        <w:trPr>
          <w:cantSplit/>
        </w:trPr>
        <w:tc>
          <w:tcPr>
            <w:tcW w:type="dxa" w:w="1616"/>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证据条件</w:t>
            </w:r>
          </w:p>
        </w:tc>
        <w:tc>
          <w:tcPr>
            <w:tcW w:type="dxa" w:w="3159"/>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能画到什么程度、哪些信息需保留为空</w:t>
            </w:r>
          </w:p>
        </w:tc>
        <w:tc>
          <w:tcPr>
            <w:tcW w:type="dxa" w:w="46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来源直接支持的是建筑、用途还是解释？</w:t>
            </w:r>
          </w:p>
        </w:tc>
      </w:tr>
      <w:tr>
        <w:trPr>
          <w:cantSplit/>
        </w:trPr>
        <w:tc>
          <w:tcPr>
            <w:tcW w:type="dxa" w:w="1616"/>
            <w:vAlign w:val="center"/>
            <w:tcMar>
              <w:top w:w="100" w:type="dxa"/>
              <w:start w:w="105" w:type="dxa"/>
              <w:bottom w:w="100" w:type="dxa"/>
              <w:end w:w="105" w:type="dxa"/>
            </w:tcMar>
          </w:tcPr>
          <w:p>
            <w:pPr>
              <w:spacing w:after="40" w:line="264" w:lineRule="auto"/>
              <w:jc w:val="left"/>
            </w:pPr>
            <w:r/>
            <w:r>
              <w:rPr>
                <w:rFonts w:ascii="SimSun" w:hAnsi="SimSun" w:eastAsia="SimSun"/>
                <w:sz w:val="17"/>
              </w:rPr>
              <w:t>维护能力</w:t>
            </w:r>
          </w:p>
        </w:tc>
        <w:tc>
          <w:tcPr>
            <w:tcW w:type="dxa" w:w="3159"/>
            <w:vAlign w:val="center"/>
            <w:tcMar>
              <w:top w:w="100" w:type="dxa"/>
              <w:start w:w="105" w:type="dxa"/>
              <w:bottom w:w="100" w:type="dxa"/>
              <w:end w:w="105" w:type="dxa"/>
            </w:tcMar>
          </w:tcPr>
          <w:p>
            <w:pPr>
              <w:spacing w:after="40" w:line="264" w:lineRule="auto"/>
              <w:jc w:val="left"/>
            </w:pPr>
            <w:r/>
            <w:r>
              <w:rPr>
                <w:rFonts w:ascii="SimSun" w:hAnsi="SimSun" w:eastAsia="SimSun"/>
                <w:sz w:val="17"/>
              </w:rPr>
              <w:t>地面、墙体、屋面、排水和修理路线</w:t>
            </w:r>
          </w:p>
        </w:tc>
        <w:tc>
          <w:tcPr>
            <w:tcW w:type="dxa" w:w="4628"/>
            <w:vAlign w:val="center"/>
            <w:tcMar>
              <w:top w:w="100" w:type="dxa"/>
              <w:start w:w="105" w:type="dxa"/>
              <w:bottom w:w="100" w:type="dxa"/>
              <w:end w:w="105" w:type="dxa"/>
            </w:tcMar>
          </w:tcPr>
          <w:p>
            <w:pPr>
              <w:spacing w:after="40" w:line="264" w:lineRule="auto"/>
              <w:jc w:val="left"/>
            </w:pPr>
            <w:r/>
            <w:r>
              <w:rPr>
                <w:rFonts w:ascii="SimSun" w:hAnsi="SimSun" w:eastAsia="SimSun"/>
                <w:sz w:val="17"/>
              </w:rPr>
              <w:t>发生问题时，维护者能否接近？</w:t>
            </w:r>
          </w:p>
        </w:tc>
      </w:tr>
    </w:tbl>
    <w:p>
      <w:pPr>
        <w:spacing w:after="60"/>
      </w:pPr>
    </w:p>
    <w:p>
      <w:pPr>
        <w:widowControl/>
      </w:pPr>
      <w:r>
        <w:rPr>
          <w:rFonts w:ascii="SimSun" w:hAnsi="SimSun" w:eastAsia="SimSun"/>
          <w:sz w:val="21"/>
        </w:rPr>
        <w:t>一个可靠的概念方案不需要塞进全部功能。删去一处没有明确任务的房间，往往比给它虚构用途更可信。对于游戏关卡，空间也应能支持玩家判断：货物从哪里来、现在属于什么状态、下一步可以去哪里。</w:t>
      </w:r>
    </w:p>
    <w:p>
      <w:r>
        <w:br w:type="page"/>
      </w:r>
    </w:p>
    <w:p>
      <w:pPr>
        <w:pStyle w:val="Heading1"/>
        <w:keepNext/>
      </w:pPr>
      <w:r>
        <w:rPr>
          <w:rFonts w:ascii="SimSun" w:hAnsi="SimSun" w:eastAsia="SimSun"/>
          <w:sz w:val="38"/>
        </w:rPr>
        <w:t>结尾练习：规划一处能持续运行的游戏仓储节点</w:t>
      </w:r>
    </w:p>
    <w:p>
      <w:pPr>
        <w:pStyle w:val="Heading2"/>
        <w:keepNext/>
      </w:pPr>
      <w:r>
        <w:rPr>
          <w:rFonts w:ascii="SimSun" w:hAnsi="SimSun" w:eastAsia="SimSun"/>
          <w:sz w:val="26"/>
        </w:rPr>
        <w:t>Brief 工作卡</w:t>
      </w:r>
    </w:p>
    <w:p>
      <w:pPr>
        <w:widowControl/>
      </w:pPr>
      <w:r>
        <w:rPr>
          <w:rFonts w:ascii="SimSun" w:hAnsi="SimSun" w:eastAsia="SimSun"/>
          <w:sz w:val="21"/>
        </w:rPr>
        <w:t>请先补充以下信息；暂时没有决定的内容标为“待定”，不要凭空填数值。</w:t>
      </w:r>
    </w:p>
    <w:tbl>
      <w:tblPr>
        <w:tblStyle w:val="TableGrid"/>
        <w:tblW w:type="auto" w:w="0"/>
        <w:jc w:val="center"/>
        <w:tblLayout w:type="fixed"/>
        <w:tblLook w:firstColumn="1" w:firstRow="1" w:lastColumn="0" w:lastRow="0" w:noHBand="0" w:noVBand="1" w:val="04A0"/>
      </w:tblPr>
      <w:tblGrid>
        <w:gridCol w:w="4701"/>
        <w:gridCol w:w="4701"/>
      </w:tblGrid>
      <w:tr>
        <w:trPr>
          <w:cantSplit/>
          <w:tblHeader w:val="true"/>
        </w:trPr>
        <w:tc>
          <w:tcPr>
            <w:tcW w:type="dxa" w:w="213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字段</w:t>
            </w:r>
          </w:p>
        </w:tc>
        <w:tc>
          <w:tcPr>
            <w:tcW w:type="dxa" w:w="7273"/>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你的设定</w:t>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场景地区与时期参照</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主要货物及到达状态</w:t>
            </w:r>
          </w:p>
        </w:tc>
        <w:tc>
          <w:tcPr>
            <w:tcW w:type="dxa" w:w="7273"/>
            <w:vAlign w:val="center"/>
            <w:tcMar>
              <w:top w:w="100" w:type="dxa"/>
              <w:start w:w="105" w:type="dxa"/>
              <w:bottom w:w="100" w:type="dxa"/>
              <w:end w:w="105" w:type="dxa"/>
            </w:tcMar>
            <w:shd w:fill="F5F7F6"/>
          </w:tcPr>
          <w:p>
            <w:pPr>
              <w:spacing w:after="40" w:line="264" w:lineRule="auto"/>
              <w:jc w:val="left"/>
            </w:pPr>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到达方式与预定去向</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保管者、搬运者或接收者</w:t>
            </w:r>
          </w:p>
        </w:tc>
        <w:tc>
          <w:tcPr>
            <w:tcW w:type="dxa" w:w="7273"/>
            <w:vAlign w:val="center"/>
            <w:tcMar>
              <w:top w:w="100" w:type="dxa"/>
              <w:start w:w="105" w:type="dxa"/>
              <w:bottom w:w="100" w:type="dxa"/>
              <w:end w:w="105" w:type="dxa"/>
            </w:tcMar>
            <w:shd w:fill="F5F7F6"/>
          </w:tcPr>
          <w:p>
            <w:pPr>
              <w:spacing w:after="40" w:line="264" w:lineRule="auto"/>
              <w:jc w:val="left"/>
            </w:pPr>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物资停留的玩法意义</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地形、气候或场地限制</w:t>
            </w:r>
          </w:p>
        </w:tc>
        <w:tc>
          <w:tcPr>
            <w:tcW w:type="dxa" w:w="7273"/>
            <w:vAlign w:val="center"/>
            <w:tcMar>
              <w:top w:w="100" w:type="dxa"/>
              <w:start w:w="105" w:type="dxa"/>
              <w:bottom w:w="100" w:type="dxa"/>
              <w:end w:w="105" w:type="dxa"/>
            </w:tcMar>
            <w:shd w:fill="F5F7F6"/>
          </w:tcPr>
          <w:p>
            <w:pPr>
              <w:spacing w:after="40" w:line="264" w:lineRule="auto"/>
              <w:jc w:val="left"/>
            </w:pPr>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建造材料和可用工具</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需要呈现给玩家的任务信息</w:t>
            </w:r>
          </w:p>
        </w:tc>
        <w:tc>
          <w:tcPr>
            <w:tcW w:type="dxa" w:w="7273"/>
            <w:vAlign w:val="center"/>
            <w:tcMar>
              <w:top w:w="100" w:type="dxa"/>
              <w:start w:w="105" w:type="dxa"/>
              <w:bottom w:w="100" w:type="dxa"/>
              <w:end w:w="105" w:type="dxa"/>
            </w:tcMar>
            <w:shd w:fill="F5F7F6"/>
          </w:tcPr>
          <w:p>
            <w:pPr>
              <w:spacing w:after="40" w:line="264" w:lineRule="auto"/>
              <w:jc w:val="left"/>
            </w:pPr>
            <w:r/>
          </w:p>
        </w:tc>
      </w:tr>
    </w:tbl>
    <w:p>
      <w:pPr>
        <w:spacing w:after="60"/>
      </w:pPr>
    </w:p>
    <w:p>
      <w:pPr>
        <w:pStyle w:val="Heading2"/>
        <w:keepNext/>
      </w:pPr>
      <w:r>
        <w:rPr>
          <w:rFonts w:ascii="SimSun" w:hAnsi="SimSun" w:eastAsia="SimSun"/>
          <w:sz w:val="26"/>
        </w:rPr>
        <w:t>交付物</w:t>
      </w:r>
    </w:p>
    <w:p>
      <w:pPr>
        <w:pStyle w:val="ListNumber"/>
        <w:spacing w:after="40"/>
      </w:pPr>
      <w:r>
        <w:rPr>
          <w:rFonts w:ascii="SimSun" w:hAnsi="SimSun" w:eastAsia="SimSun"/>
          <w:b/>
          <w:sz w:val="20"/>
        </w:rPr>
        <w:t>物资卡：</w:t>
      </w:r>
      <w:r>
        <w:rPr>
          <w:rFonts w:ascii="SimSun" w:hAnsi="SimSun" w:eastAsia="SimSun"/>
          <w:sz w:val="20"/>
        </w:rPr>
        <w:t>名称、状态、来源、去向、运输方式、停留阶段和保护条件。</w:t>
      </w:r>
    </w:p>
    <w:p>
      <w:pPr>
        <w:pStyle w:val="ListNumber"/>
        <w:spacing w:after="40"/>
      </w:pPr>
      <w:r>
        <w:rPr>
          <w:rFonts w:ascii="SimSun" w:hAnsi="SimSun" w:eastAsia="SimSun"/>
          <w:b/>
          <w:sz w:val="20"/>
        </w:rPr>
        <w:t>活动顺序表：</w:t>
      </w:r>
      <w:r>
        <w:rPr>
          <w:rFonts w:ascii="SimSun" w:hAnsi="SimSun" w:eastAsia="SimSun"/>
          <w:sz w:val="20"/>
        </w:rPr>
        <w:t>接收、暂放、核验、存放、取用、交付和维护，删除不适用的项目。</w:t>
      </w:r>
    </w:p>
    <w:p>
      <w:pPr>
        <w:pStyle w:val="ListNumber"/>
        <w:spacing w:after="40"/>
      </w:pPr>
      <w:r>
        <w:rPr>
          <w:rFonts w:ascii="SimSun" w:hAnsi="SimSun" w:eastAsia="SimSun"/>
          <w:b/>
          <w:sz w:val="20"/>
        </w:rPr>
        <w:t>场地总平面：</w:t>
      </w:r>
      <w:r>
        <w:rPr>
          <w:rFonts w:ascii="SimSun" w:hAnsi="SimSun" w:eastAsia="SimSun"/>
          <w:sz w:val="20"/>
        </w:rPr>
        <w:t>画出入口、库房、道路、水岸、堆场和共享空间。</w:t>
      </w:r>
    </w:p>
    <w:p>
      <w:pPr>
        <w:pStyle w:val="ListNumber"/>
        <w:spacing w:after="40"/>
      </w:pPr>
      <w:r>
        <w:rPr>
          <w:rFonts w:ascii="SimSun" w:hAnsi="SimSun" w:eastAsia="SimSun"/>
          <w:b/>
          <w:sz w:val="20"/>
        </w:rPr>
        <w:t>关键平面或剖面：</w:t>
      </w:r>
      <w:r>
        <w:rPr>
          <w:rFonts w:ascii="SimSun" w:hAnsi="SimSun" w:eastAsia="SimSun"/>
          <w:sz w:val="20"/>
        </w:rPr>
        <w:t>解释库底、屋面、门、装卸面、院墙或地面关系。</w:t>
      </w:r>
    </w:p>
    <w:p>
      <w:pPr>
        <w:pStyle w:val="ListNumber"/>
        <w:spacing w:after="40"/>
      </w:pPr>
      <w:r>
        <w:rPr>
          <w:rFonts w:ascii="SimSun" w:hAnsi="SimSun" w:eastAsia="SimSun"/>
          <w:b/>
          <w:sz w:val="20"/>
        </w:rPr>
        <w:t>分层路线图：</w:t>
      </w:r>
      <w:r>
        <w:rPr>
          <w:rFonts w:ascii="SimSun" w:hAnsi="SimSun" w:eastAsia="SimSun"/>
          <w:sz w:val="20"/>
        </w:rPr>
        <w:t>分别画货物、人员、牲畜／车辆与管理活动。</w:t>
      </w:r>
    </w:p>
    <w:p>
      <w:pPr>
        <w:pStyle w:val="ListNumber"/>
        <w:spacing w:after="40"/>
      </w:pPr>
      <w:r>
        <w:rPr>
          <w:rFonts w:ascii="SimSun" w:hAnsi="SimSun" w:eastAsia="SimSun"/>
          <w:b/>
          <w:sz w:val="20"/>
        </w:rPr>
        <w:t>维护闭环：</w:t>
      </w:r>
      <w:r>
        <w:rPr>
          <w:rFonts w:ascii="SimSun" w:hAnsi="SimSun" w:eastAsia="SimSun"/>
          <w:sz w:val="20"/>
        </w:rPr>
        <w:t>指出由谁检查、哪里可能损坏、怎样修理或暂停使用。</w:t>
      </w:r>
    </w:p>
    <w:p>
      <w:pPr>
        <w:pStyle w:val="ListNumber"/>
        <w:spacing w:after="40"/>
      </w:pPr>
      <w:r>
        <w:rPr>
          <w:rFonts w:ascii="SimSun" w:hAnsi="SimSun" w:eastAsia="SimSun"/>
          <w:b/>
          <w:sz w:val="20"/>
        </w:rPr>
        <w:t>取舍说明：</w:t>
      </w:r>
      <w:r>
        <w:rPr>
          <w:rFonts w:ascii="SimSun" w:hAnsi="SimSun" w:eastAsia="SimSun"/>
          <w:sz w:val="20"/>
        </w:rPr>
        <w:t>用“因为〔物资或场地条件〕，所以把〔功能或入口〕安排在〔位置〕；这样〔运行结果〕更容易实现，代价是〔搬运、保护或管理成本〕。”</w:t>
      </w:r>
    </w:p>
    <w:p>
      <w:pPr>
        <w:pStyle w:val="ListNumber"/>
        <w:spacing w:after="40"/>
      </w:pPr>
      <w:r>
        <w:rPr>
          <w:rFonts w:ascii="SimSun" w:hAnsi="SimSun" w:eastAsia="SimSun"/>
          <w:b/>
          <w:sz w:val="20"/>
        </w:rPr>
        <w:t>证据表：</w:t>
      </w:r>
      <w:r>
        <w:rPr>
          <w:rFonts w:ascii="SimSun" w:hAnsi="SimSun" w:eastAsia="SimSun"/>
          <w:sz w:val="20"/>
        </w:rPr>
        <w:t>列出事实、推断、设计选择、待核问题，以及图像和资料来源。</w:t>
      </w:r>
    </w:p>
    <w:p>
      <w:pPr>
        <w:pStyle w:val="Heading2"/>
        <w:keepNext/>
      </w:pPr>
      <w:r>
        <w:rPr>
          <w:rFonts w:ascii="SimSun" w:hAnsi="SimSun" w:eastAsia="SimSun"/>
          <w:sz w:val="26"/>
        </w:rPr>
        <w:t>自检</w:t>
      </w:r>
    </w:p>
    <w:p>
      <w:pPr>
        <w:pStyle w:val="ListBullet"/>
        <w:spacing w:after="40"/>
      </w:pPr>
      <w:r>
        <w:rPr>
          <w:rFonts w:ascii="SimSun" w:hAnsi="SimSun" w:eastAsia="SimSun"/>
          <w:sz w:val="20"/>
        </w:rPr>
        <w:t>每个空间是否对应一个实际活动？</w:t>
      </w:r>
    </w:p>
    <w:p>
      <w:pPr>
        <w:pStyle w:val="ListBullet"/>
        <w:spacing w:after="40"/>
      </w:pPr>
      <w:r>
        <w:rPr>
          <w:rFonts w:ascii="SimSun" w:hAnsi="SimSun" w:eastAsia="SimSun"/>
          <w:sz w:val="20"/>
        </w:rPr>
        <w:t>货物从到达到离开是否有连续路径？</w:t>
      </w:r>
    </w:p>
    <w:p>
      <w:pPr>
        <w:pStyle w:val="ListBullet"/>
        <w:spacing w:after="40"/>
      </w:pPr>
      <w:r>
        <w:rPr>
          <w:rFonts w:ascii="SimSun" w:hAnsi="SimSun" w:eastAsia="SimSun"/>
          <w:sz w:val="20"/>
        </w:rPr>
        <w:t>人、货物和运输工具是否发生不必要的冲突？</w:t>
      </w:r>
    </w:p>
    <w:p>
      <w:pPr>
        <w:pStyle w:val="ListBullet"/>
        <w:spacing w:after="40"/>
      </w:pPr>
      <w:r>
        <w:rPr>
          <w:rFonts w:ascii="SimSun" w:hAnsi="SimSun" w:eastAsia="SimSun"/>
          <w:sz w:val="20"/>
        </w:rPr>
        <w:t>暂放区是否被误当成长期仓库？</w:t>
      </w:r>
    </w:p>
    <w:p>
      <w:pPr>
        <w:pStyle w:val="ListBullet"/>
        <w:spacing w:after="40"/>
      </w:pPr>
      <w:r>
        <w:rPr>
          <w:rFonts w:ascii="SimSun" w:hAnsi="SimSun" w:eastAsia="SimSun"/>
          <w:sz w:val="20"/>
        </w:rPr>
        <w:t>建筑是否能被维护，破损时是否有可达路线？</w:t>
      </w:r>
    </w:p>
    <w:p>
      <w:pPr>
        <w:pStyle w:val="ListBullet"/>
        <w:spacing w:after="40"/>
      </w:pPr>
      <w:r>
        <w:rPr>
          <w:rFonts w:ascii="SimSun" w:hAnsi="SimSun" w:eastAsia="SimSun"/>
          <w:sz w:val="20"/>
        </w:rPr>
        <w:t>若有核验或访问控制玩法，玩家能否从空间或反馈读懂它？</w:t>
      </w:r>
    </w:p>
    <w:p>
      <w:pPr>
        <w:pStyle w:val="ListBullet"/>
        <w:spacing w:after="40"/>
      </w:pPr>
      <w:r>
        <w:rPr>
          <w:rFonts w:ascii="SimSun" w:hAnsi="SimSun" w:eastAsia="SimSun"/>
          <w:sz w:val="20"/>
        </w:rPr>
        <w:t>现实资料是否只被用于它真正支持的判断？</w:t>
      </w:r>
    </w:p>
    <w:p>
      <w:pPr>
        <w:pStyle w:val="ListBullet"/>
        <w:spacing w:after="40"/>
      </w:pPr>
      <w:r>
        <w:rPr>
          <w:rFonts w:ascii="SimSun" w:hAnsi="SimSun" w:eastAsia="SimSun"/>
          <w:sz w:val="20"/>
        </w:rPr>
        <w:t>图中的材料、年代、制度是否明确为事实、推断或原创设计？</w:t>
      </w:r>
    </w:p>
    <w:p>
      <w:r>
        <w:br w:type="page"/>
      </w:r>
    </w:p>
    <w:p>
      <w:pPr>
        <w:pStyle w:val="Heading1"/>
        <w:keepNext/>
      </w:pPr>
      <w:r>
        <w:rPr>
          <w:rFonts w:ascii="SimSun" w:hAnsi="SimSun" w:eastAsia="SimSun"/>
          <w:sz w:val="38"/>
        </w:rPr>
        <w:t>附录 A：仓储类型交叉标签</w:t>
      </w:r>
    </w:p>
    <w:p>
      <w:pPr>
        <w:widowControl/>
      </w:pPr>
      <w:r>
        <w:rPr>
          <w:rFonts w:ascii="SimSun" w:hAnsi="SimSun" w:eastAsia="SimSun"/>
          <w:sz w:val="21"/>
        </w:rPr>
        <w:t>给每个案例指定一个主类型，再组合下列标签，不要把标签当作固定平面。</w:t>
      </w:r>
    </w:p>
    <w:p>
      <w:pPr>
        <w:pStyle w:val="ListBullet"/>
        <w:spacing w:after="40"/>
      </w:pPr>
      <w:r>
        <w:rPr>
          <w:rFonts w:ascii="SimSun" w:hAnsi="SimSun" w:eastAsia="SimSun"/>
          <w:b/>
          <w:sz w:val="20"/>
        </w:rPr>
        <w:t>货物：</w:t>
      </w:r>
      <w:r>
        <w:rPr>
          <w:rFonts w:ascii="SimSun" w:hAnsi="SimSun" w:eastAsia="SimSun"/>
          <w:sz w:val="20"/>
        </w:rPr>
        <w:t>谷物、液体、纺织品、金属、木料、石料、混合货物、待定。</w:t>
      </w:r>
    </w:p>
    <w:p>
      <w:pPr>
        <w:pStyle w:val="ListBullet"/>
        <w:spacing w:after="40"/>
      </w:pPr>
      <w:r>
        <w:rPr>
          <w:rFonts w:ascii="SimSun" w:hAnsi="SimSun" w:eastAsia="SimSun"/>
          <w:b/>
          <w:sz w:val="20"/>
        </w:rPr>
        <w:t>停留：</w:t>
      </w:r>
      <w:r>
        <w:rPr>
          <w:rFonts w:ascii="SimSun" w:hAnsi="SimSun" w:eastAsia="SimSun"/>
          <w:sz w:val="20"/>
        </w:rPr>
        <w:t>短时暂存、阶段性等待、长期保管、待定。</w:t>
      </w:r>
    </w:p>
    <w:p>
      <w:pPr>
        <w:pStyle w:val="ListBullet"/>
        <w:spacing w:after="40"/>
      </w:pPr>
      <w:r>
        <w:rPr>
          <w:rFonts w:ascii="SimSun" w:hAnsi="SimSun" w:eastAsia="SimSun"/>
          <w:b/>
          <w:sz w:val="20"/>
        </w:rPr>
        <w:t>位置：</w:t>
      </w:r>
      <w:r>
        <w:rPr>
          <w:rFonts w:ascii="SimSun" w:hAnsi="SimSun" w:eastAsia="SimSun"/>
          <w:sz w:val="20"/>
        </w:rPr>
        <w:t>家宅内、建筑附属、地下、独立建筑、河岸、道路节点、城镇组群、乡村场地。</w:t>
      </w:r>
    </w:p>
    <w:p>
      <w:pPr>
        <w:pStyle w:val="ListBullet"/>
        <w:spacing w:after="40"/>
      </w:pPr>
      <w:r>
        <w:rPr>
          <w:rFonts w:ascii="SimSun" w:hAnsi="SimSun" w:eastAsia="SimSun"/>
          <w:b/>
          <w:sz w:val="20"/>
        </w:rPr>
        <w:t>接口：</w:t>
      </w:r>
      <w:r>
        <w:rPr>
          <w:rFonts w:ascii="SimSun" w:hAnsi="SimSun" w:eastAsia="SimSun"/>
          <w:sz w:val="20"/>
        </w:rPr>
        <w:t>道路、河流、港口、院落、生产场地、机构交接、市场接触。</w:t>
      </w:r>
    </w:p>
    <w:p>
      <w:pPr>
        <w:pStyle w:val="ListBullet"/>
        <w:spacing w:after="40"/>
      </w:pPr>
      <w:r>
        <w:rPr>
          <w:rFonts w:ascii="SimSun" w:hAnsi="SimSun" w:eastAsia="SimSun"/>
          <w:b/>
          <w:sz w:val="20"/>
        </w:rPr>
        <w:t>访问：</w:t>
      </w:r>
      <w:r>
        <w:rPr>
          <w:rFonts w:ascii="SimSun" w:hAnsi="SimSun" w:eastAsia="SimSun"/>
          <w:sz w:val="20"/>
        </w:rPr>
        <w:t>开放、受控、分区授权、来源不明。</w:t>
      </w:r>
    </w:p>
    <w:p>
      <w:pPr>
        <w:pStyle w:val="ListBullet"/>
        <w:spacing w:after="40"/>
      </w:pPr>
      <w:r>
        <w:rPr>
          <w:rFonts w:ascii="SimSun" w:hAnsi="SimSun" w:eastAsia="SimSun"/>
          <w:b/>
          <w:sz w:val="20"/>
        </w:rPr>
        <w:t>证据：</w:t>
      </w:r>
      <w:r>
        <w:rPr>
          <w:rFonts w:ascii="SimSun" w:hAnsi="SimSun" w:eastAsia="SimSun"/>
          <w:sz w:val="20"/>
        </w:rPr>
        <w:t>遗址、调查测绘、登录记录、机构介绍、比较研究、原创设定。</w:t>
      </w:r>
    </w:p>
    <w:p>
      <w:r>
        <w:br w:type="page"/>
      </w:r>
    </w:p>
    <w:p>
      <w:pPr>
        <w:pStyle w:val="Heading1"/>
        <w:keepNext/>
      </w:pPr>
      <w:r>
        <w:rPr>
          <w:rFonts w:ascii="SimSun" w:hAnsi="SimSun" w:eastAsia="SimSun"/>
          <w:sz w:val="38"/>
        </w:rPr>
        <w:t>附录 B：案例资料卡</w:t>
      </w:r>
    </w:p>
    <w:tbl>
      <w:tblPr>
        <w:tblStyle w:val="TableGrid"/>
        <w:tblW w:type="auto" w:w="0"/>
        <w:jc w:val="center"/>
        <w:tblLayout w:type="fixed"/>
        <w:tblLook w:firstColumn="1" w:firstRow="1" w:lastColumn="0" w:lastRow="0" w:noHBand="0" w:noVBand="1" w:val="04A0"/>
      </w:tblPr>
      <w:tblGrid>
        <w:gridCol w:w="4701"/>
        <w:gridCol w:w="4701"/>
      </w:tblGrid>
      <w:tr>
        <w:trPr>
          <w:cantSplit/>
          <w:tblHeader w:val="true"/>
        </w:trPr>
        <w:tc>
          <w:tcPr>
            <w:tcW w:type="dxa" w:w="2130"/>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字段</w:t>
            </w:r>
          </w:p>
        </w:tc>
        <w:tc>
          <w:tcPr>
            <w:tcW w:type="dxa" w:w="7273"/>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记录内容</w:t>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案例名称与异名</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地区、年代和年代依据</w:t>
            </w:r>
          </w:p>
        </w:tc>
        <w:tc>
          <w:tcPr>
            <w:tcW w:type="dxa" w:w="7273"/>
            <w:vAlign w:val="center"/>
            <w:tcMar>
              <w:top w:w="100" w:type="dxa"/>
              <w:start w:w="105" w:type="dxa"/>
              <w:bottom w:w="100" w:type="dxa"/>
              <w:end w:w="105" w:type="dxa"/>
            </w:tcMar>
            <w:shd w:fill="F5F7F6"/>
          </w:tcPr>
          <w:p>
            <w:pPr>
              <w:spacing w:after="40" w:line="264" w:lineRule="auto"/>
              <w:jc w:val="left"/>
            </w:pPr>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资料对象与建筑阶段</w:t>
            </w:r>
          </w:p>
        </w:tc>
        <w:tc>
          <w:tcPr>
            <w:tcW w:type="dxa" w:w="7273"/>
            <w:vAlign w:val="center"/>
            <w:tcMar>
              <w:top w:w="100" w:type="dxa"/>
              <w:start w:w="105" w:type="dxa"/>
              <w:bottom w:w="100" w:type="dxa"/>
              <w:end w:w="105" w:type="dxa"/>
            </w:tcMar>
          </w:tcPr>
          <w:p>
            <w:pPr>
              <w:spacing w:after="40" w:line="264" w:lineRule="auto"/>
              <w:jc w:val="left"/>
            </w:pPr>
            <w:r/>
            <w:r>
              <w:rPr>
                <w:rFonts w:ascii="SimSun" w:hAnsi="SimSun" w:eastAsia="SimSun"/>
                <w:sz w:val="17"/>
              </w:rPr>
              <w:t>建筑、遗址、调查、历史记载或后期改建</w:t>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主要用途及其证据等级</w:t>
            </w:r>
          </w:p>
        </w:tc>
        <w:tc>
          <w:tcPr>
            <w:tcW w:type="dxa" w:w="7273"/>
            <w:vAlign w:val="center"/>
            <w:tcMar>
              <w:top w:w="100" w:type="dxa"/>
              <w:start w:w="105" w:type="dxa"/>
              <w:bottom w:w="100" w:type="dxa"/>
              <w:end w:w="105" w:type="dxa"/>
            </w:tcMar>
            <w:shd w:fill="F5F7F6"/>
          </w:tcPr>
          <w:p>
            <w:pPr>
              <w:spacing w:after="40" w:line="264" w:lineRule="auto"/>
              <w:jc w:val="left"/>
            </w:pPr>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货物、来源与去向</w:t>
            </w:r>
          </w:p>
        </w:tc>
        <w:tc>
          <w:tcPr>
            <w:tcW w:type="dxa" w:w="7273"/>
            <w:vAlign w:val="center"/>
            <w:tcMar>
              <w:top w:w="100" w:type="dxa"/>
              <w:start w:w="105" w:type="dxa"/>
              <w:bottom w:w="100" w:type="dxa"/>
              <w:end w:w="105" w:type="dxa"/>
            </w:tcMar>
          </w:tcPr>
          <w:p>
            <w:pPr>
              <w:spacing w:after="40" w:line="264" w:lineRule="auto"/>
              <w:jc w:val="left"/>
            </w:pPr>
            <w:r/>
            <w:r>
              <w:rPr>
                <w:rFonts w:ascii="SimSun" w:hAnsi="SimSun" w:eastAsia="SimSun"/>
                <w:sz w:val="17"/>
              </w:rPr>
              <w:t>未说明时写“待核”</w:t>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建筑与场地关系</w:t>
            </w:r>
          </w:p>
        </w:tc>
        <w:tc>
          <w:tcPr>
            <w:tcW w:type="dxa" w:w="7273"/>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库门、院落、道路、水岸、堆场</w:t>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人员与货物路线</w:t>
            </w:r>
          </w:p>
        </w:tc>
        <w:tc>
          <w:tcPr>
            <w:tcW w:type="dxa" w:w="7273"/>
            <w:vAlign w:val="center"/>
            <w:tcMar>
              <w:top w:w="100" w:type="dxa"/>
              <w:start w:w="105" w:type="dxa"/>
              <w:bottom w:w="100" w:type="dxa"/>
              <w:end w:w="105" w:type="dxa"/>
            </w:tcMar>
          </w:tcPr>
          <w:p>
            <w:pPr>
              <w:spacing w:after="40" w:line="264" w:lineRule="auto"/>
              <w:jc w:val="left"/>
            </w:pPr>
            <w:r/>
            <w:r>
              <w:rPr>
                <w:rFonts w:ascii="SimSun" w:hAnsi="SimSun" w:eastAsia="SimSun"/>
                <w:sz w:val="17"/>
              </w:rPr>
              <w:t>分开记录；未经来源支持的路线标为推断或设计</w:t>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资料直接支持的事实</w:t>
            </w:r>
          </w:p>
        </w:tc>
        <w:tc>
          <w:tcPr>
            <w:tcW w:type="dxa" w:w="7273"/>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限定地区、时期和建筑阶段</w:t>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有限推断及依据</w:t>
            </w:r>
          </w:p>
        </w:tc>
        <w:tc>
          <w:tcPr>
            <w:tcW w:type="dxa" w:w="7273"/>
            <w:vAlign w:val="center"/>
            <w:tcMar>
              <w:top w:w="100" w:type="dxa"/>
              <w:start w:w="105" w:type="dxa"/>
              <w:bottom w:w="100" w:type="dxa"/>
              <w:end w:w="105" w:type="dxa"/>
            </w:tcMar>
          </w:tcPr>
          <w:p>
            <w:pPr>
              <w:spacing w:after="40" w:line="264" w:lineRule="auto"/>
              <w:jc w:val="left"/>
            </w:pPr>
            <w:r/>
            <w:r>
              <w:rPr>
                <w:rFonts w:ascii="SimSun" w:hAnsi="SimSun" w:eastAsia="SimSun"/>
                <w:sz w:val="17"/>
              </w:rPr>
              <w:t>说明仍有哪些替代解释</w:t>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原创游戏转化</w:t>
            </w:r>
          </w:p>
        </w:tc>
        <w:tc>
          <w:tcPr>
            <w:tcW w:type="dxa" w:w="7273"/>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说明为何保留、调整或舍弃某项关系</w:t>
            </w:r>
          </w:p>
        </w:tc>
      </w:tr>
      <w:tr>
        <w:trPr>
          <w:cantSplit/>
        </w:trPr>
        <w:tc>
          <w:tcPr>
            <w:tcW w:type="dxa" w:w="2130"/>
            <w:vAlign w:val="center"/>
            <w:tcMar>
              <w:top w:w="100" w:type="dxa"/>
              <w:start w:w="105" w:type="dxa"/>
              <w:bottom w:w="100" w:type="dxa"/>
              <w:end w:w="105" w:type="dxa"/>
            </w:tcMar>
          </w:tcPr>
          <w:p>
            <w:pPr>
              <w:spacing w:after="40" w:line="264" w:lineRule="auto"/>
              <w:jc w:val="left"/>
            </w:pPr>
            <w:r/>
            <w:r>
              <w:rPr>
                <w:rFonts w:ascii="SimSun" w:hAnsi="SimSun" w:eastAsia="SimSun"/>
                <w:sz w:val="17"/>
              </w:rPr>
              <w:t>待核问题</w:t>
            </w:r>
          </w:p>
        </w:tc>
        <w:tc>
          <w:tcPr>
            <w:tcW w:type="dxa" w:w="7273"/>
            <w:vAlign w:val="center"/>
            <w:tcMar>
              <w:top w:w="100" w:type="dxa"/>
              <w:start w:w="105" w:type="dxa"/>
              <w:bottom w:w="100" w:type="dxa"/>
              <w:end w:w="105" w:type="dxa"/>
            </w:tcMar>
          </w:tcPr>
          <w:p>
            <w:pPr>
              <w:spacing w:after="40" w:line="264" w:lineRule="auto"/>
              <w:jc w:val="left"/>
            </w:pPr>
            <w:r/>
          </w:p>
        </w:tc>
      </w:tr>
      <w:tr>
        <w:trPr>
          <w:cantSplit/>
        </w:trPr>
        <w:tc>
          <w:tcPr>
            <w:tcW w:type="dxa" w:w="2130"/>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图像来源、性质与署名</w:t>
            </w:r>
          </w:p>
        </w:tc>
        <w:tc>
          <w:tcPr>
            <w:tcW w:type="dxa" w:w="7273"/>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本册原创概念图须标为非历史复原</w:t>
            </w:r>
          </w:p>
        </w:tc>
      </w:tr>
    </w:tbl>
    <w:p>
      <w:pPr>
        <w:spacing w:after="60"/>
      </w:pPr>
    </w:p>
    <w:p>
      <w:r>
        <w:br w:type="page"/>
      </w:r>
    </w:p>
    <w:p>
      <w:pPr>
        <w:pStyle w:val="Heading1"/>
        <w:keepNext/>
      </w:pPr>
      <w:r>
        <w:rPr>
          <w:rFonts w:ascii="SimSun" w:hAnsi="SimSun" w:eastAsia="SimSun"/>
          <w:sz w:val="38"/>
        </w:rPr>
        <w:t>附录 C：路线图例与工作表</w:t>
      </w:r>
    </w:p>
    <w:p>
      <w:pPr>
        <w:widowControl/>
      </w:pPr>
      <w:r>
        <w:rPr>
          <w:rFonts w:ascii="SimSun" w:hAnsi="SimSun" w:eastAsia="SimSun"/>
          <w:sz w:val="21"/>
        </w:rPr>
        <w:t>建议使用下列线型，并在每张路线图中重复图例：</w:t>
      </w:r>
    </w:p>
    <w:p>
      <w:pPr>
        <w:pStyle w:val="ListBullet"/>
        <w:spacing w:after="40"/>
      </w:pPr>
      <w:r>
        <w:rPr>
          <w:rFonts w:ascii="SimSun" w:hAnsi="SimSun" w:eastAsia="SimSun"/>
          <w:sz w:val="20"/>
        </w:rPr>
        <w:t>实线：来源直接支持的路线或空间连接。</w:t>
      </w:r>
    </w:p>
    <w:p>
      <w:pPr>
        <w:pStyle w:val="ListBullet"/>
        <w:spacing w:after="40"/>
      </w:pPr>
      <w:r>
        <w:rPr>
          <w:rFonts w:ascii="SimSun" w:hAnsi="SimSun" w:eastAsia="SimSun"/>
          <w:sz w:val="20"/>
        </w:rPr>
        <w:t>虚线：基于空间关系作出的有限推断。</w:t>
      </w:r>
    </w:p>
    <w:p>
      <w:pPr>
        <w:pStyle w:val="ListBullet"/>
        <w:spacing w:after="40"/>
      </w:pPr>
      <w:r>
        <w:rPr>
          <w:rFonts w:ascii="SimSun" w:hAnsi="SimSun" w:eastAsia="SimSun"/>
          <w:sz w:val="20"/>
        </w:rPr>
        <w:t>点线：原创游戏设计添加的路线。</w:t>
      </w:r>
    </w:p>
    <w:p>
      <w:pPr>
        <w:pStyle w:val="ListBullet"/>
        <w:spacing w:after="40"/>
      </w:pPr>
      <w:r>
        <w:rPr>
          <w:rFonts w:ascii="SimSun" w:hAnsi="SimSun" w:eastAsia="SimSun"/>
          <w:sz w:val="20"/>
        </w:rPr>
        <w:t>双线边界：受控或需要许可的区域。</w:t>
      </w:r>
    </w:p>
    <w:p>
      <w:pPr>
        <w:pStyle w:val="ListBullet"/>
        <w:spacing w:after="40"/>
      </w:pPr>
      <w:r>
        <w:rPr>
          <w:rFonts w:ascii="SimSun" w:hAnsi="SimSun" w:eastAsia="SimSun"/>
          <w:sz w:val="20"/>
        </w:rPr>
        <w:t>阴影区：短时暂放或仍待确认的物资。</w:t>
      </w:r>
    </w:p>
    <w:tbl>
      <w:tblPr>
        <w:tblStyle w:val="TableGrid"/>
        <w:tblW w:type="auto" w:w="0"/>
        <w:jc w:val="center"/>
        <w:tblLayout w:type="fixed"/>
        <w:tblLook w:firstColumn="1" w:firstRow="1" w:lastColumn="0" w:lastRow="0" w:noHBand="0" w:noVBand="1" w:val="04A0"/>
      </w:tblPr>
      <w:tblGrid>
        <w:gridCol w:w="1343"/>
        <w:gridCol w:w="1343"/>
        <w:gridCol w:w="1343"/>
        <w:gridCol w:w="1343"/>
        <w:gridCol w:w="1343"/>
        <w:gridCol w:w="1343"/>
        <w:gridCol w:w="1343"/>
      </w:tblGrid>
      <w:tr>
        <w:trPr>
          <w:cantSplit/>
          <w:tblHeader w:val="true"/>
        </w:trPr>
        <w:tc>
          <w:tcPr>
            <w:tcW w:type="dxa" w:w="1028"/>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活动</w:t>
            </w:r>
          </w:p>
        </w:tc>
        <w:tc>
          <w:tcPr>
            <w:tcW w:type="dxa" w:w="1249"/>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空间位置</w:t>
            </w:r>
          </w:p>
        </w:tc>
        <w:tc>
          <w:tcPr>
            <w:tcW w:type="dxa" w:w="1352"/>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使用者</w:t>
            </w:r>
          </w:p>
        </w:tc>
        <w:tc>
          <w:tcPr>
            <w:tcW w:type="dxa" w:w="1352"/>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物资状态</w:t>
            </w:r>
          </w:p>
        </w:tc>
        <w:tc>
          <w:tcPr>
            <w:tcW w:type="dxa" w:w="1352"/>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入口或相邻关系</w:t>
            </w:r>
          </w:p>
        </w:tc>
        <w:tc>
          <w:tcPr>
            <w:tcW w:type="dxa" w:w="1543"/>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证据状态</w:t>
            </w:r>
          </w:p>
        </w:tc>
        <w:tc>
          <w:tcPr>
            <w:tcW w:type="dxa" w:w="1528"/>
            <w:vAlign w:val="center"/>
            <w:tcMar>
              <w:top w:w="100" w:type="dxa"/>
              <w:start w:w="105" w:type="dxa"/>
              <w:bottom w:w="100" w:type="dxa"/>
              <w:end w:w="105" w:type="dxa"/>
            </w:tcMar>
            <w:shd w:fill="DCE9E8"/>
          </w:tcPr>
          <w:p>
            <w:pPr>
              <w:spacing w:after="40" w:line="264" w:lineRule="auto"/>
              <w:jc w:val="left"/>
            </w:pPr>
            <w:r>
              <w:rPr>
                <w:b/>
                <w:color w:val="315B60"/>
              </w:rPr>
            </w:r>
            <w:r>
              <w:rPr>
                <w:rFonts w:ascii="SimSun" w:hAnsi="SimSun" w:eastAsia="SimSun"/>
                <w:b/>
                <w:color w:val="315B60"/>
                <w:sz w:val="17"/>
              </w:rPr>
              <w:t>维护要求</w:t>
            </w:r>
          </w:p>
        </w:tc>
      </w:tr>
      <w:tr>
        <w:trPr>
          <w:cantSplit/>
        </w:trPr>
        <w:tc>
          <w:tcPr>
            <w:tcW w:type="dxa" w:w="1028"/>
            <w:vAlign w:val="center"/>
            <w:tcMar>
              <w:top w:w="100" w:type="dxa"/>
              <w:start w:w="105" w:type="dxa"/>
              <w:bottom w:w="100" w:type="dxa"/>
              <w:end w:w="105" w:type="dxa"/>
            </w:tcMar>
          </w:tcPr>
          <w:p>
            <w:pPr>
              <w:spacing w:after="40" w:line="264" w:lineRule="auto"/>
              <w:jc w:val="left"/>
            </w:pPr>
            <w:r/>
            <w:r>
              <w:rPr>
                <w:rFonts w:ascii="SimSun" w:hAnsi="SimSun" w:eastAsia="SimSun"/>
                <w:sz w:val="17"/>
              </w:rPr>
              <w:t>到达</w:t>
            </w:r>
          </w:p>
        </w:tc>
        <w:tc>
          <w:tcPr>
            <w:tcW w:type="dxa" w:w="1249"/>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543"/>
            <w:vAlign w:val="center"/>
            <w:tcMar>
              <w:top w:w="100" w:type="dxa"/>
              <w:start w:w="105" w:type="dxa"/>
              <w:bottom w:w="100" w:type="dxa"/>
              <w:end w:w="105" w:type="dxa"/>
            </w:tcMar>
          </w:tcPr>
          <w:p>
            <w:pPr>
              <w:spacing w:after="40" w:line="264" w:lineRule="auto"/>
              <w:jc w:val="left"/>
            </w:pPr>
            <w:r/>
          </w:p>
        </w:tc>
        <w:tc>
          <w:tcPr>
            <w:tcW w:type="dxa" w:w="1528"/>
            <w:vAlign w:val="center"/>
            <w:tcMar>
              <w:top w:w="100" w:type="dxa"/>
              <w:start w:w="105" w:type="dxa"/>
              <w:bottom w:w="100" w:type="dxa"/>
              <w:end w:w="105" w:type="dxa"/>
            </w:tcMar>
          </w:tcPr>
          <w:p>
            <w:pPr>
              <w:spacing w:after="40" w:line="264" w:lineRule="auto"/>
              <w:jc w:val="left"/>
            </w:pPr>
            <w:r/>
          </w:p>
        </w:tc>
      </w:tr>
      <w:tr>
        <w:trPr>
          <w:cantSplit/>
        </w:trPr>
        <w:tc>
          <w:tcPr>
            <w:tcW w:type="dxa" w:w="10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接收</w:t>
            </w:r>
          </w:p>
        </w:tc>
        <w:tc>
          <w:tcPr>
            <w:tcW w:type="dxa" w:w="1249"/>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543"/>
            <w:vAlign w:val="center"/>
            <w:tcMar>
              <w:top w:w="100" w:type="dxa"/>
              <w:start w:w="105" w:type="dxa"/>
              <w:bottom w:w="100" w:type="dxa"/>
              <w:end w:w="105" w:type="dxa"/>
            </w:tcMar>
            <w:shd w:fill="F5F7F6"/>
          </w:tcPr>
          <w:p>
            <w:pPr>
              <w:spacing w:after="40" w:line="264" w:lineRule="auto"/>
              <w:jc w:val="left"/>
            </w:pPr>
            <w:r/>
          </w:p>
        </w:tc>
        <w:tc>
          <w:tcPr>
            <w:tcW w:type="dxa" w:w="1528"/>
            <w:vAlign w:val="center"/>
            <w:tcMar>
              <w:top w:w="100" w:type="dxa"/>
              <w:start w:w="105" w:type="dxa"/>
              <w:bottom w:w="100" w:type="dxa"/>
              <w:end w:w="105" w:type="dxa"/>
            </w:tcMar>
            <w:shd w:fill="F5F7F6"/>
          </w:tcPr>
          <w:p>
            <w:pPr>
              <w:spacing w:after="40" w:line="264" w:lineRule="auto"/>
              <w:jc w:val="left"/>
            </w:pPr>
            <w:r/>
          </w:p>
        </w:tc>
      </w:tr>
      <w:tr>
        <w:trPr>
          <w:cantSplit/>
        </w:trPr>
        <w:tc>
          <w:tcPr>
            <w:tcW w:type="dxa" w:w="1028"/>
            <w:vAlign w:val="center"/>
            <w:tcMar>
              <w:top w:w="100" w:type="dxa"/>
              <w:start w:w="105" w:type="dxa"/>
              <w:bottom w:w="100" w:type="dxa"/>
              <w:end w:w="105" w:type="dxa"/>
            </w:tcMar>
          </w:tcPr>
          <w:p>
            <w:pPr>
              <w:spacing w:after="40" w:line="264" w:lineRule="auto"/>
              <w:jc w:val="left"/>
            </w:pPr>
            <w:r/>
            <w:r>
              <w:rPr>
                <w:rFonts w:ascii="SimSun" w:hAnsi="SimSun" w:eastAsia="SimSun"/>
                <w:sz w:val="17"/>
              </w:rPr>
              <w:t>核验</w:t>
            </w:r>
          </w:p>
        </w:tc>
        <w:tc>
          <w:tcPr>
            <w:tcW w:type="dxa" w:w="1249"/>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543"/>
            <w:vAlign w:val="center"/>
            <w:tcMar>
              <w:top w:w="100" w:type="dxa"/>
              <w:start w:w="105" w:type="dxa"/>
              <w:bottom w:w="100" w:type="dxa"/>
              <w:end w:w="105" w:type="dxa"/>
            </w:tcMar>
          </w:tcPr>
          <w:p>
            <w:pPr>
              <w:spacing w:after="40" w:line="264" w:lineRule="auto"/>
              <w:jc w:val="left"/>
            </w:pPr>
            <w:r/>
          </w:p>
        </w:tc>
        <w:tc>
          <w:tcPr>
            <w:tcW w:type="dxa" w:w="1528"/>
            <w:vAlign w:val="center"/>
            <w:tcMar>
              <w:top w:w="100" w:type="dxa"/>
              <w:start w:w="105" w:type="dxa"/>
              <w:bottom w:w="100" w:type="dxa"/>
              <w:end w:w="105" w:type="dxa"/>
            </w:tcMar>
          </w:tcPr>
          <w:p>
            <w:pPr>
              <w:spacing w:after="40" w:line="264" w:lineRule="auto"/>
              <w:jc w:val="left"/>
            </w:pPr>
            <w:r/>
          </w:p>
        </w:tc>
      </w:tr>
      <w:tr>
        <w:trPr>
          <w:cantSplit/>
        </w:trPr>
        <w:tc>
          <w:tcPr>
            <w:tcW w:type="dxa" w:w="10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暂放／存储</w:t>
            </w:r>
          </w:p>
        </w:tc>
        <w:tc>
          <w:tcPr>
            <w:tcW w:type="dxa" w:w="1249"/>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543"/>
            <w:vAlign w:val="center"/>
            <w:tcMar>
              <w:top w:w="100" w:type="dxa"/>
              <w:start w:w="105" w:type="dxa"/>
              <w:bottom w:w="100" w:type="dxa"/>
              <w:end w:w="105" w:type="dxa"/>
            </w:tcMar>
            <w:shd w:fill="F5F7F6"/>
          </w:tcPr>
          <w:p>
            <w:pPr>
              <w:spacing w:after="40" w:line="264" w:lineRule="auto"/>
              <w:jc w:val="left"/>
            </w:pPr>
            <w:r/>
          </w:p>
        </w:tc>
        <w:tc>
          <w:tcPr>
            <w:tcW w:type="dxa" w:w="1528"/>
            <w:vAlign w:val="center"/>
            <w:tcMar>
              <w:top w:w="100" w:type="dxa"/>
              <w:start w:w="105" w:type="dxa"/>
              <w:bottom w:w="100" w:type="dxa"/>
              <w:end w:w="105" w:type="dxa"/>
            </w:tcMar>
            <w:shd w:fill="F5F7F6"/>
          </w:tcPr>
          <w:p>
            <w:pPr>
              <w:spacing w:after="40" w:line="264" w:lineRule="auto"/>
              <w:jc w:val="left"/>
            </w:pPr>
            <w:r/>
          </w:p>
        </w:tc>
      </w:tr>
      <w:tr>
        <w:trPr>
          <w:cantSplit/>
        </w:trPr>
        <w:tc>
          <w:tcPr>
            <w:tcW w:type="dxa" w:w="1028"/>
            <w:vAlign w:val="center"/>
            <w:tcMar>
              <w:top w:w="100" w:type="dxa"/>
              <w:start w:w="105" w:type="dxa"/>
              <w:bottom w:w="100" w:type="dxa"/>
              <w:end w:w="105" w:type="dxa"/>
            </w:tcMar>
          </w:tcPr>
          <w:p>
            <w:pPr>
              <w:spacing w:after="40" w:line="264" w:lineRule="auto"/>
              <w:jc w:val="left"/>
            </w:pPr>
            <w:r/>
            <w:r>
              <w:rPr>
                <w:rFonts w:ascii="SimSun" w:hAnsi="SimSun" w:eastAsia="SimSun"/>
                <w:sz w:val="17"/>
              </w:rPr>
              <w:t>取用／转交</w:t>
            </w:r>
          </w:p>
        </w:tc>
        <w:tc>
          <w:tcPr>
            <w:tcW w:type="dxa" w:w="1249"/>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352"/>
            <w:vAlign w:val="center"/>
            <w:tcMar>
              <w:top w:w="100" w:type="dxa"/>
              <w:start w:w="105" w:type="dxa"/>
              <w:bottom w:w="100" w:type="dxa"/>
              <w:end w:w="105" w:type="dxa"/>
            </w:tcMar>
          </w:tcPr>
          <w:p>
            <w:pPr>
              <w:spacing w:after="40" w:line="264" w:lineRule="auto"/>
              <w:jc w:val="left"/>
            </w:pPr>
            <w:r/>
          </w:p>
        </w:tc>
        <w:tc>
          <w:tcPr>
            <w:tcW w:type="dxa" w:w="1543"/>
            <w:vAlign w:val="center"/>
            <w:tcMar>
              <w:top w:w="100" w:type="dxa"/>
              <w:start w:w="105" w:type="dxa"/>
              <w:bottom w:w="100" w:type="dxa"/>
              <w:end w:w="105" w:type="dxa"/>
            </w:tcMar>
          </w:tcPr>
          <w:p>
            <w:pPr>
              <w:spacing w:after="40" w:line="264" w:lineRule="auto"/>
              <w:jc w:val="left"/>
            </w:pPr>
            <w:r/>
          </w:p>
        </w:tc>
        <w:tc>
          <w:tcPr>
            <w:tcW w:type="dxa" w:w="1528"/>
            <w:vAlign w:val="center"/>
            <w:tcMar>
              <w:top w:w="100" w:type="dxa"/>
              <w:start w:w="105" w:type="dxa"/>
              <w:bottom w:w="100" w:type="dxa"/>
              <w:end w:w="105" w:type="dxa"/>
            </w:tcMar>
          </w:tcPr>
          <w:p>
            <w:pPr>
              <w:spacing w:after="40" w:line="264" w:lineRule="auto"/>
              <w:jc w:val="left"/>
            </w:pPr>
            <w:r/>
          </w:p>
        </w:tc>
      </w:tr>
      <w:tr>
        <w:trPr>
          <w:cantSplit/>
        </w:trPr>
        <w:tc>
          <w:tcPr>
            <w:tcW w:type="dxa" w:w="1028"/>
            <w:vAlign w:val="center"/>
            <w:tcMar>
              <w:top w:w="100" w:type="dxa"/>
              <w:start w:w="105" w:type="dxa"/>
              <w:bottom w:w="100" w:type="dxa"/>
              <w:end w:w="105" w:type="dxa"/>
            </w:tcMar>
            <w:shd w:fill="F5F7F6"/>
          </w:tcPr>
          <w:p>
            <w:pPr>
              <w:spacing w:after="40" w:line="264" w:lineRule="auto"/>
              <w:jc w:val="left"/>
            </w:pPr>
            <w:r/>
            <w:r>
              <w:rPr>
                <w:rFonts w:ascii="SimSun" w:hAnsi="SimSun" w:eastAsia="SimSun"/>
                <w:sz w:val="17"/>
              </w:rPr>
              <w:t>维护／停用</w:t>
            </w:r>
          </w:p>
        </w:tc>
        <w:tc>
          <w:tcPr>
            <w:tcW w:type="dxa" w:w="1249"/>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352"/>
            <w:vAlign w:val="center"/>
            <w:tcMar>
              <w:top w:w="100" w:type="dxa"/>
              <w:start w:w="105" w:type="dxa"/>
              <w:bottom w:w="100" w:type="dxa"/>
              <w:end w:w="105" w:type="dxa"/>
            </w:tcMar>
            <w:shd w:fill="F5F7F6"/>
          </w:tcPr>
          <w:p>
            <w:pPr>
              <w:spacing w:after="40" w:line="264" w:lineRule="auto"/>
              <w:jc w:val="left"/>
            </w:pPr>
            <w:r/>
          </w:p>
        </w:tc>
        <w:tc>
          <w:tcPr>
            <w:tcW w:type="dxa" w:w="1543"/>
            <w:vAlign w:val="center"/>
            <w:tcMar>
              <w:top w:w="100" w:type="dxa"/>
              <w:start w:w="105" w:type="dxa"/>
              <w:bottom w:w="100" w:type="dxa"/>
              <w:end w:w="105" w:type="dxa"/>
            </w:tcMar>
            <w:shd w:fill="F5F7F6"/>
          </w:tcPr>
          <w:p>
            <w:pPr>
              <w:spacing w:after="40" w:line="264" w:lineRule="auto"/>
              <w:jc w:val="left"/>
            </w:pPr>
            <w:r/>
          </w:p>
        </w:tc>
        <w:tc>
          <w:tcPr>
            <w:tcW w:type="dxa" w:w="1528"/>
            <w:vAlign w:val="center"/>
            <w:tcMar>
              <w:top w:w="100" w:type="dxa"/>
              <w:start w:w="105" w:type="dxa"/>
              <w:bottom w:w="100" w:type="dxa"/>
              <w:end w:w="105" w:type="dxa"/>
            </w:tcMar>
            <w:shd w:fill="F5F7F6"/>
          </w:tcPr>
          <w:p>
            <w:pPr>
              <w:spacing w:after="40" w:line="264" w:lineRule="auto"/>
              <w:jc w:val="left"/>
            </w:pPr>
            <w:r/>
          </w:p>
        </w:tc>
      </w:tr>
    </w:tbl>
    <w:p>
      <w:pPr>
        <w:spacing w:after="60"/>
      </w:pPr>
    </w:p>
    <w:p>
      <w:r>
        <w:br w:type="page"/>
      </w:r>
    </w:p>
    <w:p>
      <w:pPr>
        <w:pStyle w:val="Heading1"/>
        <w:keepNext/>
      </w:pPr>
      <w:r>
        <w:rPr>
          <w:rFonts w:ascii="SimSun" w:hAnsi="SimSun" w:eastAsia="SimSun"/>
          <w:sz w:val="38"/>
        </w:rPr>
        <w:t>附录 D：术语</w:t>
      </w:r>
    </w:p>
    <w:p>
      <w:pPr>
        <w:pStyle w:val="ListBullet"/>
        <w:spacing w:after="40"/>
      </w:pPr>
      <w:r>
        <w:rPr>
          <w:rFonts w:ascii="SimSun" w:hAnsi="SimSun" w:eastAsia="SimSun"/>
          <w:b/>
          <w:sz w:val="20"/>
        </w:rPr>
        <w:t>暂存：</w:t>
      </w:r>
      <w:r>
        <w:rPr>
          <w:rFonts w:ascii="SimSun" w:hAnsi="SimSun" w:eastAsia="SimSun"/>
          <w:sz w:val="20"/>
        </w:rPr>
        <w:t>为等待后续处理或运输而进行的短时放置；与长期保管并非同义。</w:t>
      </w:r>
    </w:p>
    <w:p>
      <w:pPr>
        <w:pStyle w:val="ListBullet"/>
        <w:spacing w:after="40"/>
      </w:pPr>
      <w:r>
        <w:rPr>
          <w:rFonts w:ascii="SimSun" w:hAnsi="SimSun" w:eastAsia="SimSun"/>
          <w:b/>
          <w:sz w:val="20"/>
        </w:rPr>
        <w:t>库位：</w:t>
      </w:r>
      <w:r>
        <w:rPr>
          <w:rFonts w:ascii="SimSun" w:hAnsi="SimSun" w:eastAsia="SimSun"/>
          <w:sz w:val="20"/>
        </w:rPr>
        <w:t>为一批货物安排的具体位置，可以是房间、隔间、地面区域或架高空间。</w:t>
      </w:r>
    </w:p>
    <w:p>
      <w:pPr>
        <w:pStyle w:val="ListBullet"/>
        <w:spacing w:after="40"/>
      </w:pPr>
      <w:r>
        <w:rPr>
          <w:rFonts w:ascii="SimSun" w:hAnsi="SimSun" w:eastAsia="SimSun"/>
          <w:b/>
          <w:sz w:val="20"/>
        </w:rPr>
        <w:t>转运接口：</w:t>
      </w:r>
      <w:r>
        <w:rPr>
          <w:rFonts w:ascii="SimSun" w:hAnsi="SimSun" w:eastAsia="SimSun"/>
          <w:sz w:val="20"/>
        </w:rPr>
        <w:t>货物从一种运输方式、管理者或场地交给另一方的位置。</w:t>
      </w:r>
    </w:p>
    <w:p>
      <w:pPr>
        <w:pStyle w:val="ListBullet"/>
        <w:spacing w:after="40"/>
      </w:pPr>
      <w:r>
        <w:rPr>
          <w:rFonts w:ascii="SimSun" w:hAnsi="SimSun" w:eastAsia="SimSun"/>
          <w:b/>
          <w:sz w:val="20"/>
        </w:rPr>
        <w:t>缓冲区：</w:t>
      </w:r>
      <w:r>
        <w:rPr>
          <w:rFonts w:ascii="SimSun" w:hAnsi="SimSun" w:eastAsia="SimSun"/>
          <w:sz w:val="20"/>
        </w:rPr>
        <w:t>用来暂时容纳到达、等待或异常物资的空间；它是否需要屋顶由 brief 决定。</w:t>
      </w:r>
    </w:p>
    <w:p>
      <w:pPr>
        <w:pStyle w:val="ListBullet"/>
        <w:spacing w:after="40"/>
      </w:pPr>
      <w:r>
        <w:rPr>
          <w:rFonts w:ascii="SimSun" w:hAnsi="SimSun" w:eastAsia="SimSun"/>
          <w:b/>
          <w:sz w:val="20"/>
        </w:rPr>
        <w:t>地下室／地下库：</w:t>
      </w:r>
      <w:r>
        <w:rPr>
          <w:rFonts w:ascii="SimSun" w:hAnsi="SimSun" w:eastAsia="SimSun"/>
          <w:sz w:val="20"/>
        </w:rPr>
        <w:t>位于建筑地面以下的空间；名称本身不说明它一定适合大宗仓储。</w:t>
      </w:r>
    </w:p>
    <w:p>
      <w:pPr>
        <w:pStyle w:val="ListBullet"/>
        <w:spacing w:after="40"/>
      </w:pPr>
      <w:r>
        <w:rPr>
          <w:rFonts w:ascii="SimSun" w:hAnsi="SimSun" w:eastAsia="SimSun"/>
          <w:b/>
          <w:sz w:val="20"/>
        </w:rPr>
        <w:t>仓储组群：</w:t>
      </w:r>
      <w:r>
        <w:rPr>
          <w:rFonts w:ascii="SimSun" w:hAnsi="SimSun" w:eastAsia="SimSun"/>
          <w:sz w:val="20"/>
        </w:rPr>
        <w:t>多栋仓储或相关建筑在场地中形成的关系；组群关系不自动证明同一年代或同一业主。</w:t>
      </w:r>
    </w:p>
    <w:p>
      <w:pPr>
        <w:pStyle w:val="ListBullet"/>
        <w:spacing w:after="40"/>
      </w:pPr>
      <w:r>
        <w:rPr>
          <w:rFonts w:ascii="SimSun" w:hAnsi="SimSun" w:eastAsia="SimSun"/>
          <w:b/>
          <w:sz w:val="20"/>
        </w:rPr>
        <w:t>证据等级：</w:t>
      </w:r>
      <w:r>
        <w:rPr>
          <w:rFonts w:ascii="SimSun" w:hAnsi="SimSun" w:eastAsia="SimSun"/>
          <w:sz w:val="20"/>
        </w:rPr>
        <w:t>区分直接记录、有限解释和游戏设定的写作与绘图约束。</w:t>
      </w:r>
    </w:p>
    <w:p>
      <w:r>
        <w:br w:type="page"/>
      </w:r>
    </w:p>
    <w:p>
      <w:pPr>
        <w:pStyle w:val="Heading1"/>
        <w:keepNext/>
      </w:pPr>
      <w:r>
        <w:rPr>
          <w:rFonts w:ascii="SimSun" w:hAnsi="SimSun" w:eastAsia="SimSun"/>
          <w:sz w:val="38"/>
        </w:rPr>
        <w:t>附录 E：本册资料来源与核验范围</w:t>
      </w:r>
    </w:p>
    <w:p>
      <w:pPr>
        <w:widowControl/>
      </w:pPr>
      <w:r>
        <w:rPr>
          <w:rFonts w:ascii="SimSun" w:hAnsi="SimSun" w:eastAsia="SimSun"/>
          <w:sz w:val="21"/>
        </w:rPr>
        <w:t>以下均为本册引用或检索使用的官方机构页面与建筑调查资料。网页适合支持其明确陈述；它们不代替完整考古报告、实地测绘或针对某个游戏地区的进一步研究。</w:t>
      </w:r>
    </w:p>
    <w:p>
      <w:pPr>
        <w:pStyle w:val="ListNumber"/>
        <w:spacing w:after="40"/>
      </w:pPr>
      <w:hyperlink r:id="rId49">
        <w:r>
          <w:rPr>
            <w:color w:val="315B60"/>
            <w:u w:val="single"/>
          </w:rPr>
          <w:t>奥斯提亚考古公园：Grandi Horrea</w:t>
        </w:r>
      </w:hyperlink>
      <w:r>
        <w:rPr>
          <w:rFonts w:ascii="SimSun" w:hAnsi="SimSun" w:eastAsia="SimSun"/>
          <w:sz w:val="20"/>
        </w:rPr>
        <w:t>：初建年代争议、科莫德时期改造、仓储单元和架高地面的官方介绍。</w:t>
      </w:r>
    </w:p>
    <w:p>
      <w:pPr>
        <w:pStyle w:val="ListNumber"/>
        <w:spacing w:after="40"/>
      </w:pPr>
      <w:hyperlink r:id="rId68">
        <w:r>
          <w:rPr>
            <w:color w:val="315B60"/>
            <w:u w:val="single"/>
          </w:rPr>
          <w:t>奥斯提亚考古公园：古奥斯提亚的粮食与面包</w:t>
        </w:r>
      </w:hyperlink>
      <w:r>
        <w:rPr>
          <w:rFonts w:ascii="SimSun" w:hAnsi="SimSun" w:eastAsia="SimSun"/>
          <w:sz w:val="20"/>
        </w:rPr>
        <w:t>：港口、粮食储存、检查与供应背景。</w:t>
      </w:r>
    </w:p>
    <w:p>
      <w:pPr>
        <w:pStyle w:val="ListNumber"/>
        <w:spacing w:after="40"/>
      </w:pPr>
      <w:hyperlink r:id="rId59">
        <w:r>
          <w:rPr>
            <w:color w:val="315B60"/>
            <w:u w:val="single"/>
          </w:rPr>
          <w:t>奥斯提亚考古公园：Mensores 会堂、神庙与仓库</w:t>
        </w:r>
      </w:hyperlink>
      <w:r>
        <w:rPr>
          <w:rFonts w:ascii="SimSun" w:hAnsi="SimSun" w:eastAsia="SimSun"/>
          <w:sz w:val="20"/>
        </w:rPr>
        <w:t>：图拉真时期建筑群与用途解释。</w:t>
      </w:r>
    </w:p>
    <w:p>
      <w:pPr>
        <w:pStyle w:val="ListNumber"/>
        <w:spacing w:after="40"/>
      </w:pPr>
      <w:hyperlink r:id="rId61">
        <w:r>
          <w:rPr>
            <w:color w:val="315B60"/>
            <w:u w:val="single"/>
          </w:rPr>
          <w:t>奥斯提亚考古公园：河岸服务区</w:t>
        </w:r>
      </w:hyperlink>
      <w:r>
        <w:rPr>
          <w:rFonts w:ascii="SimSun" w:hAnsi="SimSun" w:eastAsia="SimSun"/>
          <w:sz w:val="20"/>
        </w:rPr>
        <w:t>：仓储区域与台伯河岸关系。</w:t>
      </w:r>
    </w:p>
    <w:p>
      <w:pPr>
        <w:pStyle w:val="ListNumber"/>
        <w:spacing w:after="40"/>
      </w:pPr>
      <w:hyperlink r:id="rId50">
        <w:r>
          <w:rPr>
            <w:color w:val="315B60"/>
            <w:u w:val="single"/>
          </w:rPr>
          <w:t>English Heritage：Housesteads 建筑说明</w:t>
        </w:r>
      </w:hyperlink>
      <w:r>
        <w:rPr>
          <w:rFonts w:ascii="SimSun" w:hAnsi="SimSun" w:eastAsia="SimSun"/>
          <w:sz w:val="20"/>
        </w:rPr>
        <w:t xml:space="preserve"> 与</w:t>
      </w:r>
      <w:hyperlink r:id="rId51">
        <w:r>
          <w:rPr>
            <w:color w:val="315B60"/>
            <w:u w:val="single"/>
          </w:rPr>
          <w:t>遗址意义说明</w:t>
        </w:r>
      </w:hyperlink>
      <w:r>
        <w:rPr>
          <w:rFonts w:ascii="SimSun" w:hAnsi="SimSun" w:eastAsia="SimSun"/>
          <w:sz w:val="20"/>
        </w:rPr>
        <w:t>：军堡粮仓和建筑变化。</w:t>
      </w:r>
    </w:p>
    <w:p>
      <w:pPr>
        <w:pStyle w:val="ListNumber"/>
        <w:spacing w:after="40"/>
      </w:pPr>
      <w:hyperlink r:id="rId53">
        <w:r>
          <w:rPr>
            <w:color w:val="315B60"/>
            <w:u w:val="single"/>
          </w:rPr>
          <w:t>Historic England：海事与海军建筑指南</w:t>
        </w:r>
      </w:hyperlink>
      <w:r>
        <w:rPr>
          <w:rFonts w:ascii="SimSun" w:hAnsi="SimSun" w:eastAsia="SimSun"/>
          <w:sz w:val="20"/>
        </w:rPr>
        <w:t>：前工业港口仓储、住宅附属库、岸边搬运及转运仓的类型介绍。</w:t>
      </w:r>
    </w:p>
    <w:p>
      <w:pPr>
        <w:pStyle w:val="ListNumber"/>
        <w:spacing w:after="40"/>
      </w:pPr>
      <w:hyperlink r:id="rId57">
        <w:r>
          <w:rPr>
            <w:color w:val="315B60"/>
            <w:u w:val="single"/>
          </w:rPr>
          <w:t>Historic England：Hanse House, King’s Lynn</w:t>
        </w:r>
      </w:hyperlink>
      <w:r>
        <w:rPr>
          <w:rFonts w:ascii="SimSun" w:hAnsi="SimSun" w:eastAsia="SimSun"/>
          <w:sz w:val="20"/>
        </w:rPr>
        <w:t>：约 1475 年仓储和居住组群及后期改建记录。</w:t>
      </w:r>
    </w:p>
    <w:p>
      <w:pPr>
        <w:pStyle w:val="ListNumber"/>
        <w:spacing w:after="40"/>
      </w:pPr>
      <w:hyperlink r:id="rId54">
        <w:r>
          <w:rPr>
            <w:color w:val="315B60"/>
            <w:u w:val="single"/>
          </w:rPr>
          <w:t>Historic England：Westgate Street 地下室调查</w:t>
        </w:r>
      </w:hyperlink>
      <w:r>
        <w:rPr>
          <w:rFonts w:ascii="SimSun" w:hAnsi="SimSun" w:eastAsia="SimSun"/>
          <w:sz w:val="20"/>
        </w:rPr>
        <w:t>：地下室作为储物空间的限制和建筑调查。</w:t>
      </w:r>
    </w:p>
    <w:p>
      <w:pPr>
        <w:pStyle w:val="ListNumber"/>
        <w:spacing w:after="40"/>
      </w:pPr>
      <w:hyperlink r:id="rId55">
        <w:r>
          <w:rPr>
            <w:color w:val="315B60"/>
            <w:u w:val="single"/>
          </w:rPr>
          <w:t>English Heritage：Winchester Palace 历史</w:t>
        </w:r>
      </w:hyperlink>
      <w:r>
        <w:rPr>
          <w:rFonts w:ascii="SimSun" w:hAnsi="SimSun" w:eastAsia="SimSun"/>
          <w:sz w:val="20"/>
        </w:rPr>
        <w:t>：地窖、葡萄酒存储和河岸通道的机构介绍。</w:t>
      </w:r>
    </w:p>
    <w:p>
      <w:pPr>
        <w:pStyle w:val="ListNumber"/>
        <w:spacing w:after="40"/>
      </w:pPr>
      <w:hyperlink r:id="rId65">
        <w:r>
          <w:rPr>
            <w:color w:val="315B60"/>
            <w:u w:val="single"/>
          </w:rPr>
          <w:t>Historic England：Sommerfeld and Thomas Warehouse</w:t>
        </w:r>
      </w:hyperlink>
      <w:r>
        <w:rPr>
          <w:rFonts w:ascii="SimSun" w:hAnsi="SimSun" w:eastAsia="SimSun"/>
          <w:sz w:val="20"/>
        </w:rPr>
        <w:t>：King’s Lynn 十八世纪后期谷物储存与加工综合体中的仓库记录。</w:t>
      </w:r>
    </w:p>
    <w:p>
      <w:pPr>
        <w:pStyle w:val="ListNumber"/>
        <w:spacing w:after="40"/>
      </w:pPr>
      <w:hyperlink r:id="rId63">
        <w:r>
          <w:rPr>
            <w:color w:val="315B60"/>
            <w:u w:val="single"/>
          </w:rPr>
          <w:t>UNESCO：波斯商旅驿站</w:t>
        </w:r>
      </w:hyperlink>
      <w:r>
        <w:rPr>
          <w:rFonts w:ascii="SimSun" w:hAnsi="SimSun" w:eastAsia="SimSun"/>
          <w:sz w:val="20"/>
        </w:rPr>
        <w:t>：跨地点和年代的驿站系列遗产及选址因素。</w:t>
      </w:r>
    </w:p>
    <w:p>
      <w:r>
        <w:br w:type="page"/>
      </w:r>
    </w:p>
    <w:p>
      <w:pPr>
        <w:pStyle w:val="Heading1"/>
        <w:keepNext/>
      </w:pPr>
      <w:r>
        <w:rPr>
          <w:rFonts w:ascii="SimSun" w:hAnsi="SimSun" w:eastAsia="SimSun"/>
          <w:sz w:val="38"/>
        </w:rPr>
        <w:t>本册完成检查</w:t>
      </w:r>
    </w:p>
    <w:p>
      <w:pPr>
        <w:pStyle w:val="ListBullet"/>
        <w:spacing w:after="40"/>
      </w:pPr>
      <w:r>
        <w:rPr>
          <w:rFonts w:ascii="SimSun" w:hAnsi="SimSun" w:eastAsia="SimSun"/>
          <w:sz w:val="20"/>
        </w:rPr>
        <w:t>是否从货物状态和运输任务推导空间，而非只介绍建筑外观？</w:t>
      </w:r>
    </w:p>
    <w:p>
      <w:pPr>
        <w:pStyle w:val="ListBullet"/>
        <w:spacing w:after="40"/>
      </w:pPr>
      <w:r>
        <w:rPr>
          <w:rFonts w:ascii="SimSun" w:hAnsi="SimSun" w:eastAsia="SimSun"/>
          <w:sz w:val="20"/>
        </w:rPr>
        <w:t>是否区分家宅、作坊或农场的附属存放与独立仓储？</w:t>
      </w:r>
    </w:p>
    <w:p>
      <w:pPr>
        <w:pStyle w:val="ListBullet"/>
        <w:spacing w:after="40"/>
      </w:pPr>
      <w:r>
        <w:rPr>
          <w:rFonts w:ascii="SimSun" w:hAnsi="SimSun" w:eastAsia="SimSun"/>
          <w:sz w:val="20"/>
        </w:rPr>
        <w:t>接收、核验、储存、暂放和转交中，哪些环节由来源支持，哪些是游戏规则？</w:t>
      </w:r>
    </w:p>
    <w:p>
      <w:pPr>
        <w:pStyle w:val="ListBullet"/>
        <w:spacing w:after="40"/>
      </w:pPr>
      <w:r>
        <w:rPr>
          <w:rFonts w:ascii="SimSun" w:hAnsi="SimSun" w:eastAsia="SimSun"/>
          <w:sz w:val="20"/>
        </w:rPr>
        <w:t>仓库、堆场、码头、道路和市场各自的设计责任是否清楚？</w:t>
      </w:r>
    </w:p>
    <w:p>
      <w:pPr>
        <w:pStyle w:val="ListBullet"/>
        <w:spacing w:after="40"/>
      </w:pPr>
      <w:r>
        <w:rPr>
          <w:rFonts w:ascii="SimSun" w:hAnsi="SimSun" w:eastAsia="SimSun"/>
          <w:sz w:val="20"/>
        </w:rPr>
        <w:t>人员、货物、牲畜／车辆和维护路线是否分开检查？</w:t>
      </w:r>
    </w:p>
    <w:p>
      <w:pPr>
        <w:pStyle w:val="ListBullet"/>
        <w:spacing w:after="40"/>
      </w:pPr>
      <w:r>
        <w:rPr>
          <w:rFonts w:ascii="SimSun" w:hAnsi="SimSun" w:eastAsia="SimSun"/>
          <w:sz w:val="20"/>
        </w:rPr>
        <w:t>每个案例是否限定地区、年代和建筑阶段？</w:t>
      </w:r>
    </w:p>
    <w:p>
      <w:pPr>
        <w:pStyle w:val="ListBullet"/>
        <w:spacing w:after="40"/>
      </w:pPr>
      <w:r>
        <w:rPr>
          <w:rFonts w:ascii="SimSun" w:hAnsi="SimSun" w:eastAsia="SimSun"/>
          <w:sz w:val="20"/>
        </w:rPr>
        <w:t>是否避免把一处遗址或一个遗产系列写成普遍制度？</w:t>
      </w:r>
    </w:p>
    <w:p>
      <w:pPr>
        <w:pStyle w:val="ListBullet"/>
        <w:spacing w:after="40"/>
      </w:pPr>
      <w:r>
        <w:rPr>
          <w:rFonts w:ascii="SimSun" w:hAnsi="SimSun" w:eastAsia="SimSun"/>
          <w:sz w:val="20"/>
        </w:rPr>
        <w:t>插图是否能解释分区和路线，且明确标为原创概念而非历史复原？</w:t>
      </w:r>
    </w:p>
    <w:p>
      <w:pPr>
        <w:pStyle w:val="ListBullet"/>
        <w:spacing w:after="40"/>
      </w:pPr>
      <w:r>
        <w:rPr>
          <w:rFonts w:ascii="SimSun" w:hAnsi="SimSun" w:eastAsia="SimSun"/>
          <w:sz w:val="20"/>
        </w:rPr>
        <w:t>读者是否能够交付一份包含运行和维护闭环的仓储节点方案？</w:t>
      </w:r>
    </w:p>
    <w:p>
      <w:pPr>
        <w:widowControl/>
      </w:pPr>
      <w:r>
        <w:rPr>
          <w:rFonts w:ascii="SimSun" w:hAnsi="SimSun" w:eastAsia="SimSun"/>
          <w:b/>
          <w:sz w:val="21"/>
        </w:rPr>
        <w:t>资料使用界限。</w:t>
      </w:r>
      <w:r>
        <w:rPr>
          <w:rFonts w:ascii="SimSun" w:hAnsi="SimSun" w:eastAsia="SimSun"/>
          <w:sz w:val="21"/>
        </w:rPr>
        <w:t>遗产机构介绍、登录条目和建筑调查报告的证据精度不同。类型指南只用于寻找案例；系列遗产不等于一个单体建筑；建筑相邻也不等于同时运行。每条设计结论都应回到具体来源、具体地点和具体阶段。</w:t>
      </w:r>
    </w:p>
    <w:sectPr w:rsidR="00FC693F" w:rsidRPr="0006063C" w:rsidSect="00034616">
      <w:headerReference w:type="default" r:id="rId9"/>
      <w:footerReference w:type="default" r:id="rId10"/>
      <w:headerReference w:type="first" r:id="rId44"/>
      <w:footerReference w:type="first" r:id="rId45"/>
      <w:headerReference w:type="even" r:id="rId46"/>
      <w:footerReference w:type="even" r:id="rId47"/>
      <w:pgSz w:w="11909" w:h="16834"/>
      <w:pgMar w:top="1181" w:right="1181" w:bottom="1123" w:left="1325" w:header="504"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SimSun" w:hAnsi="SimSun" w:eastAsia="SimSun"/>
        <w:color w:val="8DA4A5"/>
        <w:sz w:val="17"/>
      </w:rPr>
      <w:t xml:space="preserve">前工业仓储与物流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SimSun" w:hAnsi="SimSun" w:eastAsia="SimSun"/>
        <w:color w:val="8DA4A5"/>
        <w:sz w:val="17"/>
      </w:rPr>
      <w:t>游戏建筑设计资料集  ·  第四册</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17" w:lineRule="auto" w:after="100"/>
      <w:ind w:firstLine="302"/>
      <w:jc w:val="both"/>
    </w:pPr>
    <w:rPr>
      <w:rFonts w:ascii="SimSun" w:hAnsi="SimSun" w:eastAsia="SimSun"/>
      <w:color w:val="505A5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51A1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0272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315B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Microsoft YaHei" w:hAnsi="Microsoft YaHei" w:eastAsia="Microsoft YaHei"/>
      <w:b/>
      <w:color w:val="315B6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pPr>
    <w:rPr>
      <w:rFonts w:asciiTheme="majorHAnsi" w:eastAsiaTheme="majorEastAsia" w:hAnsiTheme="majorHAnsi" w:cstheme="majorBidi" w:ascii="Microsoft YaHei" w:hAnsi="Microsoft YaHei" w:eastAsia="Microsoft YaHei"/>
      <w:b w:val="0"/>
      <w:i/>
      <w:iCs/>
      <w:color w:val="6E8E9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60"/>
    </w:pPr>
    <w:rPr>
      <w:rFonts w:ascii="SimSun" w:hAnsi="SimSun" w:eastAsia="SimSun"/>
      <w:b w:val="0"/>
      <w:bCs/>
      <w:color w:val="4F68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whc.unesco.org/en/list/1113" TargetMode="External"/><Relationship Id="rId13" Type="http://schemas.openxmlformats.org/officeDocument/2006/relationships/image" Target="media/image2.jpg"/><Relationship Id="rId14" Type="http://schemas.openxmlformats.org/officeDocument/2006/relationships/hyperlink" Target="https://www.nps.gov/meve/learn/historyculture/places.htm" TargetMode="External"/><Relationship Id="rId15" Type="http://schemas.openxmlformats.org/officeDocument/2006/relationships/hyperlink" Target="https://home.nps.gov/meve/learn/education/artifactgallery_cliffpalace.htm" TargetMode="External"/><Relationship Id="rId16" Type="http://schemas.openxmlformats.org/officeDocument/2006/relationships/hyperlink" Target="https://www.nps.gov/meve/learn/nature/geology.htm" TargetMode="External"/><Relationship Id="rId17" Type="http://schemas.openxmlformats.org/officeDocument/2006/relationships/image" Target="media/image3.jpg"/><Relationship Id="rId18" Type="http://schemas.openxmlformats.org/officeDocument/2006/relationships/hyperlink" Target="https://pmc.ncbi.nlm.nih.gov/articles/PMC404215/" TargetMode="External"/><Relationship Id="rId19" Type="http://schemas.openxmlformats.org/officeDocument/2006/relationships/hyperlink" Target="https://journals.plos.org/plosone/article?id=10.1371/journal.pone.0131422" TargetMode="External"/><Relationship Id="rId20" Type="http://schemas.openxmlformats.org/officeDocument/2006/relationships/hyperlink" Target="https://www.repository.cam.ac.uk/items/8cc894bc-6dae-4970-9714-bb6ee67e976e" TargetMode="External"/><Relationship Id="rId21" Type="http://schemas.openxmlformats.org/officeDocument/2006/relationships/hyperlink" Target="https://cris.haifa.ac.il/en/publications/activity-locales-at-ohalo-ii-a-23000-year-old-submerged-fisher-hu/" TargetMode="External"/><Relationship Id="rId22" Type="http://schemas.openxmlformats.org/officeDocument/2006/relationships/image" Target="media/image4.jpg"/><Relationship Id="rId23" Type="http://schemas.openxmlformats.org/officeDocument/2006/relationships/hyperlink" Target="https://home.nps.gov/meve/learn/historyculture/places.htm" TargetMode="External"/><Relationship Id="rId24" Type="http://schemas.openxmlformats.org/officeDocument/2006/relationships/hyperlink" Target="https://home.nps.gov/places/pithouse.htm" TargetMode="External"/><Relationship Id="rId25" Type="http://schemas.openxmlformats.org/officeDocument/2006/relationships/hyperlink" Target="https://home.nps.gov/meve/learn/kidsyouth/jr-mtl-online.htm" TargetMode="External"/><Relationship Id="rId26" Type="http://schemas.openxmlformats.org/officeDocument/2006/relationships/image" Target="media/image5.jpg"/><Relationship Id="rId27" Type="http://schemas.openxmlformats.org/officeDocument/2006/relationships/hyperlink" Target="https://whc.unesco.org/en/list/1363" TargetMode="External"/><Relationship Id="rId28" Type="http://schemas.openxmlformats.org/officeDocument/2006/relationships/hyperlink" Target="https://vitrine.palafittes.org/faq-51.html" TargetMode="External"/><Relationship Id="rId29" Type="http://schemas.openxmlformats.org/officeDocument/2006/relationships/hyperlink" Target="https://www.intern.palafittes.org/fundstelle-en.html?sid=101" TargetMode="External"/><Relationship Id="rId30" Type="http://schemas.openxmlformats.org/officeDocument/2006/relationships/image" Target="media/image6.jpg"/><Relationship Id="rId31" Type="http://schemas.openxmlformats.org/officeDocument/2006/relationships/hyperlink" Target="https://historicengland.org.uk/research/results/reports/7160/THEHERMITAGE17UPPERSUTTONLANELBHOUNSLOW-ALATE-MEDIEVALTIMBER-FRAMEDHALLHOUSEATHESTON" TargetMode="External"/><Relationship Id="rId32" Type="http://schemas.openxmlformats.org/officeDocument/2006/relationships/hyperlink" Target="https://historicengland.org.uk/education/schools-resources/educational-images/fox-hall-farmhouse-house-southend-on-sea-southend-on-sea-ioe01-01136-05" TargetMode="External"/><Relationship Id="rId33" Type="http://schemas.openxmlformats.org/officeDocument/2006/relationships/image" Target="media/image7.jpg"/><Relationship Id="rId34" Type="http://schemas.openxmlformats.org/officeDocument/2006/relationships/hyperlink" Target="https://www.nps.gov/articles/000/indigenous-life.htm" TargetMode="External"/><Relationship Id="rId35" Type="http://schemas.openxmlformats.org/officeDocument/2006/relationships/hyperlink" Target="https://home.nps.gov/thingstodo/henricus.htm" TargetMode="External"/><Relationship Id="rId36" Type="http://schemas.openxmlformats.org/officeDocument/2006/relationships/hyperlink" Target="https://www.nps.gov/cajo/learn/kidsyouth/upload/JuniorRanger_Zimmerman_Sep2021-508.pdf" TargetMode="External"/><Relationship Id="rId37" Type="http://schemas.openxmlformats.org/officeDocument/2006/relationships/image" Target="media/image8.jpg"/><Relationship Id="rId38" Type="http://schemas.openxmlformats.org/officeDocument/2006/relationships/hyperlink" Target="https://whc.unesco.org/en/urban-heritage-atlas/ahmedabad/" TargetMode="External"/><Relationship Id="rId39" Type="http://schemas.openxmlformats.org/officeDocument/2006/relationships/image" Target="media/image9.jpg"/><Relationship Id="rId40" Type="http://schemas.openxmlformats.org/officeDocument/2006/relationships/hyperlink" Target="https://historicengland.org.uk/listing/the-list/list-entry/1016351" TargetMode="External"/><Relationship Id="rId41" Type="http://schemas.openxmlformats.org/officeDocument/2006/relationships/hyperlink" Target="https://historicengland.org.uk/images-books/publications/iha-medieval-settlements/heag210-medieval-settlements/" TargetMode="External"/><Relationship Id="rId42" Type="http://schemas.openxmlformats.org/officeDocument/2006/relationships/image" Target="media/image10.jpg"/><Relationship Id="rId43" Type="http://schemas.openxmlformats.org/officeDocument/2006/relationships/hyperlink" Target="https://ostiaantica.cultura.gov.it/en/educational-panels-and-maps/larea-a-servizio-del-fiume/insula-del-soffitto-dipinto/"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image" Target="media/image11.jpg"/><Relationship Id="rId49" Type="http://schemas.openxmlformats.org/officeDocument/2006/relationships/hyperlink" Target="https://ostiaantica.cultura.gov.it/percorsi/grano-e-pane-a-ostia-antica/grandi-horrea/" TargetMode="External"/><Relationship Id="rId50" Type="http://schemas.openxmlformats.org/officeDocument/2006/relationships/hyperlink" Target="https://www.english-heritage.org.uk/visit/places/housesteads-roman-fort-hadrians-wall/history/description/" TargetMode="External"/><Relationship Id="rId51" Type="http://schemas.openxmlformats.org/officeDocument/2006/relationships/hyperlink" Target="https://www.english-heritage.org.uk/visit/places/housesteads-roman-fort-hadrians-wall/history/significance/" TargetMode="External"/><Relationship Id="rId52" Type="http://schemas.openxmlformats.org/officeDocument/2006/relationships/image" Target="media/image12.jpg"/><Relationship Id="rId53" Type="http://schemas.openxmlformats.org/officeDocument/2006/relationships/hyperlink" Target="https://historicengland.org.uk/images-books/publications/dlsg-maritime-naval-buildings/heag114-maritime-and-naval-lsg/" TargetMode="External"/><Relationship Id="rId54" Type="http://schemas.openxmlformats.org/officeDocument/2006/relationships/hyperlink" Target="https://historicengland.org.uk/research/results/reports/8876/TheUndercroftsofWestgateStreetGloucesterHistoricBuildingsAssessment" TargetMode="External"/><Relationship Id="rId55" Type="http://schemas.openxmlformats.org/officeDocument/2006/relationships/hyperlink" Target="https://www.english-heritage.org.uk/visit/places/winchester-palace/history/" TargetMode="External"/><Relationship Id="rId56" Type="http://schemas.openxmlformats.org/officeDocument/2006/relationships/image" Target="media/image13.jpg"/><Relationship Id="rId57" Type="http://schemas.openxmlformats.org/officeDocument/2006/relationships/hyperlink" Target="https://historicengland.org.uk/listing/the-list/list-entry/1195393" TargetMode="External"/><Relationship Id="rId58" Type="http://schemas.openxmlformats.org/officeDocument/2006/relationships/image" Target="media/image14.jpg"/><Relationship Id="rId59" Type="http://schemas.openxmlformats.org/officeDocument/2006/relationships/hyperlink" Target="https://ostiaantica.cultura.gov.it/percorsi/grano-e-pane-a-ostia-antica/aula-tempio-e-horrea-dei-mensores/" TargetMode="External"/><Relationship Id="rId60" Type="http://schemas.openxmlformats.org/officeDocument/2006/relationships/image" Target="media/image15.jpg"/><Relationship Id="rId61" Type="http://schemas.openxmlformats.org/officeDocument/2006/relationships/hyperlink" Target="https://ostiaantica.cultura.gov.it/en/educational-panels-and-maps/larea-a-servizio-del-fiume/" TargetMode="External"/><Relationship Id="rId62" Type="http://schemas.openxmlformats.org/officeDocument/2006/relationships/image" Target="media/image16.jpg"/><Relationship Id="rId63" Type="http://schemas.openxmlformats.org/officeDocument/2006/relationships/hyperlink" Target="https://whc.unesco.org/en/list/1668" TargetMode="External"/><Relationship Id="rId64" Type="http://schemas.openxmlformats.org/officeDocument/2006/relationships/image" Target="media/image17.jpg"/><Relationship Id="rId65" Type="http://schemas.openxmlformats.org/officeDocument/2006/relationships/hyperlink" Target="https://historicengland.org.uk/listing/the-list/list-entry/1195401" TargetMode="External"/><Relationship Id="rId66" Type="http://schemas.openxmlformats.org/officeDocument/2006/relationships/image" Target="media/image18.jpg"/><Relationship Id="rId67" Type="http://schemas.openxmlformats.org/officeDocument/2006/relationships/image" Target="media/image19.jpg"/><Relationship Id="rId68" Type="http://schemas.openxmlformats.org/officeDocument/2006/relationships/hyperlink" Target="https://ostiaantica.cultura.gov.it/en/trails/grain-and-b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前工业仓储与物流</dc:title>
  <dc:subject>游戏建筑设计资料集第四册</dc:subject>
  <dc:creator>游戏建筑设计资料集</dc:creator>
  <cp:keywords>前工业建筑, 仓储, 物流, 游戏建筑设计</cp:keywords>
  <dc:description>原创游戏建筑概念设计稿；历史案例用于校验，不作为遗址复原。</dc:description>
  <cp:lastModifiedBy/>
  <cp:revision>1</cp:revision>
  <dcterms:created xsi:type="dcterms:W3CDTF">2013-12-23T23:15:00Z</dcterms:created>
  <dcterms:modified xsi:type="dcterms:W3CDTF">2013-12-23T23:15:00Z</dcterms:modified>
  <cp:category/>
</cp:coreProperties>
</file>