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 w:after="320"/>
        <w:ind w:firstLine="0"/>
        <w:jc w:val="center"/>
      </w:pPr>
      <w:r>
        <w:rPr>
          <w:color w:val="415557"/>
          <w:sz w:val="24"/>
        </w:rPr>
        <w:t>游戏建筑设计资料集</w:t>
      </w:r>
    </w:p>
    <w:p>
      <w:pPr>
        <w:pStyle w:val="Title"/>
        <w:spacing w:before="500"/>
        <w:ind w:firstLine="0"/>
        <w:jc w:val="center"/>
      </w:pPr>
      <w:r>
        <w:t>前工业商业与旅宿</w:t>
      </w:r>
    </w:p>
    <w:p>
      <w:pPr>
        <w:pStyle w:val="Subtitle"/>
        <w:ind w:firstLine="0"/>
        <w:jc w:val="center"/>
      </w:pPr>
      <w:r>
        <w:t>类型图鉴与游戏概念设计</w:t>
      </w:r>
    </w:p>
    <w:p>
      <w:pPr>
        <w:spacing w:before="400" w:after="180"/>
        <w:ind w:firstLine="0"/>
        <w:jc w:val="center"/>
      </w:pPr>
      <w:r>
        <w:t>第五册  ·  全文初稿</w:t>
      </w:r>
    </w:p>
    <w:p>
      <w:pPr>
        <w:spacing w:after="100"/>
        <w:ind w:firstLine="0"/>
        <w:jc w:val="center"/>
      </w:pPr>
      <w:r>
        <w:t>从交易、接待与过夜活动推导商业空间</w:t>
      </w:r>
    </w:p>
    <w:p>
      <w:pPr>
        <w:spacing w:before="2232" w:after="100"/>
        <w:ind w:firstLine="0"/>
        <w:jc w:val="center"/>
      </w:pPr>
      <w:r>
        <w:rPr>
          <w:color w:val="5A6464"/>
          <w:sz w:val="19"/>
        </w:rPr>
        <w:t>案例为研究入口  概念图为原创示意  事实与设计选择分开标注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  <w:ind w:left="173" w:firstLine="0"/>
      </w:pPr>
      <w:r>
        <w:t>本册导读：怎样从交易和停留推导空间</w:t>
      </w:r>
    </w:p>
    <w:p>
      <w:pPr>
        <w:keepNext w:val="0"/>
        <w:spacing w:after="40"/>
        <w:ind w:left="173" w:firstLine="0"/>
      </w:pPr>
      <w:r>
        <w:t>类型总览：九种商业与旅宿空间入口</w:t>
      </w:r>
    </w:p>
    <w:p>
      <w:pPr>
        <w:keepNext w:val="0"/>
        <w:spacing w:after="40"/>
        <w:ind w:left="173" w:firstLine="0"/>
      </w:pPr>
      <w:r>
        <w:t>第一编 沿街交易与市场场地</w:t>
      </w:r>
    </w:p>
    <w:p>
      <w:pPr>
        <w:keepNext w:val="0"/>
        <w:spacing w:after="40"/>
        <w:ind w:left="173" w:firstLine="0"/>
      </w:pPr>
      <w:r>
        <w:t>第1章 店铺与沿街售卖空间</w:t>
      </w:r>
    </w:p>
    <w:p>
      <w:pPr>
        <w:keepNext w:val="0"/>
        <w:spacing w:after="40"/>
        <w:ind w:left="173" w:firstLine="0"/>
      </w:pPr>
      <w:r>
        <w:t>第2章 露天市场与摊市</w:t>
      </w:r>
    </w:p>
    <w:p>
      <w:pPr>
        <w:keepNext w:val="0"/>
        <w:spacing w:after="40"/>
        <w:ind w:left="173" w:firstLine="0"/>
      </w:pPr>
      <w:r>
        <w:t>第3章 市场厅与遮蔽市场</w:t>
      </w:r>
    </w:p>
    <w:p>
      <w:pPr>
        <w:keepNext w:val="0"/>
        <w:spacing w:after="40"/>
        <w:ind w:left="173" w:firstLine="0"/>
      </w:pPr>
      <w:r>
        <w:t>第二编 周期性商业活动与商街</w:t>
      </w:r>
    </w:p>
    <w:p>
      <w:pPr>
        <w:keepNext w:val="0"/>
        <w:spacing w:after="40"/>
        <w:ind w:left="173" w:firstLine="0"/>
      </w:pPr>
      <w:r>
        <w:t>第4章 集市与临时贸易场</w:t>
      </w:r>
    </w:p>
    <w:p>
      <w:pPr>
        <w:keepNext w:val="0"/>
        <w:spacing w:after="40"/>
        <w:ind w:left="173" w:firstLine="0"/>
      </w:pPr>
      <w:r>
        <w:t>第5章 商街与巴扎</w:t>
      </w:r>
    </w:p>
    <w:p>
      <w:pPr>
        <w:keepNext w:val="0"/>
        <w:spacing w:after="40"/>
        <w:ind w:left="173" w:firstLine="0"/>
      </w:pPr>
      <w:r>
        <w:t>第三编 饮食、接待与旅宿</w:t>
      </w:r>
    </w:p>
    <w:p>
      <w:pPr>
        <w:keepNext w:val="0"/>
        <w:spacing w:after="40"/>
        <w:ind w:left="173" w:firstLine="0"/>
      </w:pPr>
      <w:r>
        <w:t>第6章 饮食服务空间</w:t>
      </w:r>
    </w:p>
    <w:p>
      <w:pPr>
        <w:keepNext w:val="0"/>
        <w:spacing w:after="40"/>
        <w:ind w:left="173" w:firstLine="0"/>
      </w:pPr>
      <w:r>
        <w:t>第7章 城市客舍与院落旅店</w:t>
      </w:r>
    </w:p>
    <w:p>
      <w:pPr>
        <w:keepNext w:val="0"/>
        <w:spacing w:after="40"/>
        <w:ind w:left="173" w:firstLine="0"/>
      </w:pPr>
      <w:r>
        <w:t>第8章 道路旅店与马车客舍</w:t>
      </w:r>
    </w:p>
    <w:p>
      <w:pPr>
        <w:keepNext w:val="0"/>
        <w:spacing w:after="40"/>
        <w:ind w:left="173" w:firstLine="0"/>
      </w:pPr>
      <w:r>
        <w:t>第9章 商队旅舍与长途路线节点</w:t>
      </w:r>
    </w:p>
    <w:p>
      <w:pPr>
        <w:keepNext w:val="0"/>
        <w:spacing w:after="40"/>
        <w:ind w:left="173" w:firstLine="0"/>
      </w:pPr>
      <w:r>
        <w:t>横向比较：公共边界、服务路线与离开方式</w:t>
      </w:r>
    </w:p>
    <w:p>
      <w:pPr>
        <w:keepNext w:val="0"/>
        <w:spacing w:after="40"/>
        <w:ind w:left="173" w:firstLine="0"/>
      </w:pPr>
      <w:r>
        <w:t>结尾练习：设计一处可以运行的商业与旅宿场景</w:t>
      </w:r>
    </w:p>
    <w:p>
      <w:pPr>
        <w:keepNext w:val="0"/>
        <w:spacing w:after="40"/>
        <w:ind w:left="173" w:firstLine="0"/>
      </w:pPr>
      <w:r>
        <w:t>附录 A 类型索引与交叉标签</w:t>
      </w:r>
    </w:p>
    <w:p>
      <w:pPr>
        <w:keepNext w:val="0"/>
        <w:spacing w:after="40"/>
        <w:ind w:left="173" w:firstLine="0"/>
      </w:pPr>
      <w:r>
        <w:t>附录 B 案例资料卡</w:t>
      </w:r>
    </w:p>
    <w:p>
      <w:pPr>
        <w:keepNext w:val="0"/>
        <w:spacing w:after="40"/>
        <w:ind w:left="173" w:firstLine="0"/>
      </w:pPr>
      <w:r>
        <w:t>附录 C 活动—功能工作卡</w:t>
      </w:r>
    </w:p>
    <w:p>
      <w:pPr>
        <w:keepNext w:val="0"/>
        <w:spacing w:after="40"/>
        <w:ind w:left="173" w:firstLine="0"/>
      </w:pPr>
      <w:r>
        <w:t>附录 D 路线图例、图像说明与资料来源</w:t>
      </w:r>
    </w:p>
    <w:p>
      <w:pPr>
        <w:pStyle w:val="Heading1"/>
        <w:pageBreakBefore/>
      </w:pPr>
      <w:r>
        <w:t>本册导读 怎样从交易和停留推导空间</w:t>
      </w:r>
    </w:p>
    <w:p>
      <w:pPr>
        <w:pStyle w:val="Heading2"/>
      </w:pPr>
      <w:r>
        <w:t>先看人在做什么</w:t>
      </w:r>
    </w:p>
    <w:p>
      <w:pPr/>
      <w:r>
        <w:t>街边一位顾客停下脚步，摊贩正把货物从车上卸下，远道而来的旅人则需要找水、安顿牲畜并问清哪里能休息。三种情境都和“商业”有关，却不会自动需要同一种建筑。设计者若从店铺、市场厅、客舍这些名字直接开始，容易先画出熟悉的房间，再替房间编造理由。本册反过来做：先确认使用者、活动和限制，再把活动排成顺序，最后决定入口、交易面、服务区、停留区和路线。</w:t>
      </w:r>
    </w:p>
    <w:p>
      <w:pPr/>
      <w:r>
        <w:t>本册不是商业史，也不把店铺、集市、市场、商街和旅店排成由简到繁的进步序列。常设的沿街店铺可以和定期集市同时存在；开放场地可以承担大量交易，却没有一座专门市场建筑；旅舍也可能由宗教或慈善机构经营。章节顺序只是分析路径：从短暂的街边交易，逐步走向需要较长停留或更复杂路线的空间。</w:t>
      </w:r>
    </w:p>
    <w:p>
      <w:pPr>
        <w:pStyle w:val="Heading2"/>
      </w:pPr>
      <w:r>
        <w:t>前工业要按地区解释</w:t>
      </w:r>
    </w:p>
    <w:p>
      <w:pPr/>
      <w:r>
        <w:t>“前工业”不是全球通用的一个年份。庞贝、英格兰中世纪城镇、大不里士和伊朗商队路线上，生产技术、交通方式、建筑材料和制度变化并不同步。书中案例因此以地点、时期和来源为边界，不用一个欧洲年份替所有地区划线。遇到跨时期使用、修缮或改建的建筑，要把各阶段分开，不把今天看到的形态直接当成最初形态。</w:t>
      </w:r>
    </w:p>
    <w:p>
      <w:pPr/>
      <w:r>
        <w:t>本册也不把历史名称当成空间定义。酒馆不一定提供住宿，客舍不一定以商业经营为主，市场十字也不一定是摊位或管理设施；相似名称在不同地区可能指向不同活动。设计者需要问资料实际证明了什么、留下什么空白，以及自己的游戏方案在哪些地方另作选择。</w:t>
      </w:r>
    </w:p>
    <w:p>
      <w:pPr>
        <w:pStyle w:val="Heading2"/>
      </w:pPr>
      <w:r>
        <w:t>四种证据标记</w:t>
      </w:r>
    </w:p>
    <w:p>
      <w:pPr>
        <w:pStyle w:val="ListBullet"/>
      </w:pPr>
      <w:r>
        <w:rPr>
          <w:b/>
        </w:rPr>
        <w:t>【事实】</w:t>
      </w:r>
      <w:r>
        <w:t>来源直接支持的陈述，范围只限于该地点、时期和对象。事实后用方括号数字指向附录资料。</w:t>
      </w:r>
    </w:p>
    <w:p>
      <w:pPr>
        <w:pStyle w:val="ListBullet"/>
      </w:pPr>
      <w:r>
        <w:rPr>
          <w:b/>
        </w:rPr>
        <w:t>【推断】</w:t>
      </w:r>
      <w:r>
        <w:t>依据有限信息作出的解释，文中会说明理由和其他可能，不把它写成唯一答案。</w:t>
      </w:r>
    </w:p>
    <w:p>
      <w:pPr>
        <w:pStyle w:val="ListBullet"/>
      </w:pPr>
      <w:r>
        <w:rPr>
          <w:b/>
        </w:rPr>
        <w:t>【设计选择】</w:t>
      </w:r>
      <w:r>
        <w:t>为了让游戏场景可读、可玩而作出的原创安排，不声称是历史做法。</w:t>
      </w:r>
    </w:p>
    <w:p>
      <w:pPr>
        <w:pStyle w:val="ListBullet"/>
      </w:pPr>
      <w:r>
        <w:rPr>
          <w:b/>
        </w:rPr>
        <w:t>【待核】</w:t>
      </w:r>
      <w:r>
        <w:t>目前资料不足以支撑定论；若进入正式出版或具体项目，应补查遗址报告、测绘图、档案或专业研究。</w:t>
      </w:r>
    </w:p>
    <w:p>
      <w:pPr/>
      <w:r>
        <w:t>插图均为原创游戏概念图，用来解释分区和路径，不是历史复原。图中出现的人物、家具、摊位和路线只服务于各章 brief；它们不能反过来充当历史证据。真实照片、考古平面和复原图的使用应另行取得来源与许可，并在图注中写明性质。</w:t>
      </w:r>
    </w:p>
    <w:p>
      <w:pPr>
        <w:pStyle w:val="Heading2"/>
      </w:pPr>
      <w:r>
        <w:t>一条可复用的推导链</w:t>
      </w:r>
    </w:p>
    <w:p>
      <w:pPr/>
      <w:r>
        <w:t>先选一个清楚的时间单位：一次交易、一场集市的完整周期，或旅客从到达到离开的过程。列出每个参与者在什么时间做什么、需要处理什么物件。随后把活动逐项落到空间，并写明相邻、分隔、遮蔽、等待或通行要求。最后分别追踪人和物的路线，检查营业、补给、清理、维修、收摊或离开的环节是否成立。</w:t>
      </w:r>
    </w:p>
    <w:p>
      <w:pPr/>
      <w:r>
        <w:t>例如，若顾客要看货、询问并当场取走商品，街道和交易面之间就需要可辨认的入口；经营者补货时若从顾客队列中穿过，玩家会看到路线冲突。把补货入口安排在侧面可能减少交叉，但需要更多边界或看管。空间方案不只是“放一张柜台”，而是明确说明它解决了什么问题、增加了什么代价。</w:t>
      </w:r>
    </w:p>
    <w:p>
      <w:pPr/>
      <w:r>
        <w:t>这套步骤不要求每个案例都拥有固定仓库、厨房、马厩或客房。若 brief 没有某项活动，就不为表格完整而添加空间。没有人口、货量或尺寸数据时，先用定性关系表达；若游戏机制需要数字，再把数字标成该项目的设定参数。</w:t>
      </w:r>
    </w:p>
    <w:p>
      <w:pPr>
        <w:pStyle w:val="Heading1"/>
        <w:pageBreakBefore/>
      </w:pPr>
      <w:r>
        <w:t>类型总览 九种商业与旅宿空间入口</w:t>
      </w:r>
    </w:p>
    <w:p>
      <w:pPr/>
      <w:r>
        <w:t>下表按主要空间尺度和使用周期区分本册九个入口。一个真实场所可以交叉具备多个特征；选择主类型时，看它主要解决哪一种空间任务，再用交叉标签补充其他功能。</w:t>
      </w:r>
    </w:p>
    <w:tbl>
      <w:tblPr>
        <w:tblW w:type="dxa" w:w="921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Ind w:w="110" w:type="dxa"/>
      </w:tblPr>
      <w:tblGrid>
        <w:gridCol w:w="1757"/>
        <w:gridCol w:w="3557"/>
        <w:gridCol w:w="3902"/>
      </w:tblGrid>
      <w:tr>
        <w:trPr>
          <w:tblHeader w:val="true"/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E8F0F0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b/>
                <w:color w:val="000000"/>
                <w:sz w:val="18"/>
              </w:rPr>
              <w:t>类型入口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E8F0F0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b/>
                <w:color w:val="000000"/>
                <w:sz w:val="18"/>
              </w:rPr>
              <w:t>主要空间任务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E8F0F0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b/>
                <w:color w:val="000000"/>
                <w:sz w:val="18"/>
              </w:rPr>
              <w:t>案例入口与证据边界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沿街店铺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让顾客看货、询问、交易并离开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庞贝 VII.14 商铺【1】；具体用途需逐间判断，后部用途可能只是推测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露天市场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在开放场地内临时组织交易和通行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Somerton 市集十字【3】；市场历史、现存十字和推断用途分开记录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市场厅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以固定屋顶遮蔽部分交易活动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Chipping Campden 市集厅【4】；区分个案信息与后期改动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临时集市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在有限时期内把空地组织成交易场所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Cambridge Stourbridge Fair【5】；历史综述是线索，不等于逐摊复原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商街与巴扎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让多条商业通路和交易节点连续运作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大不里士历史巴扎【6】；建筑群还可能含社会、宗教和教育功能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饮食服务空间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让点餐、取餐、短暂停留与服务衔接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庞贝 Regio V 热食铺【2】；售卖热食不自动证明住宿或长时间停留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城市院落客舍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从街道进入院落、廊道和住宿空间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Gloucester New Inn【7】；机构背景和经营变化需单独说明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道路旅店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组织旅客、车马、行李和补给的抵达与离开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Southwark George Inn【8】；现存部分不是完整原院落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长途商队旅舍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把路线、水源、住宿和商队停靠连在一起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伊朗 Robāt-e Sharaf 候选【9】【10】；地域和年代差异不能合并成通用平面</w:t>
            </w:r>
          </w:p>
        </w:tc>
      </w:tr>
    </w:tbl>
    <w:p>
      <w:pPr>
        <w:spacing w:after="60" w:before="20"/>
        <w:ind w:firstLine="0"/>
      </w:pPr>
    </w:p>
    <w:p>
      <w:pPr/>
      <w:r>
        <w:t>这九类并非互斥。例如，商街中的店铺也可能出售熟食；客舍可能有酒食服务；集市摊位也可能临时兼作睡宿。交叉标签描述兼有的活动，主类型仍要清楚表达本章要解决的空间问题。本册不覆盖生产工坊、长期货栈、公共道路制度或宗教机构本身；相关接口分别参见第 3、4、6、7、8 册。</w:t>
      </w:r>
    </w:p>
    <w:p>
      <w:pPr>
        <w:pStyle w:val="Heading1"/>
        <w:pageBreakBefore/>
      </w:pPr>
      <w:r>
        <w:t>第一编 沿街交易与市场场地</w:t>
      </w:r>
    </w:p>
    <w:p>
      <w:pPr/>
      <w:r>
        <w:t>本编关注顾客从公共道路接近交易的方式。沿街店铺把交易集中在一处界面；露天市场把活动铺展到共享场地；市场厅则增加固定遮蔽。三者的差异不在“先进程度”，而在交易时间、边界和公共通行如何组织。</w:t>
      </w:r>
    </w:p>
    <w:p>
      <w:pPr>
        <w:pStyle w:val="Heading1"/>
      </w:pPr>
      <w:r>
        <w:t>第1章 店铺与沿街售卖空间</w:t>
      </w:r>
    </w:p>
    <w:p>
      <w:pPr>
        <w:keepNext/>
        <w:spacing w:before="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4320540"/>
            <wp:docPr id="1" name="Picture 1" descr="图 1｜沿街店铺的柜台、顾客界面与后部服务路线。欧式启发式原创概念图，参考罗马城市商业场景的空间问题，非历史复原。" title="图 1｜沿街店铺的柜台、顾客界面与后部服务路线。欧式启发式原创概念图，参考罗马城市商业场景的空间问题，非历史复原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pter01-shop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before="20" w:after="160"/>
        <w:ind w:firstLine="0"/>
        <w:jc w:val="center"/>
      </w:pPr>
      <w:r>
        <w:t>图 1｜沿街店铺的柜台、顾客界面与后部服务路线。欧式启发式原创概念图，参考罗马城市商业场景的空间问题，非历史复原。</w:t>
      </w:r>
    </w:p>
    <w:p>
      <w:pPr>
        <w:pStyle w:val="Heading2"/>
      </w:pPr>
      <w:r>
        <w:t>案例入口 庞贝 VII.14 的一处商铺</w:t>
      </w:r>
    </w:p>
    <w:p>
      <w:pPr/>
      <w:r>
        <w:t>【事实】庞贝考古公园记录，VII.14 区域临 Via dell’Abbondanza 一侧的建筑面向繁忙的商业街，街段曾经历多轮建造和修复。19 世纪早期的挖掘抹去了许多能够区分店铺用途的痕迹，因此多间店铺的具体经营内容已经难以确认。考古人员在 1 号铺辨认出一处 thermopolium：临街前间有灰浆地面和带嵌入式陶罐的易腐材料柜台；建筑后部“可能”用作厨房，楼梯下方也“可能”有厕所。这里的“可能”是来源本身的限定。【1】</w:t>
      </w:r>
    </w:p>
    <w:p>
      <w:pPr/>
      <w:r>
        <w:t>这个案例适合讨论门面、交易柜台和后部区域之间的关系，不适合用来断言每家罗马商店都有相同的后场。来源还指出，公元 62 年地震对该区域造成损伤，之后出现修复和用途变化；1 号铺的经营类型也可能在修复后改变。【1】一座建筑的使用过程可以改写空间意义，设计者不能只从某个时期的平面推定整个生命周期。</w:t>
      </w:r>
    </w:p>
    <w:p>
      <w:pPr>
        <w:pStyle w:val="Heading2"/>
      </w:pPr>
      <w:r>
        <w:t>原创游戏 brief 一间面向步行街的小店</w:t>
      </w:r>
    </w:p>
    <w:p>
      <w:pPr/>
      <w:r>
        <w:t>【设计选择】玩家规划一间出售日常货物的小店。顾客从街上经过，能在门口辨认商品、询问并完成交易；经营者需要补货、整理陈列和关门。商品种类、价格、营业制度、店员人数和建筑尺寸均由关卡另行设定，本章不补造这些规则。历史案例只用于校验“临街交易面与后部空间可以分开”这一设计问题。</w:t>
      </w:r>
    </w:p>
    <w:p>
      <w:pPr/>
      <w:r>
        <w:t>活动顺序为：经营者开门和整理交易面，顾客接近并看货，双方询问和议价，货物交付，经营者补货或清理，最后关门。若商品需要现场加工，另加相应活动；若只出售成品，就不自动画进作坊。</w:t>
      </w:r>
    </w:p>
    <w:p>
      <w:pPr>
        <w:pStyle w:val="Heading2"/>
      </w:pPr>
      <w:r>
        <w:t>由活动推出空间</w:t>
      </w:r>
    </w:p>
    <w:tbl>
      <w:tblPr>
        <w:tblW w:type="dxa" w:w="921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Ind w:w="110" w:type="dxa"/>
      </w:tblPr>
      <w:tblGrid>
        <w:gridCol w:w="1757"/>
        <w:gridCol w:w="3557"/>
        <w:gridCol w:w="3902"/>
      </w:tblGrid>
      <w:tr>
        <w:trPr>
          <w:tblHeader w:val="true"/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E8F0F0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b/>
                <w:color w:val="000000"/>
                <w:sz w:val="18"/>
              </w:rPr>
              <w:t>活动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E8F0F0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b/>
                <w:color w:val="000000"/>
                <w:sz w:val="18"/>
              </w:rPr>
              <w:t>区域与使用者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E8F0F0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b/>
                <w:color w:val="000000"/>
                <w:sz w:val="18"/>
              </w:rPr>
              <w:t>邻接、分隔与限制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接近与看货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顾客使用街边展示面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需要从公共道路辨认入口；不得把展示物压在主通行线上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询问与交易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顾客和经营者共用柜台前后两侧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柜台让交货可见，同时保留经营者的工作边界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取货与补货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经营者使用交易面和后部储放点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补货路径尽量不穿过顾客队列；后场入口需可控制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清理与关门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经营者整理柜台、物品和入口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可关闭的界面决定夜间安全，也改变街道连续性</w:t>
            </w:r>
          </w:p>
        </w:tc>
      </w:tr>
    </w:tbl>
    <w:p>
      <w:pPr>
        <w:spacing w:after="60" w:before="20"/>
        <w:ind w:firstLine="0"/>
      </w:pPr>
    </w:p>
    <w:p>
      <w:pPr/>
      <w:r>
        <w:t>先确定顾客是否必须进屋。若购买动作主要在柜台完成，顾客可以停在门槛外，室内仍保留给经营者操作；这样队列不必深入店内，却会占用一段街面。若顾客必须进入，室内通道就要同时容纳看货、交付和离店，店面也需要更清楚的开放时段边界。</w:t>
      </w:r>
    </w:p>
    <w:p>
      <w:pPr/>
      <w:r>
        <w:t>柜台不仅是家具，它划出顾客和经营者的活动范围。柜台太深或展示太密，会阻碍递交物品；柜台太靠近通道，队列会堵住相邻门口。后场与交易面相邻能缩短补货路线，但若后场同时处理脏污材料或明火，顾客动线就需要隔开。此处是否设置厨房、储藏间、厕所或住宿房间，必须来自 brief 或案例证据，不能由“商铺”二字自动推出。</w:t>
      </w:r>
    </w:p>
    <w:p>
      <w:pPr>
        <w:pStyle w:val="Heading2"/>
      </w:pPr>
      <w:r>
        <w:t>路线与运行闭环</w:t>
      </w:r>
    </w:p>
    <w:p>
      <w:pPr/>
      <w:r>
        <w:t>人物路线可画为“街道—展示面—柜台—街道”；经营者路线则是“后部储放—柜台—后部整理”。货物路线从补给入口进入后场，再到展示或柜台，最后交给顾客。把三条线叠在同一张图上，就能看出队列是否挡住补货、顾客是否必须穿越私密区域、交付地点是否可被旁观者识别。</w:t>
      </w:r>
    </w:p>
    <w:p>
      <w:pPr/>
      <w:r>
        <w:t>一天的使用闭环从开店开始，经过展示、交易、补货、清理和关门。若玩家需要让店铺持续营业，应说明库存从哪里来、暂存在哪里、垃圾或包装如何处理。长期储存和大宗货物转运属于第 4 册的主要范围；本章只追踪足以维持店面交易的短路线。历史案例的后部用途不确定，不能把游戏方案画出的厨房反写成考古事实。</w:t>
      </w:r>
    </w:p>
    <w:p>
      <w:pPr>
        <w:pStyle w:val="Heading2"/>
      </w:pPr>
      <w:r>
        <w:t>游戏转化与练习</w:t>
      </w:r>
    </w:p>
    <w:p>
      <w:pPr/>
      <w:r>
        <w:t>店铺的核心玩法可以是“看见—询问—选择—交付”。玩家需要在街道上读懂哪些界面可以进入、哪些只供窗口交易，以及补货动作是否会干扰顾客。可复用的是公共界面和工作区之间的关系，不是某一种固定柜台尺寸或经营制度。</w:t>
      </w:r>
    </w:p>
    <w:p>
      <w:pPr/>
      <w:r>
        <w:rPr>
          <w:b/>
        </w:rPr>
        <w:t>练习：</w:t>
      </w:r>
      <w:r>
        <w:t>为一间出售易碎物品的小店画平面与入口剖面。标出顾客停留点、经营者操作面、补货入口、短时存放点和关门位置。另画一条顾客路线和一条货物路线，圈出它们可能冲突的地方，并用两句话说明你选择让顾客进屋或留在门外的理由。</w:t>
      </w:r>
    </w:p>
    <w:p>
      <w:pPr>
        <w:pStyle w:val="Heading1"/>
        <w:pageBreakBefore/>
      </w:pPr>
      <w:r>
        <w:t>第2章 露天市场与摊市</w:t>
      </w:r>
    </w:p>
    <w:p>
      <w:pPr>
        <w:keepNext/>
        <w:spacing w:before="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4320540"/>
            <wp:docPr id="2" name="Picture 2" descr="图 2｜临时摊位与日常通行共用一处开放场地。欧式启发式原创概念图，非 Somerton 市集复原。" title="图 2｜临时摊位与日常通行共用一处开放场地。欧式启发式原创概念图，非 Somerton 市集复原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pter02-market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before="20" w:after="160"/>
        <w:ind w:firstLine="0"/>
        <w:jc w:val="center"/>
      </w:pPr>
      <w:r>
        <w:t>图 2｜临时摊位与日常通行共用一处开放场地。欧式启发式原创概念图，非 Somerton 市集复原。</w:t>
      </w:r>
    </w:p>
    <w:p>
      <w:pPr>
        <w:pStyle w:val="Heading2"/>
      </w:pPr>
      <w:r>
        <w:t>案例入口 Somerton 市集十字</w:t>
      </w:r>
    </w:p>
    <w:p>
      <w:pPr/>
      <w:r>
        <w:t>【事实】Historic England 的 Somerton 图像说明记载，当地自中世纪以来有每周市场；如今位于集市广场中央的八角市集十字建于 1673 年，取代了更早的构筑物。【3】这是关于市场历史和现存构件年代的两项信息。说明中还说，十字可能曾为黄油等乳制品遮挡风雨，但用了“据认为”的限定，不能当作确定功能。【3】</w:t>
      </w:r>
    </w:p>
    <w:p>
      <w:pPr/>
      <w:r>
        <w:t>现存十字、过去的市场活动和市场日的摊位布局，证据层级不同。仅凭一座纪念物无法恢复摊位数量、摊贩间距、管理方法或每日通路。本章把它用作“固定标志与临时交易场地相邻”的观察入口，而不把市场十字画成市场本体。</w:t>
      </w:r>
    </w:p>
    <w:p>
      <w:pPr>
        <w:pStyle w:val="Heading2"/>
      </w:pPr>
      <w:r>
        <w:t>原创游戏 brief 市场日占用公共空地</w:t>
      </w:r>
    </w:p>
    <w:p>
      <w:pPr/>
      <w:r>
        <w:t>【设计选择】一处开放场地在平日承担普通通行，在特定活动日允许临时摊位进入。关卡需要玩家安排摊位、入口和通路，并让场地在活动结束后恢复可通行状态。市场频率、摊位规模、管理权和商品种类暂不指定；若玩法需要这些参数，应作为项目设定单独填写。</w:t>
      </w:r>
    </w:p>
    <w:p>
      <w:pPr/>
      <w:r>
        <w:t>一次市场周期包括准备、开放、繁忙和收摊。准备阶段，摊贩带入货物并搭设遮蔽；开放后，顾客寻找摊位、比较商品并交接；繁忙时，通道容量和入口冲突变得明显；收摊时，摊位拆除、剩余货物带走，场地重新服务日常使用。</w:t>
      </w:r>
    </w:p>
    <w:p>
      <w:pPr>
        <w:pStyle w:val="Heading2"/>
      </w:pPr>
      <w:r>
        <w:t>由活动推出空间</w:t>
      </w:r>
    </w:p>
    <w:tbl>
      <w:tblPr>
        <w:tblW w:type="dxa" w:w="921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Ind w:w="110" w:type="dxa"/>
      </w:tblPr>
      <w:tblGrid>
        <w:gridCol w:w="1757"/>
        <w:gridCol w:w="3557"/>
        <w:gridCol w:w="3902"/>
      </w:tblGrid>
      <w:tr>
        <w:trPr>
          <w:tblHeader w:val="true"/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E8F0F0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b/>
                <w:color w:val="000000"/>
                <w:sz w:val="18"/>
              </w:rPr>
              <w:t>活动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E8F0F0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b/>
                <w:color w:val="000000"/>
                <w:sz w:val="18"/>
              </w:rPr>
              <w:t>区域与使用者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E8F0F0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b/>
                <w:color w:val="000000"/>
                <w:sz w:val="18"/>
              </w:rPr>
              <w:t>邻接、分隔与限制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搭设与卸货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摊贩在场地边缘卸货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需接近场地，但车辆和货堆不能占满顾客主通路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展售与比较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摊贩在临时摊位经营，顾客在摊位前停留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摊位应可识别；连续摊位之间留出行走和转向空间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穿行与会面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居民、顾客和路过者共享开放地面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保留一条或多条不因交易中断的通道，具体由场地决定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收摊与清场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摊贩撤走货物和轻型设施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出场路线应能接回道路，清场后检查遗留物和地面状态</w:t>
            </w:r>
          </w:p>
        </w:tc>
      </w:tr>
    </w:tbl>
    <w:p>
      <w:pPr>
        <w:spacing w:after="60" w:before="20"/>
        <w:ind w:firstLine="0"/>
      </w:pPr>
    </w:p>
    <w:p>
      <w:pPr/>
      <w:r>
        <w:t>开放场地的边界可能由道路、建筑立面、树木、地面高差或临时摊位形成。先标出不可阻断的日常路径，再放入摊位；若先把摊位铺满，最后剩下的狭窄缝隙未必能承担通行。摊位的朝向会影响顾客停留方向：面向主路容易被看见，却也容易形成拥堵；背向通路可让摊贩得到较安静的操作面，但会降低可读性。</w:t>
      </w:r>
    </w:p>
    <w:p>
      <w:pPr/>
      <w:r>
        <w:t>市集十字或其他固定标志物若存在，可能帮助人们定位和会合；若其实际用途不清楚，就只把它当作一个有历史的场地构件。设计可以在其周边留出视线和集散空间，但这属于游戏选择。遮蔽、饮水、废弃物处理和牲畜停留是否出现，都要依据本关活动决定。</w:t>
      </w:r>
    </w:p>
    <w:p>
      <w:pPr>
        <w:pStyle w:val="Heading2"/>
      </w:pPr>
      <w:r>
        <w:t>路线与运行闭环</w:t>
      </w:r>
    </w:p>
    <w:p>
      <w:pPr/>
      <w:r>
        <w:t>顾客路线从场地入口进入，经由主通路找到摊位、停留、再从另一侧或原路离开。摊贩路线从道路边缘抵达，卸货后返回经营位置；补货线最好不反复切穿人流最密集的地方。若设置车辆，车辆只在搭设和撤场时进入，还是整个营业期停留，必须由 brief 明确。</w:t>
      </w:r>
    </w:p>
    <w:p>
      <w:pPr/>
      <w:r>
        <w:t>闭环检查市场如何开始、如何知道可以进入、繁忙时如何避免堵塞、收摊后谁清理和场地如何恢复。市场是一次活动还是长期常设，关系到设施能否留在原地。不能因游戏制作便利，就把每周一次的临时摊位画成永久建筑而不说明变化。</w:t>
      </w:r>
    </w:p>
    <w:p>
      <w:pPr>
        <w:pStyle w:val="Heading2"/>
      </w:pPr>
      <w:r>
        <w:t>游戏转化与练习</w:t>
      </w:r>
    </w:p>
    <w:p>
      <w:pPr/>
      <w:r>
        <w:t>市场日与非市场日的同一块地可以成为关卡状态变化：临时摊位改变视线和路径，收摊后空间重新开放。玩家的判断重点是“什么被临时占用、什么必须持续可达”，而不是照着某座市集十字复制摊位。</w:t>
      </w:r>
    </w:p>
    <w:p>
      <w:pPr/>
      <w:r>
        <w:rPr>
          <w:b/>
        </w:rPr>
        <w:t>练习：</w:t>
      </w:r>
      <w:r>
        <w:t>在同一底图上画“普通日”和“市场日”两张图。保持道路、固定构筑物和场地入口不变，只增加市场需要的摊位、货物与临时遮蔽。用不同线型标出日常通行和市场人流，写出一处冲突及对应的取舍。</w:t>
      </w:r>
    </w:p>
    <w:p>
      <w:pPr>
        <w:pStyle w:val="Heading1"/>
        <w:pageBreakBefore/>
      </w:pPr>
      <w:r>
        <w:t>第3章 市场厅与遮蔽市场</w:t>
      </w:r>
    </w:p>
    <w:p>
      <w:pPr>
        <w:keepNext/>
        <w:spacing w:before="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4320540"/>
            <wp:docPr id="3" name="Picture 3" descr="图 3｜固定屋顶下的交易区、开放边界和外侧通道。欧式启发式原创概念图，非 Chipping Campden 市集厅复原。" title="图 3｜固定屋顶下的交易区、开放边界和外侧通道。欧式启发式原创概念图，非 Chipping Campden 市集厅复原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pter03-hall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before="20" w:after="160"/>
        <w:ind w:firstLine="0"/>
        <w:jc w:val="center"/>
      </w:pPr>
      <w:r>
        <w:t>图 3｜固定屋顶下的交易区、开放边界和外侧通道。欧式启发式原创概念图，非 Chipping Campden 市集厅复原。</w:t>
      </w:r>
    </w:p>
    <w:p>
      <w:pPr>
        <w:pStyle w:val="Heading2"/>
      </w:pPr>
      <w:r>
        <w:t>案例入口 Chipping Campden 市集厅</w:t>
      </w:r>
    </w:p>
    <w:p>
      <w:pPr/>
      <w:r>
        <w:t>【事实】National Trust 的建筑记录称，Chipping Campden 市集厅建于 1627 年，原计划用于奶酪、黄油和家禽交易；记录描述了开放跨间、半圆拱、柱列和石铺地面。【4】这些信息足以讨论屋顶下的交易范围和建筑边界，但不能证明每个摊位的具体位置、日常经营细节，或该建筑在之后所有时期都维持同一用途。</w:t>
      </w:r>
    </w:p>
    <w:p>
      <w:pPr/>
      <w:r>
        <w:t>这个案例提醒我们，遮蔽市场不等于完全封闭的室内市场。柱列和开放跨间让屋顶覆盖交易活动，同时保留从周边接近的可能。屋顶解决部分天气暴露，开放边界也意味着风、雨水飘入、看管和商品保护仍需考虑。</w:t>
      </w:r>
    </w:p>
    <w:p>
      <w:pPr>
        <w:pStyle w:val="Heading2"/>
      </w:pPr>
      <w:r>
        <w:t>原创游戏 brief 对天气敏感的日常交易</w:t>
      </w:r>
    </w:p>
    <w:p>
      <w:pPr/>
      <w:r>
        <w:t>【设计选择】玩家要在公共场地上规划一座固定屋顶的市场厅，主要交易需要避开直淋雨水，但顾客仍可从多个方向进入。商品是否需要低温、清洁水源或特殊处理尚未设定，不在图中自动添加冷藏设施或固定后场。关卡应先决定通行方向、交易时段和场地周围的道路关系。</w:t>
      </w:r>
    </w:p>
    <w:p>
      <w:pPr/>
      <w:r>
        <w:t>活动顺序为：经营者带货进入，摊位布置在遮蔽范围内；顾客从外部通路接近并选购；经营者补货和整理；营业结束后清点商品、清扫地面并关闭可关闭的设施。若市场厅本身不设门，营业结束后是否仍可穿越由管理 brief 决定。</w:t>
      </w:r>
    </w:p>
    <w:p>
      <w:pPr>
        <w:pStyle w:val="Heading2"/>
      </w:pPr>
      <w:r>
        <w:t>由活动推出空间</w:t>
      </w:r>
    </w:p>
    <w:tbl>
      <w:tblPr>
        <w:tblW w:type="dxa" w:w="921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Ind w:w="110" w:type="dxa"/>
      </w:tblPr>
      <w:tblGrid>
        <w:gridCol w:w="1757"/>
        <w:gridCol w:w="3557"/>
        <w:gridCol w:w="3902"/>
      </w:tblGrid>
      <w:tr>
        <w:trPr>
          <w:tblHeader w:val="true"/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E8F0F0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b/>
                <w:color w:val="000000"/>
                <w:sz w:val="18"/>
              </w:rPr>
              <w:t>活动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E8F0F0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b/>
                <w:color w:val="000000"/>
                <w:sz w:val="18"/>
              </w:rPr>
              <w:t>区域与使用者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E8F0F0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b/>
                <w:color w:val="000000"/>
                <w:sz w:val="18"/>
              </w:rPr>
              <w:t>邻接、分隔与限制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抵达与卸货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摊贩和补给者使用外缘或指定入口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入口应通向交易区，避免穿过停留最密集的摊位前沿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展示与交易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摊贩在屋顶覆盖区经营，顾客在摊位前停留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柱、摊位和边缘通道共同限定可用宽度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避雨与通行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顾客、经营者和普通路人共享屋檐下空间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屋顶覆盖范围不等于可占用范围；柱列之间要保留可通行净带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关市与清扫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经营者整理货物和公共设施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开放式建筑需要明确收摊后谁能进入、如何看管和维护</w:t>
            </w:r>
          </w:p>
        </w:tc>
      </w:tr>
    </w:tbl>
    <w:p>
      <w:pPr>
        <w:spacing w:after="60" w:before="20"/>
        <w:ind w:firstLine="0"/>
      </w:pPr>
    </w:p>
    <w:p>
      <w:pPr/>
      <w:r>
        <w:t>剖面图比单纯平面更容易解释市场厅：屋顶把雨水引向哪里，柱列在哪里，顾客走在摊位内侧还是外侧，建筑是否高于周边地面。平面则要显示入口和摊位面对的方向。两张图应互相校验；只画屋顶外形看不出人能否顺利转身，只画摊位平面也看不出雨水和遮蔽的关系。</w:t>
      </w:r>
    </w:p>
    <w:p>
      <w:pPr/>
      <w:r>
        <w:t>如果货物怕雨，摊位宜落在屋顶有效覆盖区域；如果需要顾客绕行比较商品，则摊位间需要连续通路。把摊位塞满能增加视觉丰富度，却可能令柱列和边缘通道失去作用。遮蔽与开放不是二选一：增加墙体能减少风雨，却会改变可达方向、视线和空气交换。具体取舍由场景气候和经营玩法决定。</w:t>
      </w:r>
    </w:p>
    <w:p>
      <w:pPr>
        <w:pStyle w:val="Heading2"/>
      </w:pPr>
      <w:r>
        <w:t>路线维护与练习</w:t>
      </w:r>
    </w:p>
    <w:p>
      <w:pPr/>
      <w:r>
        <w:t>顾客从外缘进入、在摊位前停留、继续穿行或返回；摊贩从入口带货到指定摊位，再将剩余货物带离。两条路线尽量在交接点靠近，在其他位置保持分开。屋顶、柱脚、地面和摊位都需要维护；雨后积水或柱间堆放物应成为可检查的问题，而不是只作为气氛细节。</w:t>
      </w:r>
    </w:p>
    <w:p>
      <w:pPr/>
      <w:r>
        <w:rPr>
          <w:b/>
        </w:rPr>
        <w:t>练习：</w:t>
      </w:r>
      <w:r>
        <w:t>为一种怕雨但需要顾客现场挑选的商品画市场厅平面和一条横剖面。标出柱列、摊位、顾客停留带、连续通道和屋面排水方向。说明开放侧保留了什么便利，又带来什么暴露风险；不确定的历史细节在图上标为设计选择。</w:t>
      </w:r>
    </w:p>
    <w:p>
      <w:pPr>
        <w:pStyle w:val="Heading1"/>
        <w:pageBreakBefore/>
      </w:pPr>
      <w:r>
        <w:t>第二编 周期性商业活动与商街</w:t>
      </w:r>
    </w:p>
    <w:p>
      <w:pPr/>
      <w:r>
        <w:t>本编把观察尺度从单座建筑扩大到临时活动和连续街区。集市可以在几天或几周内临时占用一片空地；商街则把多个交易点连接成可重复使用的路线。它们的空间单位不同，不能都简化为“摊位排列”。</w:t>
      </w:r>
    </w:p>
    <w:p>
      <w:pPr>
        <w:pStyle w:val="Heading1"/>
      </w:pPr>
      <w:r>
        <w:t>第4章 集市与临时贸易场</w:t>
      </w:r>
    </w:p>
    <w:p>
      <w:pPr>
        <w:keepNext/>
        <w:spacing w:before="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4320540"/>
            <wp:docPr id="4" name="Picture 4" descr="图 4｜临时摊列、公共路线、到达边缘和活动核心。欧式启发式原创概念图，借鉴英格兰露天集市的组织问题，非 Stourbridge Fair 复原。" title="图 4｜临时摊列、公共路线、到达边缘和活动核心。欧式启发式原创概念图，借鉴英格兰露天集市的组织问题，非 Stourbridge Fair 复原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pter04-fair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before="20" w:after="160"/>
        <w:ind w:firstLine="0"/>
        <w:jc w:val="center"/>
      </w:pPr>
      <w:r>
        <w:t>图 4｜临时摊列、公共路线、到达边缘和活动核心。欧式启发式原创概念图，借鉴英格兰露天集市的组织问题，非 Stourbridge Fair 复原。</w:t>
      </w:r>
    </w:p>
    <w:p>
      <w:pPr>
        <w:pStyle w:val="Heading2"/>
      </w:pPr>
      <w:r>
        <w:t>案例入口 Cambridge 的 Stourbridge Fair</w:t>
      </w:r>
    </w:p>
    <w:p>
      <w:pPr/>
      <w:r>
        <w:t>【事实】剑桥大学的历史介绍把 Stourbridge Fair 的起点追溯到 1211 年：当时的王室特许状允许 Steresbrigge 的麻风病院礼拜堂举办小型募捐活动。随着活动扩展，集市在 Stourbridge Common 上定期举行，并以临时木制摊位形成街道；大学介绍还描述了摊位兼作住宿、较大摊位围成的 Duddery 活动核心，以及马匹交易区域等内容。【5】这是大学机构的历史综述，能提供进一步查阅的线索；精确到某年、某条摊位街或某座设施的位置，仍需对照档案、租赁记录、地图和同期文字。</w:t>
      </w:r>
    </w:p>
    <w:p>
      <w:pPr/>
      <w:r>
        <w:t>集市的关键空间单位不是一栋市场建筑，而是“在特定时期出现的一组路径、摊位和服务活动”。场地在集市期间可能承担交易、住宿、娱乐或动物交易，其他时间则恢复为普通土地。不能把不同年代的描述拼成一张静态的“标准集市平面”。</w:t>
      </w:r>
    </w:p>
    <w:p>
      <w:pPr>
        <w:pStyle w:val="Heading2"/>
      </w:pPr>
      <w:r>
        <w:t>原创游戏 brief 让一片公共空地暂时变成街区</w:t>
      </w:r>
    </w:p>
    <w:p>
      <w:pPr/>
      <w:r>
        <w:t>【设计选择】一场周期性商业活动在开放土地上运行。参与者从不同道路进入，部分人带货，部分人只来交易；经营者要搭设摊位、保持通行、在活动结束后拆除设施。是否安排住宿、饮食、娱乐、宗教活动、牲畜交易或监管点，逐项由关卡目标决定。本章不把 Stourbridge 的每项记载都复制到游戏场景。</w:t>
      </w:r>
    </w:p>
    <w:p>
      <w:pPr/>
      <w:r>
        <w:t>把活动分成四个状态比画一张拥挤的峰值图更有用：搭设时货物和构件进入；开放时顾客识别街道和摊位；繁忙时出现排队、穿越和服务冲突；撤场时人、货、摊位和废弃物离开。若地图需要昼夜变化，还要单独标记照明和夜间管理，但不能把它们当作每个历史集市的固定配置。</w:t>
      </w:r>
    </w:p>
    <w:p>
      <w:pPr>
        <w:pStyle w:val="Heading2"/>
      </w:pPr>
      <w:r>
        <w:t>由活动推出空间</w:t>
      </w:r>
    </w:p>
    <w:tbl>
      <w:tblPr>
        <w:tblW w:type="dxa" w:w="921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Ind w:w="110" w:type="dxa"/>
      </w:tblPr>
      <w:tblGrid>
        <w:gridCol w:w="1757"/>
        <w:gridCol w:w="3557"/>
        <w:gridCol w:w="3902"/>
      </w:tblGrid>
      <w:tr>
        <w:trPr>
          <w:tblHeader w:val="true"/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E8F0F0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b/>
                <w:color w:val="000000"/>
                <w:sz w:val="18"/>
              </w:rPr>
              <w:t>活动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E8F0F0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b/>
                <w:color w:val="000000"/>
                <w:sz w:val="18"/>
              </w:rPr>
              <w:t>区域与使用者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E8F0F0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b/>
                <w:color w:val="000000"/>
                <w:sz w:val="18"/>
              </w:rPr>
              <w:t>邻接、分隔与限制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建立临时街道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摊贩、搭设者和货运者使用可达边缘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摊列方向要接上到达路线；不能封死场地必要出口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浏览与交易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顾客沿摊位面移动，经营者留在摊位后方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主街道应连续，局部停留点不应把整条路截断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服务与停留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仅在 brief 需要时配置饮食、饮水或住宿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服务区应接近相关人群，又不妨碍主要交易通路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动物或车辆活动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只在设定需要时安排独立到达和停留位置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与步行密集区错开，说明进入时段和离场路线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撤场与复原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摊贩和场地维护者共同清理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设计要留出撤货、拆除和恢复公共土地的路径</w:t>
            </w:r>
          </w:p>
        </w:tc>
      </w:tr>
    </w:tbl>
    <w:p>
      <w:pPr>
        <w:spacing w:after="60" w:before="20"/>
        <w:ind w:firstLine="0"/>
      </w:pPr>
    </w:p>
    <w:p>
      <w:pPr/>
      <w:r>
        <w:t>临时街道由摊位的连续边界形成。边界太松散，人们不易辨认交易路线；过度围合又会制造死端、拥堵或难以撤离的区域。活动核心可以是广场、摊位群或交叉点，但其形状和用途要由玩法与资料决定，不以“集市一定有中心广场”作为先验。</w:t>
      </w:r>
    </w:p>
    <w:p>
      <w:pPr/>
      <w:r>
        <w:t>如果商人需要在摊位后睡宿，住宿会改变储物和夜间看守需求；但剑桥大学综述不能证明每个摊位都有住宿，也不能证明所有摊贩采用相同做法。若游戏想表现这一点，应把它单独标为设计选择，并让摊位后部空间留出睡宿与经营之间的转换关系。卫生、垃圾、消防和动物管理亦由时代设定及关卡需求决定。</w:t>
      </w:r>
    </w:p>
    <w:p>
      <w:pPr>
        <w:pStyle w:val="Heading2"/>
      </w:pPr>
      <w:r>
        <w:t>路线分期与练习</w:t>
      </w:r>
    </w:p>
    <w:p>
      <w:pPr/>
      <w:r>
        <w:t>把顾客、经营者、补给货物、车辆和动物分层画出。抵达路线可以分散，主交易路线需要连续；货运最好在搭设和补货时使用场地边缘；若主路也是居民日常路线，就要说明活动期间是否保留通道。四阶段图还能发现一次性搭设成本：设施越复杂，收摊所需时间和搬运工作越多。</w:t>
      </w:r>
    </w:p>
    <w:p>
      <w:pPr/>
      <w:r>
        <w:rPr>
          <w:b/>
        </w:rPr>
        <w:t>练习：</w:t>
      </w:r>
      <w:r>
        <w:t>给定一片有两处道路入口的空地，分别画“搭设”“营业”“高峰”“撤场”四张小图。限定只出现一项交易核心活动和一项支线活动。写出哪些摊位可拆、哪些路径必须贯通、若一处入口关闭时人和货如何离开。</w:t>
      </w:r>
    </w:p>
    <w:p>
      <w:pPr>
        <w:pStyle w:val="Heading1"/>
        <w:pageBreakBefore/>
      </w:pPr>
      <w:r>
        <w:t>第5章 商街与巴扎</w:t>
      </w:r>
    </w:p>
    <w:p>
      <w:pPr>
        <w:keepNext/>
        <w:spacing w:before="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4320540"/>
            <wp:docPr id="5" name="Picture 5" descr="图 5｜覆盖通路、侧向商业空间和内部节点组成的伊朗地域启发式概念图，非大不里士巴扎复原。" title="图 5｜覆盖通路、侧向商业空间和内部节点组成的伊朗地域启发式概念图，非大不里士巴扎复原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pter05-bazaar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before="20" w:after="160"/>
        <w:ind w:firstLine="0"/>
        <w:jc w:val="center"/>
      </w:pPr>
      <w:r>
        <w:t>图 5｜覆盖通路、侧向商业空间和内部节点组成的伊朗地域启发式概念图，非大不里士巴扎复原。</w:t>
      </w:r>
    </w:p>
    <w:p>
      <w:pPr>
        <w:pStyle w:val="Heading2"/>
      </w:pPr>
      <w:r>
        <w:t>案例入口 大不里士历史巴扎</w:t>
      </w:r>
    </w:p>
    <w:p>
      <w:pPr/>
      <w:r>
        <w:t>【事实】联合国教科文组织将大不里士历史巴扎描述为一组相互连接、顶部覆盖的砖结构、建筑和封闭空间，各处承担不同功能。资料指出，大不里士及其巴扎在 13 世纪已因繁盛而著名；城市后来失去首都地位，但到 18 世纪后期仍保持商业中心的重要性。【6】这是一处跨多个时期发展的建筑群，不能用一个截面或一条街道代表全部空间。</w:t>
      </w:r>
    </w:p>
    <w:p>
      <w:pPr/>
      <w:r>
        <w:t>巴扎作为商业空间，也与更广的社会和文化活动相连。设计本章时，先辨认本册要解释的交易通道、店面和停留节点；教育、宗教或公共治理功能只在它们改变商业路线时说明，并与相应分册交叉索引。UNESCO 的综合描述没有给出每一家店的经营流程、具体货流和不同时期的完整平面，后续研究应挑选明确的单体或片区。</w:t>
      </w:r>
    </w:p>
    <w:p>
      <w:pPr>
        <w:pStyle w:val="Heading2"/>
      </w:pPr>
      <w:r>
        <w:t>原创游戏 brief 让玩家在连续商街中找到目标</w:t>
      </w:r>
    </w:p>
    <w:p>
      <w:pPr/>
      <w:r>
        <w:t>【设计选择】关卡取一段受伊朗大不里士地域空间启发的覆盖商街。玩家需要从入口找到一类商品，沿主通路前进，在侧向交易空间停留，然后回到主路离开。建筑形式采用砖砌和覆盖通路的地域线索；具体跨度、开口、采光方式和经营组织不宣称复原某一真实店铺。</w:t>
      </w:r>
    </w:p>
    <w:p>
      <w:pPr/>
      <w:r>
        <w:t>活动顺序从“进入—辨认方向—沿主路寻找—转入交易节点—比较或询问—返回主路—离开”展开。若关卡加入供货，另绘货物从外围进入、经过服务路线到达店铺的过程。玩家视线、行人拥挤和室内外明暗变化可以帮助导航，但不可用纯粹迷宫化牺牲实际通行逻辑。</w:t>
      </w:r>
    </w:p>
    <w:p>
      <w:pPr>
        <w:pStyle w:val="Heading2"/>
      </w:pPr>
      <w:r>
        <w:t>由活动推出空间</w:t>
      </w:r>
    </w:p>
    <w:tbl>
      <w:tblPr>
        <w:tblW w:type="dxa" w:w="921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Ind w:w="110" w:type="dxa"/>
      </w:tblPr>
      <w:tblGrid>
        <w:gridCol w:w="1757"/>
        <w:gridCol w:w="3557"/>
        <w:gridCol w:w="3902"/>
      </w:tblGrid>
      <w:tr>
        <w:trPr>
          <w:tblHeader w:val="true"/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E8F0F0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b/>
                <w:color w:val="000000"/>
                <w:sz w:val="18"/>
              </w:rPr>
              <w:t>活动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E8F0F0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b/>
                <w:color w:val="000000"/>
                <w:sz w:val="18"/>
              </w:rPr>
              <w:t>区域与使用者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E8F0F0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b/>
                <w:color w:val="000000"/>
                <w:sz w:val="18"/>
              </w:rPr>
              <w:t>邻接、分隔与限制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进入与识别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访客从街区入口进入主要商业通路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入口需要让新访客读懂前进方向，避免一入内就被多个死端截断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寻找与比较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顾客沿主通路经过店面并查看侧向空间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主路径保持连续；支路应有可辨认的入口和回接关系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交易与短暂停留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顾客在店面或局部节点停留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交易停留应避开主要穿行带；节点容量按关卡人流设定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供货与维护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经营者和搬运者使用外围或服务路径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若与顾客共用通路，应明确错时、边缘通行或交接点</w:t>
            </w:r>
          </w:p>
        </w:tc>
      </w:tr>
    </w:tbl>
    <w:p>
      <w:pPr>
        <w:spacing w:after="60" w:before="20"/>
        <w:ind w:firstLine="0"/>
      </w:pPr>
    </w:p>
    <w:p>
      <w:pPr/>
      <w:r>
        <w:t>主通路让人穿越商街，侧路和节点让人从穿越切换到停留。覆盖空间可以连续多个路段，却不意味着每处都有同样的顶高、光线、宽度或用途。把空间差异压成一条无变化的走廊，玩家会难以定位；反过来，过多转折和门洞会增加迷路与补货成本。设计者应为每个转折提供可见线索，例如通路变宽、光线变化、入口方向或商品展示，但具体线索属于游戏视觉设计。</w:t>
      </w:r>
    </w:p>
    <w:p>
      <w:pPr/>
      <w:r>
        <w:t>如果一个建筑群包含交易、宗教和教育空间，就先画它们各自的入口与相邻关系，再说明何时会相互影响。不要把所有场所都标成“商铺”，也不要将某一时期的布局套到整个历史建筑群。货物暂存和集散若达到大型仓储规模，应移交第 4 册讨论；本章仅解释货物如何从外部服务路线到达商业界面。</w:t>
      </w:r>
    </w:p>
    <w:p>
      <w:pPr>
        <w:pStyle w:val="Heading2"/>
      </w:pPr>
      <w:r>
        <w:t>路线节点与练习</w:t>
      </w:r>
    </w:p>
    <w:p>
      <w:pPr/>
      <w:r>
        <w:t>玩家路线沿主通路延伸，途中进入一个交易节点再回到主通路；经营者路线可以更短，也可能借助内侧或外围服务路径。货物在店面前交接，不应为了“商业气氛”而随机堆在主要通行带。剖轴测应同时显示覆盖通路、侧路和不同层次的边界，平面则检查路径闭合、入口是否容易误认。</w:t>
      </w:r>
    </w:p>
    <w:p>
      <w:pPr/>
      <w:r>
        <w:rPr>
          <w:b/>
        </w:rPr>
        <w:t>练习：</w:t>
      </w:r>
      <w:r>
        <w:t>选一段有可靠平面资料的覆盖商业通路，标出主通路、支路、停留节点和非商业功能入口。再画一张原创游戏路线图，为一名第一次到访的顾客设计“找店—交易—返回入口”的路线。说明哪些空间关系受案例启发，哪些导航线索属于你的设计选择。</w:t>
      </w:r>
    </w:p>
    <w:p>
      <w:pPr>
        <w:pStyle w:val="Heading1"/>
        <w:pageBreakBefore/>
      </w:pPr>
      <w:r>
        <w:t>第三编 饮食接待与旅宿</w:t>
      </w:r>
    </w:p>
    <w:p>
      <w:pPr/>
      <w:r>
        <w:t>本编从购买饮食的短暂停留，走到进入院落或沿道路过夜。客人停留越久，服务功能越多，但这不是自动升级：旅人可能只买一顿饭，也可能住宿；客舍可能提供水和遮蔽，却没有面向零售顾客的柜台。每章只纳入 brief 和资料能够支持的活动。</w:t>
      </w:r>
    </w:p>
    <w:p>
      <w:pPr>
        <w:pStyle w:val="Heading1"/>
      </w:pPr>
      <w:r>
        <w:t>第6章 饮食服务空间</w:t>
      </w:r>
    </w:p>
    <w:p>
      <w:pPr>
        <w:keepNext/>
        <w:spacing w:before="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4320540"/>
            <wp:docPr id="6" name="Picture 6" descr="图 6｜临街热食柜台、顾客排队和后部服务路线。罗马城市饮食空间启发式原创概念图，非 Regio V 遗址复原。" title="图 6｜临街热食柜台、顾客排队和后部服务路线。罗马城市饮食空间启发式原创概念图，非 Regio V 遗址复原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pter06-food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before="20" w:after="160"/>
        <w:ind w:firstLine="0"/>
        <w:jc w:val="center"/>
      </w:pPr>
      <w:r>
        <w:t>图 6｜临街热食柜台、顾客排队和后部服务路线。罗马城市饮食空间启发式原创概念图，非 Regio V 遗址复原。</w:t>
      </w:r>
    </w:p>
    <w:p>
      <w:pPr>
        <w:pStyle w:val="Heading2"/>
      </w:pPr>
      <w:r>
        <w:t>案例入口 庞贝 Regio V 热食铺</w:t>
      </w:r>
    </w:p>
    <w:p>
      <w:pPr/>
      <w:r>
        <w:t>【事实】庞贝考古公园称，thermopolia 提供热食和饮品，常以嵌在砌体柜台中的大型陶罐保存食物；公园指出庞贝至少发现八十处例子。Regio V 的热食铺因彩绘柜台和动物图像而特别醒目，部分图像可能与店中售卖或加工的食物有关。该商业建筑群分两阶段被发现和发掘，位于两条巷道交汇处。【2】</w:t>
      </w:r>
    </w:p>
    <w:p>
      <w:pPr/>
      <w:r>
        <w:t>来源能够支持热食、饮品、柜台和陶罐之间的关系，也能说明此类饮食点在庞贝并非孤例；它不能证明每处 thermopolium 都有相同图像、相同后场或相同用餐方式。考古公园的介绍将其称为古代小吃店，但是否提供住宿，现有页面没有作出这种证明。因此本章只讨论饮食服务，不把它称作旅店。</w:t>
      </w:r>
    </w:p>
    <w:p>
      <w:pPr>
        <w:pStyle w:val="Heading2"/>
      </w:pPr>
      <w:r>
        <w:t>原创游戏 brief 从街道买到一份热食</w:t>
      </w:r>
    </w:p>
    <w:p>
      <w:pPr/>
      <w:r>
        <w:t>【设计选择】玩家设计一处提供热食和饮品的街边服务点。顾客从道路接近柜台，完成选择和交接后离开，或在不妨碍队列的位置短暂停留。经营者在柜台后准备和补充食物。是否提供座位、菜单、明火、具体商品和付款规则由关卡另设；本图不把短暂停留改成住宿。</w:t>
      </w:r>
    </w:p>
    <w:p>
      <w:pPr/>
      <w:r>
        <w:t>活动链是“顾客看见服务点—排队—选择—经营者取餐—交付—顾客离开或短暂停留—经营者补充和清理”。食物和饮品的保存方式、加工设备和卫生要求取决于具体年代与材料条件。若历史证据没有给出某一器具，就将它放入游戏设定，不标成考古发现。</w:t>
      </w:r>
    </w:p>
    <w:p>
      <w:pPr>
        <w:pStyle w:val="Heading2"/>
      </w:pPr>
      <w:r>
        <w:t>由活动推出空间</w:t>
      </w:r>
    </w:p>
    <w:tbl>
      <w:tblPr>
        <w:tblW w:type="dxa" w:w="921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Ind w:w="110" w:type="dxa"/>
      </w:tblPr>
      <w:tblGrid>
        <w:gridCol w:w="1757"/>
        <w:gridCol w:w="3557"/>
        <w:gridCol w:w="3902"/>
      </w:tblGrid>
      <w:tr>
        <w:trPr>
          <w:tblHeader w:val="true"/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E8F0F0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b/>
                <w:color w:val="000000"/>
                <w:sz w:val="18"/>
              </w:rPr>
              <w:t>活动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E8F0F0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b/>
                <w:color w:val="000000"/>
                <w:sz w:val="18"/>
              </w:rPr>
              <w:t>区域与使用者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E8F0F0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b/>
                <w:color w:val="000000"/>
                <w:sz w:val="18"/>
              </w:rPr>
              <w:t>邻接、分隔与限制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看见与排队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顾客从街面辨认柜台并形成短队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队列不要堵住交叉巷口或相邻入口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选择与交付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顾客在柜台外，经营者在柜台内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柜台要兼顾可见、递交和防止顾客进入工作区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准备与补充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经营者使用柜台后方的操作和存放区域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热源、洁净物和废弃物路线按场景设定分开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短暂停留与离开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顾客在门面外或指定停留处使用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停留区不应切断下一位顾客接近柜台的路径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清理与收店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经营者处理器具、表面和剩余食物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清理用水、剩余物去向和关闭方式需由 brief 明确</w:t>
            </w:r>
          </w:p>
        </w:tc>
      </w:tr>
    </w:tbl>
    <w:p>
      <w:pPr>
        <w:spacing w:after="60" w:before="20"/>
        <w:ind w:firstLine="0"/>
      </w:pPr>
    </w:p>
    <w:p>
      <w:pPr/>
      <w:r>
        <w:t>相较普通零售店，热食服务增加了准备、温度和清理活动。柜台前沿成为可见的交接界面，后场则需要让经营者拿取器具、食物和饮品。若顾客可以直接看到全部操作，空间更容易读懂，但工作面也更拥挤；若操作完全藏在后方，服务路线会变长。选择依据应是本关希望玩家观察到的互动，而不是单纯追求“像古代”。</w:t>
      </w:r>
    </w:p>
    <w:p>
      <w:pPr>
        <w:pStyle w:val="Heading2"/>
      </w:pPr>
      <w:r>
        <w:t>路线卫生与练习</w:t>
      </w:r>
    </w:p>
    <w:p>
      <w:pPr/>
      <w:r>
        <w:t>顾客路线和食物路线在柜台交汇，但不必在后场重合。顾客从街道进入排队位置，点餐后接过食物并离开；食物从储放和准备区到柜台，空器具或废弃物则沿另一条服务线返回。若设置桌席，就要再检查服务人员能否送餐、顾客是否穿越队列，以及清理是否影响营业。</w:t>
      </w:r>
    </w:p>
    <w:p>
      <w:pPr/>
      <w:r>
        <w:rPr>
          <w:b/>
        </w:rPr>
        <w:t>练习：</w:t>
      </w:r>
      <w:r>
        <w:t>画一间不提供住宿的热食铺。标出顾客入口、排队区、柜台、准备区、器具存放点和清理路线。再新增一个“可坐下用餐”的游戏需求，说明哪些区域关系必须修改。用【事实】【推断】【设计选择】分别标注图例中的证据来源。</w:t>
      </w:r>
    </w:p>
    <w:p>
      <w:pPr>
        <w:pStyle w:val="Heading1"/>
        <w:pageBreakBefore/>
      </w:pPr>
      <w:r>
        <w:t>第7章 城市客舍与院落旅店</w:t>
      </w:r>
    </w:p>
    <w:p>
      <w:pPr>
        <w:keepNext/>
        <w:spacing w:before="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4320540"/>
            <wp:docPr id="7" name="Picture 7" descr="图 7｜由街道门洞进入院落，再沿廊道到达住宿区域。欧洲建筑启发式原创概念图，非 Gloucester New Inn 复原。" title="图 7｜由街道门洞进入院落，再沿廊道到达住宿区域。欧洲建筑启发式原创概念图，非 Gloucester New Inn 复原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pter07-courtyard-inn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before="20" w:after="160"/>
        <w:ind w:firstLine="0"/>
        <w:jc w:val="center"/>
      </w:pPr>
      <w:r>
        <w:t>图 7｜由街道门洞进入院落，再沿廊道到达住宿区域。欧洲建筑启发式原创概念图，非 Gloucester New Inn 复原。</w:t>
      </w:r>
    </w:p>
    <w:p>
      <w:pPr>
        <w:pStyle w:val="Heading2"/>
      </w:pPr>
      <w:r>
        <w:t>案例入口 Gloucester New Inn</w:t>
      </w:r>
    </w:p>
    <w:p>
      <w:pPr/>
      <w:r>
        <w:t>【事实】Historic England 说明，Gloucester New Inn 约建于 1451 年，原为圣彼得本笃会修道院的大型客舍，由修士 John Twyning 建造，位置还叠压在更早的客舍地点上。修道院解散后，建筑转交 Gloucester Cathedral 的院长和教士团，之后出租给不同经营者，1858 年出售。Historic England 将它称为保存较完整的中世纪带廊院落客舍实例。【7】</w:t>
      </w:r>
    </w:p>
    <w:p>
      <w:pPr/>
      <w:r>
        <w:t>这些资料揭示了“旅舍”可能处在机构所有、经营者出租和旅客接待交叠的关系中。它不是一个可以直接等同于普通私人旅店的中性样本。来源说明建筑具有庭院和廊道，但没有在该页面逐间标注每个房间用途、服务流程或不同社会身份的住客路线；这些内容需要进一步查建筑调查和档案。</w:t>
      </w:r>
    </w:p>
    <w:p>
      <w:pPr>
        <w:pStyle w:val="Heading2"/>
      </w:pPr>
      <w:r>
        <w:t>原创游戏 brief 陌生旅客进入城市院落</w:t>
      </w:r>
    </w:p>
    <w:p>
      <w:pPr/>
      <w:r>
        <w:t>【设计选择】本关设计一处城市客舍，旅客从街道进入围合院落，找到接待位置、安置行李并到达休息空间。院落让旅客在进入住宿区域前有一个明确的转换节点；廊道把多间空间接在一起。游戏 brief 不设修道院所有权，因此图中空间不能被解读为 New Inn 的精确复原，也不决定旅客身份或收费制度。</w:t>
      </w:r>
    </w:p>
    <w:p>
      <w:pPr/>
      <w:r>
        <w:t>一次过夜过程包括：旅客抵达并询问是否接待，行李进入，旅客得到休息空间，经营者补给必要物品，夜间管理入口，次日旅客整理物品后离开。是否提供餐饮、洗浴、牲畜照料或共同睡眠，要由关卡目标和证据分别决定。</w:t>
      </w:r>
    </w:p>
    <w:p>
      <w:pPr>
        <w:pStyle w:val="Heading2"/>
      </w:pPr>
      <w:r>
        <w:t>由活动推出空间</w:t>
      </w:r>
    </w:p>
    <w:tbl>
      <w:tblPr>
        <w:tblW w:type="dxa" w:w="921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Ind w:w="110" w:type="dxa"/>
      </w:tblPr>
      <w:tblGrid>
        <w:gridCol w:w="1757"/>
        <w:gridCol w:w="3557"/>
        <w:gridCol w:w="3902"/>
      </w:tblGrid>
      <w:tr>
        <w:trPr>
          <w:tblHeader w:val="true"/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E8F0F0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b/>
                <w:color w:val="000000"/>
                <w:sz w:val="18"/>
              </w:rPr>
              <w:t>活动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E8F0F0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b/>
                <w:color w:val="000000"/>
                <w:sz w:val="18"/>
              </w:rPr>
              <w:t>区域与使用者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E8F0F0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b/>
                <w:color w:val="000000"/>
                <w:sz w:val="18"/>
              </w:rPr>
              <w:t>邻接、分隔与限制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识别与接待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旅客从街门到接待点，经营者确认需求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接待点靠近入口，减少陌生人穿越住宿区寻找帮助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行李与等待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旅客、搬运者使用院落边缘或指定暂放处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暂存不应挡住通往廊道和客房的主路线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到达休息空间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旅客经院落和廊道到达休息区域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廊道应连续可辨；开放院落需考虑天气和夜间照明设定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补给与维护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服务人员向住宿区域送入用品、清洁和维修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服务线应避免频繁穿过旅客休息点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次日离开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旅客带行李返回街道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出口清楚，离店路线不与补给堆放点冲突</w:t>
            </w:r>
          </w:p>
        </w:tc>
      </w:tr>
    </w:tbl>
    <w:p>
      <w:pPr>
        <w:spacing w:after="60" w:before="20"/>
        <w:ind w:firstLine="0"/>
      </w:pPr>
    </w:p>
    <w:p>
      <w:pPr/>
      <w:r>
        <w:t>院落把公共街道和住宿区域分成几个可读层次：先经过门槛，再进入内部公共空间，最后到达廊道和房间。层次越多，私密性和管理能力可能越强，但路径也更长。对首次到访的玩家，入口处应能看见接待方向；若院落是全场中心，活动也会汇聚于此，因此不要把货堆或服务设施随意放在中心。</w:t>
      </w:r>
    </w:p>
    <w:p>
      <w:pPr/>
      <w:r>
        <w:t>廊道既是连接路径，也是停留和观察的边缘。它可以缩短房间之间的往返，但旅客、服务人员和运送物品的人会在同一段边缘相遇。若需要分流，可用不同入口、不同时间或不同边缘解决；不必为了形式整齐而增加一整套未被使用的走廊。机构住宿和商业住宿是否服务同类人群，是玩法和制度问题，应在 brief 明确。</w:t>
      </w:r>
    </w:p>
    <w:p>
      <w:pPr>
        <w:pStyle w:val="Heading2"/>
      </w:pPr>
      <w:r>
        <w:t>路线与练习</w:t>
      </w:r>
    </w:p>
    <w:p>
      <w:pPr/>
      <w:r>
        <w:t>分别画旅客路线、经营者路线和补给路线。旅客路线从街道到接待、行李暂放、休息空间，再回到出口；服务路线从补给入口到各使用区，尽量减少打扰休息；若存在院落共用活动，则标明停留与穿越的重叠区域。运行闭环还要检查夜间入口如何关闭、清晨如何开放、用品如何补给以及房间使用后如何恢复。</w:t>
      </w:r>
    </w:p>
    <w:p>
      <w:pPr/>
      <w:r>
        <w:rPr>
          <w:b/>
        </w:rPr>
        <w:t>练习：</w:t>
      </w:r>
      <w:r>
        <w:t>为一处只接待步行旅客的城市院落客舍画平面图。必须标出入口、接待点、暂存位置、休息空间、廊道、服务入口和出口。用三种线型画旅客、服务人员和行李路线，并写明你借鉴了“街道—院落—廊道”的哪一层关系，哪些内容属于原创。</w:t>
      </w:r>
    </w:p>
    <w:p>
      <w:pPr>
        <w:pStyle w:val="Heading1"/>
        <w:pageBreakBefore/>
      </w:pPr>
      <w:r>
        <w:t>第8章 道路旅店与马车客舍</w:t>
      </w:r>
    </w:p>
    <w:p>
      <w:pPr>
        <w:keepNext/>
        <w:spacing w:before="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4320540"/>
            <wp:docPr id="8" name="Picture 8" descr="图 8｜道路入口、车马停靠、旅客步行和客舍廊房的相互关系。欧式启发式原创概念图，非 Southwark George Inn 原貌复原。" title="图 8｜道路入口、车马停靠、旅客步行和客舍廊房的相互关系。欧式启发式原创概念图，非 Southwark George Inn 原貌复原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pter08-coaching-inn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before="20" w:after="160"/>
        <w:ind w:firstLine="0"/>
        <w:jc w:val="center"/>
      </w:pPr>
      <w:r>
        <w:t>图 8｜道路入口、车马停靠、旅客步行和客舍廊房的相互关系。欧式启发式原创概念图，非 Southwark George Inn 原貌复原。</w:t>
      </w:r>
    </w:p>
    <w:p>
      <w:pPr>
        <w:pStyle w:val="Heading2"/>
      </w:pPr>
      <w:r>
        <w:t>案例入口 Southwark George Inn</w:t>
      </w:r>
    </w:p>
    <w:p>
      <w:pPr/>
      <w:r>
        <w:t>【事实】Historic England 的登录记录将 George Inn 记为围绕院落布置的马车客舍；现存保护建筑是南侧的一翼，建筑可追溯至 17 世纪，而更早的客舍至少在 16 世纪已经存在。后来的道路交通、铁路建设和拆改影响了原有范围，所以今天保留的部分不能被画成完整原院落。【8】</w:t>
      </w:r>
    </w:p>
    <w:p>
      <w:pPr/>
      <w:r>
        <w:t>本案用于讨论“旅客和车辆进入客舍后，如何与院落和住宿建筑相接”。它不证明所有道路旅店都有相同的马厩、厨房、货仓或接待制度。若地图只给现存一翼，应把缺失的院落部分画成推测或留白，不要凭一张现代照片补齐历史平面。</w:t>
      </w:r>
    </w:p>
    <w:p>
      <w:pPr>
        <w:pStyle w:val="Heading2"/>
      </w:pPr>
      <w:r>
        <w:t>原创游戏 brief 马车抵达后的分流</w:t>
      </w:r>
    </w:p>
    <w:p>
      <w:pPr/>
      <w:r>
        <w:t>【设计选择】玩家规划一处道路旅店，迎接步行旅客和一辆载有乘客、行李的马车。场地需要有清楚的入口、停靠点和住宿建筑；是否设置马厩、换马、厨房或货物暂存，由关卡目标决定。本章图中出现马车和牲畜，是为了说明分流关系，不代表 George Inn 的完整配置。</w:t>
      </w:r>
    </w:p>
    <w:p>
      <w:pPr/>
      <w:r>
        <w:t>活动链从旅客和车马抵达开始：车辆进入后减速并停靠，旅客下车或步行到接待点，行李被搬运到住宿区；马匹若需照料则转入独立服务区域；旅客用餐或休息之后，再取回行李并继续上路。管理者还需检查车道、门扇和院落，避免停放车辆阻塞其他使用者。</w:t>
      </w:r>
    </w:p>
    <w:p>
      <w:pPr>
        <w:pStyle w:val="Heading2"/>
      </w:pPr>
      <w:r>
        <w:t>由活动推出空间</w:t>
      </w:r>
    </w:p>
    <w:tbl>
      <w:tblPr>
        <w:tblW w:type="dxa" w:w="921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Ind w:w="110" w:type="dxa"/>
      </w:tblPr>
      <w:tblGrid>
        <w:gridCol w:w="1757"/>
        <w:gridCol w:w="3557"/>
        <w:gridCol w:w="3902"/>
      </w:tblGrid>
      <w:tr>
        <w:trPr>
          <w:tblHeader w:val="true"/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E8F0F0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b/>
                <w:color w:val="000000"/>
                <w:sz w:val="18"/>
              </w:rPr>
              <w:t>活动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E8F0F0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b/>
                <w:color w:val="000000"/>
                <w:sz w:val="18"/>
              </w:rPr>
              <w:t>区域与使用者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E8F0F0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b/>
                <w:color w:val="000000"/>
                <w:sz w:val="18"/>
              </w:rPr>
              <w:t>邻接、分隔与限制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车辆进入与停靠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车夫、车辆和引导者使用院落入口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转弯和停靠需求由车辆设定决定；入口不能被行人队列堵住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乘客下车与接待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旅客从停靠点步行到接待处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步行路线和车辆路线在下车点短暂交汇后分开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行李搬运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旅客和服务人员在停靠点与住宿区之间搬运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行李可短时暂放，但不能堵住门洞、楼梯或廊道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马匹或车辆服务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仅在关卡需要时设置停留、照料或存放区域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与休息区保持合适距离，减少噪声、气味和交叉冲突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再次出发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乘客、车夫和车辆接回道路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离场路线要能顺畅通过入口，说明车辆如何调头或退出</w:t>
            </w:r>
          </w:p>
        </w:tc>
      </w:tr>
    </w:tbl>
    <w:p>
      <w:pPr>
        <w:spacing w:after="60" w:before="20"/>
        <w:ind w:firstLine="0"/>
      </w:pPr>
    </w:p>
    <w:p>
      <w:pPr/>
      <w:r>
        <w:t>院落可以作为车马短时停靠和旅客下车的共享空间，也可能成为拥堵源。先画车辆的外轮廓和转向，再安排步行路线；若只画一条箭头，车辆可能无法按图进入或转出。旅客路线应从下车点直接看向接待目标，行李线则尽量不穿过酒食或休息区域。</w:t>
      </w:r>
    </w:p>
    <w:p>
      <w:pPr/>
      <w:r>
        <w:t>客舍建筑的一翼围合院落，并不意味着院落四面都由同一时期建成。若游戏采用完整四边院落，应把缺失部分作为设计补全。这里的取舍是：完整围合有利于识别与管理，但会增加建筑量并减少与道路的开放联系；保留单侧建筑更贴近现存遗存，却需要其他空间边界来说明车马如何停留。</w:t>
      </w:r>
    </w:p>
    <w:p>
      <w:pPr>
        <w:pStyle w:val="Heading2"/>
      </w:pPr>
      <w:r>
        <w:t>路线与练习</w:t>
      </w:r>
    </w:p>
    <w:p>
      <w:pPr/>
      <w:r>
        <w:t>分别用颜色或线型表现车辆、旅客、行李、马匹和服务人员。检查停车后是否还留出步行通道，马匹是否穿过顾客停留区，补给车是否会把旅客挡在门外。结束时检查旅客离开、行李取回、马匹离开和场地重新开放的顺序。</w:t>
      </w:r>
    </w:p>
    <w:p>
      <w:pPr/>
      <w:r>
        <w:rPr>
          <w:b/>
        </w:rPr>
        <w:t>练习：</w:t>
      </w:r>
      <w:r>
        <w:t>在一个道路转弯处设计小型马车客舍。底图只提供道路、地形和入口位置，不给建筑尺寸。画车马进出路线、旅客下车点、接待入口、住宿区和一个你认为必要的服务区。另写一段说明：如果取消马厩，哪些路线和空间可以缩小或改变？</w:t>
      </w:r>
    </w:p>
    <w:p>
      <w:pPr>
        <w:pStyle w:val="Heading1"/>
        <w:pageBreakBefore/>
      </w:pPr>
      <w:r>
        <w:t>第9章 商队旅舍与长途路线节点</w:t>
      </w:r>
    </w:p>
    <w:p>
      <w:pPr>
        <w:keepNext/>
        <w:spacing w:before="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4320540"/>
            <wp:docPr id="9" name="Picture 9" descr="图 9｜围合院落、长途到达路线、牲畜停留和旅客休息空间的伊朗地域启发式原创图，非单体遗址复原。" title="图 9｜围合院落、长途到达路线、牲畜停留和旅客休息空间的伊朗地域启发式原创图，非单体遗址复原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pter09-caravanserai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before="20" w:after="160"/>
        <w:ind w:firstLine="0"/>
        <w:jc w:val="center"/>
      </w:pPr>
      <w:r>
        <w:t>图 9｜围合院落、长途到达路线、牲畜停留和旅客休息空间的伊朗地域启发式原创图，非单体遗址复原。</w:t>
      </w:r>
    </w:p>
    <w:p>
      <w:pPr>
        <w:pStyle w:val="Heading2"/>
      </w:pPr>
      <w:r>
        <w:t>案例入口 Robāt Sharaf 与伊朗客舍网络</w:t>
      </w:r>
    </w:p>
    <w:p>
      <w:pPr/>
      <w:r>
        <w:t>【事实】UNESCO 对伊朗 Persian Caravanserai 系列遗产的说明指出，商队旅舍沿道路为商队、朝圣者和其他旅人提供遮蔽、食物与水；选址会受到水源、地理条件和安全因素影响。系列中的建筑跨越多个世纪，分布在不同环境中，呈现不同的风格、材料和气候适应方式。【9】这说明“伊朗商队旅舍”不是单一平面模板。</w:t>
      </w:r>
    </w:p>
    <w:p>
      <w:pPr/>
      <w:r>
        <w:t>本章将 Robāt-e Sharaf 作为深入研究入口。伊朗旅游资料将其描述为长方形建筑、由两个院落组成，两个部分各有四个伊万式空间；同一页面把其中一个院落对应普通旅客、另一个对应官员或统治者，但这种社会分区属于来源中的解释，需要对照测绘、碑铭和专业研究再确认。【10】本册只借此提示设计者检查入口、院落和房间的组织，不把身份分区当作无争议事实，也不把生成插图当作该建筑的复原。</w:t>
      </w:r>
    </w:p>
    <w:p>
      <w:pPr>
        <w:pStyle w:val="Heading2"/>
      </w:pPr>
      <w:r>
        <w:t>原创游戏 brief 在漫长路线中补充和休整</w:t>
      </w:r>
    </w:p>
    <w:p>
      <w:pPr/>
      <w:r>
        <w:t>【设计选择】关卡设置在伊朗地域启发式的长途路线节点。旅人和商队需要抵达、确认是否可进入、安置货物和牲畜、取得必要的水与休息，再继续出发。具体旅程长度、气候、货物、动物种类、旅舍管理制度和停留天数由游戏 brief 决定。若地点没有可靠水源或地形不支持院落式布置，就要调整设计，不以图像形式压过场地条件。</w:t>
      </w:r>
    </w:p>
    <w:p>
      <w:pPr/>
      <w:r>
        <w:t>活动链为“沿路线接近—观察入口—入场和交接—人、货、牲畜分区—取水、进食或休息—夜间管理—重新装载—离开”。并非每次停留都要过夜，也不是每处客舍都提供同样服务。游戏可把停留时间作为玩法变量，但要说明变量如何改变空间需求。</w:t>
      </w:r>
    </w:p>
    <w:p>
      <w:pPr>
        <w:pStyle w:val="Heading2"/>
      </w:pPr>
      <w:r>
        <w:t>由活动推出空间</w:t>
      </w:r>
    </w:p>
    <w:tbl>
      <w:tblPr>
        <w:tblW w:type="dxa" w:w="921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Ind w:w="110" w:type="dxa"/>
      </w:tblPr>
      <w:tblGrid>
        <w:gridCol w:w="1757"/>
        <w:gridCol w:w="3557"/>
        <w:gridCol w:w="3902"/>
      </w:tblGrid>
      <w:tr>
        <w:trPr>
          <w:tblHeader w:val="true"/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E8F0F0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b/>
                <w:color w:val="000000"/>
                <w:sz w:val="18"/>
              </w:rPr>
              <w:t>活动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E8F0F0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b/>
                <w:color w:val="000000"/>
                <w:sz w:val="18"/>
              </w:rPr>
              <w:t>区域与使用者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E8F0F0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b/>
                <w:color w:val="000000"/>
                <w:sz w:val="18"/>
              </w:rPr>
              <w:t>邻接、分隔与限制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识别路线节点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旅客从道路判断是否到达并寻找入口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入口需朝向实际来路；远距离可见性和安全由地形决定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进入与卸载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商队成员、搬运者和牲畜进入场地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入口和首个停留点要容纳交接，避免货物堵住主门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人畜和货物安置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旅客、牲畜、货物分别找到停留区域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具体分隔取决于动物、货物和服务能力，不把所有物资都塞进客房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水、食物与休息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旅客在可达的服务点停留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供水位置必须由场地事实或设定支持；路线不可穿越不相容区域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重新装载与离开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旅客、牲畜和货物重新接入道路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回程顺序要允许装载、清点和出门，避免逆向堵塞</w:t>
            </w:r>
          </w:p>
        </w:tc>
      </w:tr>
    </w:tbl>
    <w:p>
      <w:pPr>
        <w:spacing w:after="60" w:before="20"/>
        <w:ind w:firstLine="0"/>
      </w:pPr>
    </w:p>
    <w:p>
      <w:pPr/>
      <w:r>
        <w:t>旅舍选址先于平面细节。水源、坡度、气候暴露和道路安全会影响地点是否可用；建筑形制应适应这些条件，而不是先决定一个外观再寻找场地。院落可把住宿、停留和牲畜区域放在一个可管理的边界内，但院落内部的分区不必在所有案例中相同。若院落中央用于通行和装卸，长期堆货会占用核心路线；若把动物安排在客房旁，则气味、噪声和夜间照料会改变居住体验。</w:t>
      </w:r>
    </w:p>
    <w:p>
      <w:pPr/>
      <w:r>
        <w:t>Robāt-e Sharaf 的两院落叙述可以提出一个问题：不同来访者或不同服务活动是否需要分区？但回答必须由证据或关卡设定决定。不要把“普通人住前院、统治者住后院”写成一条可复制的历史规律。城市旅馆、驿站、商队旅舍和宗教朝圣设施之间也存在差异；本章关心的是沿路接待、休整和再出发，长时间货物仓储交由第 4 册处理。</w:t>
      </w:r>
    </w:p>
    <w:p>
      <w:pPr>
        <w:pStyle w:val="Heading2"/>
      </w:pPr>
      <w:r>
        <w:t>路线资源与练习</w:t>
      </w:r>
    </w:p>
    <w:p>
      <w:pPr/>
      <w:r>
        <w:t>旅客路线要连接道路、入口、休息和离场；货物路线要连接卸载、短时存放、领取和再装载；牲畜路线要连接入口、停留或照料位置和出门方向。若三条路线在入口或院落相交，标明交接点以及拥堵时如何处理。水和食物的补充路线可能由外部进入，不能因院落有水池就假定其供水足够。</w:t>
      </w:r>
    </w:p>
    <w:p>
      <w:pPr/>
      <w:r>
        <w:rPr>
          <w:b/>
        </w:rPr>
        <w:t>练习：</w:t>
      </w:r>
      <w:r>
        <w:t>为一支需要短暂停留的商队画一张路线节点平面。只设定“需要水、需要休息、带有货物和动物”，不要先决定院落数量、停留天数或旅舍收费。标出你必须向关卡策划询问的三项信息；再选一种假设，说明它如何改变入口、安置和离开路线。</w:t>
      </w:r>
    </w:p>
    <w:p>
      <w:pPr>
        <w:pStyle w:val="Heading1"/>
        <w:pageBreakBefore/>
      </w:pPr>
      <w:r>
        <w:t>横向比较 公共边界 服务路线与离开方式</w:t>
      </w:r>
    </w:p>
    <w:p>
      <w:pPr/>
      <w:r>
        <w:t>比较不同类型时，先采用同一组问题，再看答案如何变化。这里的矩阵不表示类型之间的等级关系，而是帮助设计者判断什么空间条件直接来自活动。</w:t>
      </w:r>
    </w:p>
    <w:tbl>
      <w:tblPr>
        <w:tblW w:type="dxa" w:w="921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Ind w:w="110" w:type="dxa"/>
      </w:tblPr>
      <w:tblGrid>
        <w:gridCol w:w="1757"/>
        <w:gridCol w:w="3557"/>
        <w:gridCol w:w="3902"/>
      </w:tblGrid>
      <w:tr>
        <w:trPr>
          <w:tblHeader w:val="true"/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E8F0F0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b/>
                <w:color w:val="000000"/>
                <w:sz w:val="18"/>
              </w:rPr>
              <w:t>运营情境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E8F0F0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b/>
                <w:color w:val="000000"/>
                <w:sz w:val="18"/>
              </w:rPr>
              <w:t>到达界面与活动顺序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E8F0F0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b/>
                <w:color w:val="000000"/>
                <w:sz w:val="18"/>
              </w:rPr>
              <w:t>路线冲突与闭环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沿街店铺和饮食点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顾客从街道接近门面或柜台，询问、交易或取餐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队列与补货相遇；检查开门、清理和关门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摊市、市场厅和集市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摊贩抵达并布置，顾客在临时摊位或遮蔽跨间浏览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日常通路与摊位占地相冲；检查搭设、营业、收摊和场地复原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商街与巴扎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访客沿主通路寻找店面，进入支路或交易节点，再回到主路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穿行人流与交易停留相遇；检查供货、识路和维护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院落客舍与道路旅店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旅客从街道或道路进入门洞、接待点、院落和休息空间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旅客、服务人员、车马与行李交叉；检查接待、补给、离店和再出发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长途商队旅舍</w:t>
            </w:r>
          </w:p>
        </w:tc>
        <w:tc>
          <w:tcPr>
            <w:tcW w:type="dxa" w:w="35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商队由路线进入，交接货物和牲畜，补给后重新离开</w:t>
            </w:r>
          </w:p>
        </w:tc>
        <w:tc>
          <w:tcPr>
            <w:tcW w:type="dxa" w:w="39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人、动物和货物流线交叉；检查供水、安置、装载和出发</w:t>
            </w:r>
          </w:p>
        </w:tc>
      </w:tr>
    </w:tbl>
    <w:p>
      <w:pPr>
        <w:spacing w:after="60" w:before="20"/>
        <w:ind w:firstLine="0"/>
      </w:pPr>
    </w:p>
    <w:p>
      <w:pPr/>
      <w:r>
        <w:rPr>
          <w:b/>
        </w:rPr>
        <w:t>公共边界</w:t>
      </w:r>
      <w:r>
        <w:t>回答陌生人可以到哪里。店铺用柜台或门槛明确交易面；市场以摊位前沿形成临时边界；客舍用入口、院落和房间层次筛选进入范围。边界越清楚，玩家越容易理解可交互空间；管理越复杂，运营者越需要控制入口或安排人员。</w:t>
      </w:r>
    </w:p>
    <w:p>
      <w:pPr/>
      <w:r>
        <w:rPr>
          <w:b/>
        </w:rPr>
        <w:t>服务路线</w:t>
      </w:r>
      <w:r>
        <w:t>回答货物、食物和用品怎样到达使用点。零售店的补货较短，集市的搭设和撤场路线更重要，商街需要处理持续供货，旅舍则要服务旅客、行李和可能出现的牲畜。服务路线若长期穿过顾客停留点，空间就会发生拥堵；把它完全分开又会增加入口和管理成本。</w:t>
      </w:r>
    </w:p>
    <w:p>
      <w:pPr/>
      <w:r>
        <w:rPr>
          <w:b/>
        </w:rPr>
        <w:t>离开方式</w:t>
      </w:r>
      <w:r>
        <w:t>是容易漏掉的设计条件。顾客买完商品后要回到公共路面；摊贩收摊后要把临时设施运走；旅客要取回行李并重新接入道路；商队还要重新装载货物和动物。若地图只描绘抵达和使用、不描绘结束，建筑就无法形成完整的玩法循环。</w:t>
      </w:r>
    </w:p>
    <w:p>
      <w:pPr>
        <w:pStyle w:val="Heading1"/>
        <w:pageBreakBefore/>
      </w:pPr>
      <w:r>
        <w:t>结尾练习 设计一处可以运行的商业与旅宿场景</w:t>
      </w:r>
    </w:p>
    <w:p>
      <w:pPr>
        <w:pStyle w:val="Heading2"/>
      </w:pPr>
      <w:r>
        <w:t>新的原创 brief</w:t>
      </w:r>
    </w:p>
    <w:p>
      <w:pPr/>
      <w:r>
        <w:t>一条区域道路沿着起伏地形通过一处小型聚落。玩家需要设计一个周期性交易节点，让附近居民能买卖日常物品，也让偶尔经过的旅客可以询问方向并短暂休息。地形中有一处主要道路入口和一条次级步行路；水源位置、交易频率、旅客数量、气候、商品种类、住宿需求和经营制度暂未确定。玩家不得把这些未知条件当作已知事实。</w:t>
      </w:r>
    </w:p>
    <w:p>
      <w:pPr/>
      <w:r>
        <w:t>这份 brief 故意留下多项空白。第一步不是把它们全部补成一个“最像历史”的场景，而是指出哪些问题会改变空间决定。例如，若旅客只停留问路，可能只需要可见的公共停留点；若需要过夜，就要增加可管理的住宿边界。若市场仅在特定日出现，场地要保留平日用途；若每日经营，固定设施可能更合适。</w:t>
      </w:r>
    </w:p>
    <w:p>
      <w:pPr>
        <w:pStyle w:val="Heading2"/>
      </w:pPr>
      <w:r>
        <w:t>交付步骤</w:t>
      </w:r>
    </w:p>
    <w:p>
      <w:pPr>
        <w:pStyle w:val="ListNumber"/>
      </w:pPr>
      <w:r>
        <w:t>写一张设定卡，将已知条件、未知条件和原创选择分成三栏。不要把人数、尺寸、价格或气候写成来源事实。</w:t>
      </w:r>
    </w:p>
    <w:p>
      <w:pPr>
        <w:pStyle w:val="ListNumber"/>
      </w:pPr>
      <w:r>
        <w:t>选择一个主类型并添加交叉标签。用一句话说明为何它主要是市场、旅舍或复合节点。</w:t>
      </w:r>
    </w:p>
    <w:p>
      <w:pPr>
        <w:pStyle w:val="ListNumber"/>
      </w:pPr>
      <w:r>
        <w:t>按“到达—交易或询问—停留—补给—离开”排列活动；删除本 brief 不需要的环节。</w:t>
      </w:r>
    </w:p>
    <w:p>
      <w:pPr>
        <w:pStyle w:val="ListNumber"/>
      </w:pPr>
      <w:r>
        <w:t>做一张功能清单，逐项写明使用者、活动时段、空间位置、所需物品、相邻或分隔要求和场地限制。</w:t>
      </w:r>
    </w:p>
    <w:p>
      <w:pPr>
        <w:pStyle w:val="ListNumber"/>
      </w:pPr>
      <w:r>
        <w:t>画场地平面，至少标出公共入口、交易区、停留点、服务边缘和离场路线。若设计了屋顶、院落、柜台或马厩，在剖面或局部图中解释其用途。</w:t>
      </w:r>
    </w:p>
    <w:p>
      <w:pPr>
        <w:pStyle w:val="ListNumber"/>
      </w:pPr>
      <w:r>
        <w:t>用不同线型画顾客／居民、经营者／服务人员和货物路线；若出现旅客、车辆或牲畜，再分别增加路线。至少圈出一处路线交叉。</w:t>
      </w:r>
    </w:p>
    <w:p>
      <w:pPr>
        <w:pStyle w:val="ListNumber"/>
      </w:pPr>
      <w:r>
        <w:t>检查营业、补货、清理、收摊或旅客离开的闭环，并说明一项你接受的代价。</w:t>
      </w:r>
    </w:p>
    <w:p>
      <w:pPr>
        <w:pStyle w:val="ListNumber"/>
      </w:pPr>
      <w:r>
        <w:t>在图和文字中标明【事实】【推断】【设计选择】【待核】。本练习没有给历史个案，所以不能把任何新增建筑细节写成史实。</w:t>
      </w:r>
    </w:p>
    <w:p>
      <w:pPr>
        <w:pStyle w:val="Heading2"/>
      </w:pPr>
      <w:r>
        <w:t>检查标准</w:t>
      </w:r>
    </w:p>
    <w:p>
      <w:pPr>
        <w:pStyle w:val="ListBullet"/>
      </w:pPr>
      <w:r>
        <w:t>每个空间都能指向一项具体活动，而不是只因类型名称而存在。</w:t>
      </w:r>
    </w:p>
    <w:p>
      <w:pPr>
        <w:pStyle w:val="ListBullet"/>
      </w:pPr>
      <w:r>
        <w:t>入口、交易界面、停留区和服务路线可以从图中辨认。</w:t>
      </w:r>
    </w:p>
    <w:p>
      <w:pPr>
        <w:pStyle w:val="ListBullet"/>
      </w:pPr>
      <w:r>
        <w:t>人和货物可以抵达、使用并离开；若路线交叉，图中有说明。</w:t>
      </w:r>
    </w:p>
    <w:p>
      <w:pPr>
        <w:pStyle w:val="ListBullet"/>
      </w:pPr>
      <w:r>
        <w:t>未知条件对布局的影响已经指出，没有被隐藏在确定语气里。</w:t>
      </w:r>
    </w:p>
    <w:p>
      <w:pPr>
        <w:pStyle w:val="ListBullet"/>
      </w:pPr>
      <w:r>
        <w:t>方案说明了为什么采用某种空间关系，以及它带来的成本、拥堵或管理压力。</w:t>
      </w:r>
    </w:p>
    <w:p>
      <w:pPr>
        <w:pStyle w:val="ListBullet"/>
      </w:pPr>
      <w:r>
        <w:t>读者可以依据 brief 和交付内容判断方案是否成立，不必猜测作者没有写出的规则。</w:t>
      </w:r>
    </w:p>
    <w:p>
      <w:pPr>
        <w:pStyle w:val="Heading1"/>
        <w:pageBreakBefore/>
      </w:pPr>
      <w:r>
        <w:t>附录 A 类型索引与交叉标签</w:t>
      </w:r>
    </w:p>
    <w:tbl>
      <w:tblPr>
        <w:tblW w:type="dxa" w:w="921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Ind w:w="110" w:type="dxa"/>
      </w:tblPr>
      <w:tblGrid>
        <w:gridCol w:w="1469"/>
        <w:gridCol w:w="2246"/>
        <w:gridCol w:w="2765"/>
        <w:gridCol w:w="2736"/>
      </w:tblGrid>
      <w:tr>
        <w:trPr>
          <w:tblHeader w:val="true"/>
          <w:cantSplit/>
        </w:trPr>
        <w:tc>
          <w:tcPr>
            <w:tcW w:type="dxa" w:w="146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E8F0F0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b/>
                <w:color w:val="000000"/>
                <w:sz w:val="18"/>
              </w:rPr>
              <w:t>标签</w:t>
            </w:r>
          </w:p>
        </w:tc>
        <w:tc>
          <w:tcPr>
            <w:tcW w:type="dxa" w:w="224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E8F0F0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b/>
                <w:color w:val="000000"/>
                <w:sz w:val="18"/>
              </w:rPr>
              <w:t>用来描述什么</w:t>
            </w:r>
          </w:p>
        </w:tc>
        <w:tc>
          <w:tcPr>
            <w:tcW w:type="dxa" w:w="27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E8F0F0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b/>
                <w:color w:val="000000"/>
                <w:sz w:val="18"/>
              </w:rPr>
              <w:t>适用示例</w:t>
            </w:r>
          </w:p>
        </w:tc>
        <w:tc>
          <w:tcPr>
            <w:tcW w:type="dxa" w:w="27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E8F0F0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b/>
                <w:color w:val="000000"/>
                <w:sz w:val="18"/>
              </w:rPr>
              <w:t>注意事项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临街</w:t>
            </w:r>
          </w:p>
        </w:tc>
        <w:tc>
          <w:tcPr>
            <w:tcW w:type="dxa" w:w="224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交易或接待界面直接朝向街道</w:t>
            </w:r>
          </w:p>
        </w:tc>
        <w:tc>
          <w:tcPr>
            <w:tcW w:type="dxa" w:w="27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店铺、热食柜台</w:t>
            </w:r>
          </w:p>
        </w:tc>
        <w:tc>
          <w:tcPr>
            <w:tcW w:type="dxa" w:w="27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临街不等于顾客一定进入室内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临时</w:t>
            </w:r>
          </w:p>
        </w:tc>
        <w:tc>
          <w:tcPr>
            <w:tcW w:type="dxa" w:w="224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设施或活动在特定周期出现并撤走</w:t>
            </w:r>
          </w:p>
        </w:tc>
        <w:tc>
          <w:tcPr>
            <w:tcW w:type="dxa" w:w="27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摊市、集市</w:t>
            </w:r>
          </w:p>
        </w:tc>
        <w:tc>
          <w:tcPr>
            <w:tcW w:type="dxa" w:w="27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记录搭设、营业和撤场三个阶段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遮蔽</w:t>
            </w:r>
          </w:p>
        </w:tc>
        <w:tc>
          <w:tcPr>
            <w:tcW w:type="dxa" w:w="224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屋顶、棚或廊道覆盖部分活动</w:t>
            </w:r>
          </w:p>
        </w:tc>
        <w:tc>
          <w:tcPr>
            <w:tcW w:type="dxa" w:w="27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市场厅、覆盖商街</w:t>
            </w:r>
          </w:p>
        </w:tc>
        <w:tc>
          <w:tcPr>
            <w:tcW w:type="dxa" w:w="27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遮蔽范围不等于封闭空间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连续商业路线</w:t>
            </w:r>
          </w:p>
        </w:tc>
        <w:tc>
          <w:tcPr>
            <w:tcW w:type="dxa" w:w="224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多个店面或交易节点沿通路连接</w:t>
            </w:r>
          </w:p>
        </w:tc>
        <w:tc>
          <w:tcPr>
            <w:tcW w:type="dxa" w:w="27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商街、巴扎</w:t>
            </w:r>
          </w:p>
        </w:tc>
        <w:tc>
          <w:tcPr>
            <w:tcW w:type="dxa" w:w="27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注意支路、节点和非商业空间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饮食服务</w:t>
            </w:r>
          </w:p>
        </w:tc>
        <w:tc>
          <w:tcPr>
            <w:tcW w:type="dxa" w:w="224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购买或取得食物、饮品</w:t>
            </w:r>
          </w:p>
        </w:tc>
        <w:tc>
          <w:tcPr>
            <w:tcW w:type="dxa" w:w="27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热食铺、饮食空间</w:t>
            </w:r>
          </w:p>
        </w:tc>
        <w:tc>
          <w:tcPr>
            <w:tcW w:type="dxa" w:w="27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不由此推断有座席或住宿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院落</w:t>
            </w:r>
          </w:p>
        </w:tc>
        <w:tc>
          <w:tcPr>
            <w:tcW w:type="dxa" w:w="224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入口后形成围合或半围合内部空间</w:t>
            </w:r>
          </w:p>
        </w:tc>
        <w:tc>
          <w:tcPr>
            <w:tcW w:type="dxa" w:w="27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城市客舍、部分长途旅舍</w:t>
            </w:r>
          </w:p>
        </w:tc>
        <w:tc>
          <w:tcPr>
            <w:tcW w:type="dxa" w:w="27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说明院落承担通行、服务还是停留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道路节点</w:t>
            </w:r>
          </w:p>
        </w:tc>
        <w:tc>
          <w:tcPr>
            <w:tcW w:type="dxa" w:w="224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旅客从路线进入、停留并再次出发</w:t>
            </w:r>
          </w:p>
        </w:tc>
        <w:tc>
          <w:tcPr>
            <w:tcW w:type="dxa" w:w="27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道路旅店、商队旅舍</w:t>
            </w:r>
          </w:p>
        </w:tc>
        <w:tc>
          <w:tcPr>
            <w:tcW w:type="dxa" w:w="27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地形和水源比类型名称更具体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复合经营</w:t>
            </w:r>
          </w:p>
        </w:tc>
        <w:tc>
          <w:tcPr>
            <w:tcW w:type="dxa" w:w="224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同一场所承担交易、饮食、住宿等多种活动</w:t>
            </w:r>
          </w:p>
        </w:tc>
        <w:tc>
          <w:tcPr>
            <w:tcW w:type="dxa" w:w="27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店铺兼饮食或客舍兼市场</w:t>
            </w:r>
          </w:p>
        </w:tc>
        <w:tc>
          <w:tcPr>
            <w:tcW w:type="dxa" w:w="27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分开绘制主要活动和交叉接口</w:t>
            </w:r>
          </w:p>
        </w:tc>
      </w:tr>
    </w:tbl>
    <w:p>
      <w:pPr>
        <w:spacing w:after="60" w:before="20"/>
        <w:ind w:firstLine="0"/>
      </w:pPr>
    </w:p>
    <w:p>
      <w:pPr/>
      <w:r>
        <w:t>标签不是等级，也不替代主类型。一个案例可以有多个标签；主类型要说明本章要解释的主要活动和空间任务。</w:t>
      </w:r>
    </w:p>
    <w:p>
      <w:pPr>
        <w:pStyle w:val="Heading1"/>
        <w:pageBreakBefore/>
      </w:pPr>
      <w:r>
        <w:t>附录 B 案例资料卡</w:t>
      </w:r>
    </w:p>
    <w:p>
      <w:pPr/>
      <w:r>
        <w:t>每个真实案例先完成下列资料卡，再决定是否适合用于章节主例。若一个字段暂时没有可靠资料，就写“待核”，不要用概念图补齐。</w:t>
      </w:r>
    </w:p>
    <w:tbl>
      <w:tblPr>
        <w:tblW w:type="dxa" w:w="921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Ind w:w="110" w:type="dxa"/>
      </w:tblPr>
      <w:tblGrid>
        <w:gridCol w:w="2232"/>
        <w:gridCol w:w="6984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E8F0F0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69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E8F0F0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b/>
                <w:color w:val="000000"/>
                <w:sz w:val="18"/>
              </w:rPr>
              <w:t>记录要求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名称与异名</w:t>
            </w:r>
          </w:p>
        </w:tc>
        <w:tc>
          <w:tcPr>
            <w:tcW w:type="dxa" w:w="69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记下原文拼写、常见译名和来源采用的名称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地区与时期</w:t>
            </w:r>
          </w:p>
        </w:tc>
        <w:tc>
          <w:tcPr>
            <w:tcW w:type="dxa" w:w="69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写明地点、可确认年代、建造阶段和使用变化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资料性质</w:t>
            </w:r>
          </w:p>
        </w:tc>
        <w:tc>
          <w:tcPr>
            <w:tcW w:type="dxa" w:w="69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区分遗址发掘、建筑调查、历史地图、档案、学术研究、机构介绍或旅游说明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主要活动</w:t>
            </w:r>
          </w:p>
        </w:tc>
        <w:tc>
          <w:tcPr>
            <w:tcW w:type="dxa" w:w="69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分开记录交易、饮食、住宿、储物、管理、礼仪和公共通行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使用者</w:t>
            </w:r>
          </w:p>
        </w:tc>
        <w:tc>
          <w:tcPr>
            <w:tcW w:type="dxa" w:w="69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只记来源支持的身份；未确定时说明推测或待核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空间关系</w:t>
            </w:r>
          </w:p>
        </w:tc>
        <w:tc>
          <w:tcPr>
            <w:tcW w:type="dxa" w:w="69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记录入口、前场、柜台、摊位、院落、廊道、房间和道路的可证关系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路线</w:t>
            </w:r>
          </w:p>
        </w:tc>
        <w:tc>
          <w:tcPr>
            <w:tcW w:type="dxa" w:w="69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分别记录人、货物、车辆和动物的来源证据；缺资料时标待核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材料与环境</w:t>
            </w:r>
          </w:p>
        </w:tc>
        <w:tc>
          <w:tcPr>
            <w:tcW w:type="dxa" w:w="69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只记录来源支持的材料、地形、气候、水源或建造限制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改建与保存</w:t>
            </w:r>
          </w:p>
        </w:tc>
        <w:tc>
          <w:tcPr>
            <w:tcW w:type="dxa" w:w="69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分阶段写明损坏、修复、拆改、用途变化和现存范围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证据与限制</w:t>
            </w:r>
          </w:p>
        </w:tc>
        <w:tc>
          <w:tcPr>
            <w:tcW w:type="dxa" w:w="69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对每条关键陈述注明来源，并写出来源不能证明什么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图像权限</w:t>
            </w:r>
          </w:p>
        </w:tc>
        <w:tc>
          <w:tcPr>
            <w:tcW w:type="dxa" w:w="69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记录作者、机构、网址、许可、署名要求和能否改编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游戏观察</w:t>
            </w:r>
          </w:p>
        </w:tc>
        <w:tc>
          <w:tcPr>
            <w:tcW w:type="dxa" w:w="698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写下可借用的空间关系、适用条件和不应复制的个案细节</w:t>
            </w:r>
          </w:p>
        </w:tc>
      </w:tr>
    </w:tbl>
    <w:p>
      <w:pPr>
        <w:spacing w:after="60" w:before="20"/>
        <w:ind w:firstLine="0"/>
      </w:pPr>
    </w:p>
    <w:p>
      <w:pPr>
        <w:pStyle w:val="Heading1"/>
        <w:pageBreakBefore/>
      </w:pPr>
      <w:r>
        <w:t>附录 C 活动功能工作卡</w:t>
      </w:r>
    </w:p>
    <w:p>
      <w:pPr/>
      <w:r>
        <w:t>为每项活动填写一行。先写活动再填空间，避免把房间名称当成需求本身。</w:t>
      </w:r>
    </w:p>
    <w:tbl>
      <w:tblPr>
        <w:tblW w:type="dxa" w:w="921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Ind w:w="110" w:type="dxa"/>
      </w:tblPr>
      <w:tblGrid>
        <w:gridCol w:w="1469"/>
        <w:gridCol w:w="2246"/>
        <w:gridCol w:w="2765"/>
        <w:gridCol w:w="2736"/>
      </w:tblGrid>
      <w:tr>
        <w:trPr>
          <w:tblHeader w:val="true"/>
          <w:cantSplit/>
        </w:trPr>
        <w:tc>
          <w:tcPr>
            <w:tcW w:type="dxa" w:w="146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E8F0F0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b/>
                <w:color w:val="000000"/>
                <w:sz w:val="18"/>
              </w:rPr>
              <w:t>活动顺序</w:t>
            </w:r>
          </w:p>
        </w:tc>
        <w:tc>
          <w:tcPr>
            <w:tcW w:type="dxa" w:w="224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E8F0F0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b/>
                <w:color w:val="000000"/>
                <w:sz w:val="18"/>
              </w:rPr>
              <w:t>使用者与关键物件</w:t>
            </w:r>
          </w:p>
        </w:tc>
        <w:tc>
          <w:tcPr>
            <w:tcW w:type="dxa" w:w="27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E8F0F0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b/>
                <w:color w:val="000000"/>
                <w:sz w:val="18"/>
              </w:rPr>
              <w:t>空间与相邻关系</w:t>
            </w:r>
          </w:p>
        </w:tc>
        <w:tc>
          <w:tcPr>
            <w:tcW w:type="dxa" w:w="27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E8F0F0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b/>
                <w:color w:val="000000"/>
                <w:sz w:val="18"/>
              </w:rPr>
              <w:t>路线限制与证据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到达</w:t>
            </w:r>
          </w:p>
        </w:tc>
        <w:tc>
          <w:tcPr>
            <w:tcW w:type="dxa" w:w="224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</w:p>
        </w:tc>
        <w:tc>
          <w:tcPr>
            <w:tcW w:type="dxa" w:w="27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</w:p>
        </w:tc>
        <w:tc>
          <w:tcPr>
            <w:tcW w:type="dxa" w:w="27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识别或询问</w:t>
            </w:r>
          </w:p>
        </w:tc>
        <w:tc>
          <w:tcPr>
            <w:tcW w:type="dxa" w:w="224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</w:p>
        </w:tc>
        <w:tc>
          <w:tcPr>
            <w:tcW w:type="dxa" w:w="27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</w:p>
        </w:tc>
        <w:tc>
          <w:tcPr>
            <w:tcW w:type="dxa" w:w="27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交易或接待</w:t>
            </w:r>
          </w:p>
        </w:tc>
        <w:tc>
          <w:tcPr>
            <w:tcW w:type="dxa" w:w="224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</w:p>
        </w:tc>
        <w:tc>
          <w:tcPr>
            <w:tcW w:type="dxa" w:w="27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</w:p>
        </w:tc>
        <w:tc>
          <w:tcPr>
            <w:tcW w:type="dxa" w:w="27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暂存或补给</w:t>
            </w:r>
          </w:p>
        </w:tc>
        <w:tc>
          <w:tcPr>
            <w:tcW w:type="dxa" w:w="224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</w:p>
        </w:tc>
        <w:tc>
          <w:tcPr>
            <w:tcW w:type="dxa" w:w="27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</w:p>
        </w:tc>
        <w:tc>
          <w:tcPr>
            <w:tcW w:type="dxa" w:w="27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停留或使用</w:t>
            </w:r>
          </w:p>
        </w:tc>
        <w:tc>
          <w:tcPr>
            <w:tcW w:type="dxa" w:w="224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</w:p>
        </w:tc>
        <w:tc>
          <w:tcPr>
            <w:tcW w:type="dxa" w:w="27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</w:p>
        </w:tc>
        <w:tc>
          <w:tcPr>
            <w:tcW w:type="dxa" w:w="27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清理或维护</w:t>
            </w:r>
          </w:p>
        </w:tc>
        <w:tc>
          <w:tcPr>
            <w:tcW w:type="dxa" w:w="224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</w:p>
        </w:tc>
        <w:tc>
          <w:tcPr>
            <w:tcW w:type="dxa" w:w="27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</w:p>
        </w:tc>
        <w:tc>
          <w:tcPr>
            <w:tcW w:type="dxa" w:w="27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9" w:val="clear"/>
          </w:tcPr>
          <w:p>
            <w:pPr>
              <w:spacing w:before="0" w:after="30" w:line="259" w:lineRule="auto"/>
              <w:ind w:firstLine="0" w:left="0"/>
              <w:jc w:val="left"/>
            </w:pP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  <w:r>
              <w:rPr>
                <w:rFonts w:ascii="SimSun" w:hAnsi="SimSun" w:eastAsia="SimSun"/>
                <w:sz w:val="18"/>
              </w:rPr>
              <w:t>离开或收摊</w:t>
            </w:r>
          </w:p>
        </w:tc>
        <w:tc>
          <w:tcPr>
            <w:tcW w:type="dxa" w:w="224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</w:p>
        </w:tc>
        <w:tc>
          <w:tcPr>
            <w:tcW w:type="dxa" w:w="27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</w:p>
        </w:tc>
        <w:tc>
          <w:tcPr>
            <w:tcW w:type="dxa" w:w="273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 w:val="clear"/>
          </w:tcPr>
          <w:p>
            <w:pPr>
              <w:spacing w:before="0" w:after="30" w:line="259" w:lineRule="auto"/>
              <w:ind w:firstLine="0" w:left="0"/>
              <w:jc w:val="left"/>
            </w:pPr>
          </w:p>
        </w:tc>
      </w:tr>
    </w:tbl>
    <w:p>
      <w:pPr>
        <w:spacing w:after="60" w:before="20"/>
        <w:ind w:firstLine="0"/>
      </w:pPr>
    </w:p>
    <w:p>
      <w:pPr/>
      <w:r>
        <w:t>填写完成后，按三个方向复核：第一，是否有活动没有空间或物品支持；第二，是否有空间没有对应活动；第三，路线是否经过无法进入、无法转向或不应交叉的区域。若一项活动需要多人同时使用，后续再根据关卡数据设定容量，不要在资料不足时先填人数。</w:t>
      </w:r>
    </w:p>
    <w:p>
      <w:pPr>
        <w:pStyle w:val="Heading1"/>
        <w:pageBreakBefore/>
      </w:pPr>
      <w:r>
        <w:t>附录 D 路线图例 图像说明与资料来源</w:t>
      </w:r>
    </w:p>
    <w:p>
      <w:pPr>
        <w:pStyle w:val="Heading2"/>
      </w:pPr>
      <w:r>
        <w:t>路线图例</w:t>
      </w:r>
    </w:p>
    <w:p>
      <w:pPr>
        <w:pStyle w:val="ListBullet"/>
      </w:pPr>
      <w:r>
        <w:rPr>
          <w:b/>
        </w:rPr>
        <w:t>实线箭头：</w:t>
      </w:r>
      <w:r>
        <w:t>顾客、居民或旅客的主要移动路线。</w:t>
      </w:r>
    </w:p>
    <w:p>
      <w:pPr>
        <w:pStyle w:val="ListBullet"/>
      </w:pPr>
      <w:r>
        <w:rPr>
          <w:b/>
        </w:rPr>
        <w:t>虚线箭头：</w:t>
      </w:r>
      <w:r>
        <w:t>经营者、服务人员或维护路线。</w:t>
      </w:r>
    </w:p>
    <w:p>
      <w:pPr>
        <w:pStyle w:val="ListBullet"/>
      </w:pPr>
      <w:r>
        <w:rPr>
          <w:b/>
        </w:rPr>
        <w:t>点划线箭头：</w:t>
      </w:r>
      <w:r>
        <w:t>货物、行李或补给路线。</w:t>
      </w:r>
    </w:p>
    <w:p>
      <w:pPr>
        <w:pStyle w:val="ListBullet"/>
      </w:pPr>
      <w:r>
        <w:rPr>
          <w:b/>
        </w:rPr>
        <w:t>加粗双线：</w:t>
      </w:r>
      <w:r>
        <w:t>车辆或牲畜路线；只在场景确实出现时使用。</w:t>
      </w:r>
    </w:p>
    <w:p>
      <w:pPr>
        <w:pStyle w:val="ListBullet"/>
      </w:pPr>
      <w:r>
        <w:rPr>
          <w:b/>
        </w:rPr>
        <w:t>交叉圆点：</w:t>
      </w:r>
      <w:r>
        <w:t>人流和服务路线发生交汇的位置，旁注原因及处理方式。</w:t>
      </w:r>
    </w:p>
    <w:p>
      <w:pPr>
        <w:pStyle w:val="ListBullet"/>
      </w:pPr>
      <w:r>
        <w:rPr>
          <w:b/>
        </w:rPr>
        <w:t>虚线区域：</w:t>
      </w:r>
      <w:r>
        <w:t>临时摊位、季节性用途或待核空间；图例应说明它代表什么。</w:t>
      </w:r>
    </w:p>
    <w:p>
      <w:pPr/>
      <w:r>
        <w:t>颜色不能单独承载信息；以线型和图例双重区分，方便黑白打印和色觉差异读者阅读。图纸只显示需要支持设计判断的路径，不用把每名角色的每一步都画满。</w:t>
      </w:r>
    </w:p>
    <w:p>
      <w:pPr>
        <w:pStyle w:val="Heading2"/>
      </w:pPr>
      <w:r>
        <w:t>图像说明</w:t>
      </w:r>
    </w:p>
    <w:p>
      <w:pPr/>
      <w:r>
        <w:t>本册九张章首插图均为 AI 生成的原创游戏概念图。它们展示空间分区、入口、活动和路线问题，不是庞贝、大不里士、英格兰客舍或伊朗商队旅舍的历史复原。第五章和第九章的建筑视觉分别受大不里士、伊朗客舍地域线索启发；其余图像采用相应的欧洲或罗马城市启发式原创表达。正式出版前应按项目图像授权和出版规范复核生成图的使用条件。</w:t>
      </w:r>
    </w:p>
    <w:p>
      <w:pPr>
        <w:pStyle w:val="Heading2"/>
      </w:pPr>
      <w:r>
        <w:t>资料来源</w:t>
      </w:r>
    </w:p>
    <w:p>
      <w:pPr/>
      <w:r>
        <w:t>【1】Pompeii Archaeological Park, “Shops (VII, 14)”. 关于 Via dell’Abbondanza 商铺街段、1 号铺柜台、嵌入陶罐及后部用途的考古说明。</w:t>
      </w:r>
      <w:hyperlink r:id="rId53">
        <w:r>
          <w:rPr>
            <w:rFonts w:ascii="SimSun" w:hAnsi="SimSun" w:eastAsia="SimSun"/>
            <w:color w:val="365F68"/>
            <w:u w:val="single"/>
          </w:rPr>
          <w:t>打开来源页面</w:t>
        </w:r>
      </w:hyperlink>
    </w:p>
    <w:p>
      <w:pPr/>
      <w:r>
        <w:t>【2】Pompeii Archaeological Park, “From the 12th August the Thermopolium of Regio V Is Opening to the Public”, 9 August 2021. 关于热食饮品、柜台陶罐、庞贝热食铺和 Regio V 个案的机构说明。</w:t>
      </w:r>
      <w:hyperlink r:id="rId54">
        <w:r>
          <w:rPr>
            <w:rFonts w:ascii="SimSun" w:hAnsi="SimSun" w:eastAsia="SimSun"/>
            <w:color w:val="365F68"/>
            <w:u w:val="single"/>
          </w:rPr>
          <w:t>打开来源页面</w:t>
        </w:r>
      </w:hyperlink>
    </w:p>
    <w:p>
      <w:pPr/>
      <w:r>
        <w:t>【3】Historic England, “The Market Cross, also known as the Buttercross, in the Market Place at Somerton”. 关于中世纪以来每周市场、1673 年现存市集十字及其可能遮蔽乳制品的图像说明。</w:t>
      </w:r>
      <w:hyperlink r:id="rId55">
        <w:r>
          <w:rPr>
            <w:rFonts w:ascii="SimSun" w:hAnsi="SimSun" w:eastAsia="SimSun"/>
            <w:color w:val="365F68"/>
            <w:u w:val="single"/>
          </w:rPr>
          <w:t>打开来源页面</w:t>
        </w:r>
      </w:hyperlink>
    </w:p>
    <w:p>
      <w:pPr/>
      <w:r>
        <w:t>【4】National Trust Heritage Records, “Chipping Campden Market Hall”, record MNA138013. 关于 1627 年建造、交易商品和开放跨间的建筑记录。</w:t>
      </w:r>
      <w:hyperlink r:id="rId56">
        <w:r>
          <w:rPr>
            <w:rFonts w:ascii="SimSun" w:hAnsi="SimSun" w:eastAsia="SimSun"/>
            <w:color w:val="365F68"/>
            <w:u w:val="single"/>
          </w:rPr>
          <w:t>打开来源页面</w:t>
        </w:r>
      </w:hyperlink>
    </w:p>
    <w:p>
      <w:pPr/>
      <w:r>
        <w:t>【5】University of Cambridge, “The 800-year-old story of Stourbridge Fair”. 机构历史综述，提供 1211 年起源、临时摊位街和活动分区的进一步研究入口；具体布局仍需对照档案和同期材料。</w:t>
      </w:r>
      <w:hyperlink r:id="rId57">
        <w:r>
          <w:rPr>
            <w:rFonts w:ascii="SimSun" w:hAnsi="SimSun" w:eastAsia="SimSun"/>
            <w:color w:val="365F68"/>
            <w:u w:val="single"/>
          </w:rPr>
          <w:t>打开来源页面</w:t>
        </w:r>
      </w:hyperlink>
    </w:p>
    <w:p>
      <w:pPr/>
      <w:r>
        <w:t>【6】UNESCO World Heritage Centre, “Tabriz Historic Bazaar Complex”. 关于相互连接的覆盖砖结构、建筑群和历史商业活动的遗产说明。</w:t>
      </w:r>
      <w:hyperlink r:id="rId58">
        <w:r>
          <w:rPr>
            <w:rFonts w:ascii="SimSun" w:hAnsi="SimSun" w:eastAsia="SimSun"/>
            <w:color w:val="365F68"/>
            <w:u w:val="single"/>
          </w:rPr>
          <w:t>打开来源页面</w:t>
        </w:r>
      </w:hyperlink>
    </w:p>
    <w:p>
      <w:pPr/>
      <w:r>
        <w:t>【7】Historic England, “New Inn, Gloucester, Gloucestershire”. 关于约 1451 年建造、修道院背景、客舍经营变化和带廊院落的教育资料。</w:t>
      </w:r>
      <w:hyperlink r:id="rId59">
        <w:r>
          <w:rPr>
            <w:rFonts w:ascii="SimSun" w:hAnsi="SimSun" w:eastAsia="SimSun"/>
            <w:color w:val="365F68"/>
            <w:u w:val="single"/>
          </w:rPr>
          <w:t>打开来源页面</w:t>
        </w:r>
      </w:hyperlink>
    </w:p>
    <w:p>
      <w:pPr/>
      <w:r>
        <w:t>【8】Historic England, “The George Inn, 77 Borough High Street”, list entry 1378357. 关于 Southwark George Inn 的保护范围、马车客舍关系和年代资料。</w:t>
      </w:r>
      <w:hyperlink r:id="rId60">
        <w:r>
          <w:rPr>
            <w:rFonts w:ascii="SimSun" w:hAnsi="SimSun" w:eastAsia="SimSun"/>
            <w:color w:val="365F68"/>
            <w:u w:val="single"/>
          </w:rPr>
          <w:t>打开来源页面</w:t>
        </w:r>
      </w:hyperlink>
    </w:p>
    <w:p>
      <w:pPr/>
      <w:r>
        <w:t>【9】UNESCO World Heritage Centre, “The Persian Caravanserai”. 关于伊朗道路客舍服务、选址条件和多地点、多时期差异的世界遗产说明。</w:t>
      </w:r>
      <w:hyperlink r:id="rId61">
        <w:r>
          <w:rPr>
            <w:rFonts w:ascii="SimSun" w:hAnsi="SimSun" w:eastAsia="SimSun"/>
            <w:color w:val="365F68"/>
            <w:u w:val="single"/>
          </w:rPr>
          <w:t>打开来源页面</w:t>
        </w:r>
      </w:hyperlink>
    </w:p>
    <w:p>
      <w:pPr/>
      <w:r>
        <w:t>【10】Visit Iran, “Sarakhs Caravanserai”. Robāt-e Sharaf 的旅游资料入口，包含双院落和四伊万布局描述；社会身份分区属于页面中的解释，需以建筑调查和专业研究复核。</w:t>
      </w:r>
      <w:hyperlink r:id="rId62">
        <w:r>
          <w:rPr>
            <w:rFonts w:ascii="SimSun" w:hAnsi="SimSun" w:eastAsia="SimSun"/>
            <w:color w:val="365F68"/>
            <w:u w:val="single"/>
          </w:rPr>
          <w:t>打开来源页面</w:t>
        </w:r>
      </w:hyperlink>
    </w:p>
    <w:p>
      <w:pPr>
        <w:pStyle w:val="Heading2"/>
      </w:pPr>
      <w:r>
        <w:t>本册完成前的资料复核清单</w:t>
      </w:r>
    </w:p>
    <w:p>
      <w:pPr/>
      <w:r>
        <w:t>若把本稿推进到正式出版，优先补齐以下内容：核对每个案例的平面和现存范围；为 Stourbridge Fair 寻找可定位摊位街和场地边界的同期地图或档案；为大不里士巴扎挑选有建筑调查的具体街段；核实 New Inn 的房间用途和经营关系；将 George Inn 原院落、现存南翼和后期交通改造分期绘出；为 Robāt-e Sharaf 建立有出处的测绘与空间使用表；确认所有正式出版插图的授权和署名要求。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81" w:right="1181" w:bottom="1123" w:left="1325" w:header="504" w:footer="54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SimSun" w:hAnsi="SimSun" w:eastAsia="SimSun"/>
        <w:color w:val="8DA4A5"/>
        <w:sz w:val="17"/>
      </w:rPr>
      <w:t xml:space="preserve">前工业商业与旅宿  ·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SimSun" w:hAnsi="SimSun" w:eastAsia="SimSun"/>
        <w:color w:val="8DA4A5"/>
        <w:sz w:val="17"/>
      </w:rPr>
      <w:t>游戏建筑设计资料集  ·  第五本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after="80"/>
      <w:ind w:firstLine="302"/>
    </w:pPr>
    <w:rPr>
      <w:rFonts w:ascii="SimSun" w:hAnsi="SimSun" w:eastAsia="SimSun"/>
      <w:color w:val="505A5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44" Type="http://schemas.openxmlformats.org/officeDocument/2006/relationships/image" Target="media/image11.png"/><Relationship Id="rId45" Type="http://schemas.openxmlformats.org/officeDocument/2006/relationships/image" Target="media/image12.png"/><Relationship Id="rId46" Type="http://schemas.openxmlformats.org/officeDocument/2006/relationships/image" Target="media/image13.png"/><Relationship Id="rId47" Type="http://schemas.openxmlformats.org/officeDocument/2006/relationships/image" Target="media/image14.png"/><Relationship Id="rId48" Type="http://schemas.openxmlformats.org/officeDocument/2006/relationships/image" Target="media/image15.png"/><Relationship Id="rId49" Type="http://schemas.openxmlformats.org/officeDocument/2006/relationships/image" Target="media/image16.png"/><Relationship Id="rId50" Type="http://schemas.openxmlformats.org/officeDocument/2006/relationships/image" Target="media/image17.png"/><Relationship Id="rId51" Type="http://schemas.openxmlformats.org/officeDocument/2006/relationships/image" Target="media/image18.png"/><Relationship Id="rId52" Type="http://schemas.openxmlformats.org/officeDocument/2006/relationships/image" Target="media/image19.png"/><Relationship Id="rId53" Type="http://schemas.openxmlformats.org/officeDocument/2006/relationships/hyperlink" Target="https://pompeiisites.org/en/excavations-plan-en/shops/" TargetMode="External"/><Relationship Id="rId54" Type="http://schemas.openxmlformats.org/officeDocument/2006/relationships/hyperlink" Target="https://pompeiisites.org/en/press-releases/from-the-12th-august-the-thermopolium-of-regio-v-is-opening-to-the-public/" TargetMode="External"/><Relationship Id="rId55" Type="http://schemas.openxmlformats.org/officeDocument/2006/relationships/hyperlink" Target="https://historicengland.org.uk/images-books/photos/item/JRC01/01/031/039" TargetMode="External"/><Relationship Id="rId56" Type="http://schemas.openxmlformats.org/officeDocument/2006/relationships/hyperlink" Target="https://heritagerecords.nationaltrust.org.uk/HBSMR/MonRecord.aspx?uid=MNA138013" TargetMode="External"/><Relationship Id="rId57" Type="http://schemas.openxmlformats.org/officeDocument/2006/relationships/hyperlink" Target="https://www.cam.ac.uk/research/news/the-800-year-old-story-of-stourbridge-fair" TargetMode="External"/><Relationship Id="rId58" Type="http://schemas.openxmlformats.org/officeDocument/2006/relationships/hyperlink" Target="https://whc.unesco.org/en/list/1346" TargetMode="External"/><Relationship Id="rId59" Type="http://schemas.openxmlformats.org/officeDocument/2006/relationships/hyperlink" Target="https://historicengland.org.uk/education/schools-resources/educational-images/new-inn-gloucester-gloucestershire-ioe01-03996-27" TargetMode="External"/><Relationship Id="rId60" Type="http://schemas.openxmlformats.org/officeDocument/2006/relationships/hyperlink" Target="https://historicengland.org.uk/listing/the-list/list-entry/1378357" TargetMode="External"/><Relationship Id="rId61" Type="http://schemas.openxmlformats.org/officeDocument/2006/relationships/hyperlink" Target="https://whc.unesco.org/en/list/1668" TargetMode="External"/><Relationship Id="rId62" Type="http://schemas.openxmlformats.org/officeDocument/2006/relationships/hyperlink" Target="https://visitiran.ir/en/attraction/sarakhs-caravanser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前工业商业与旅宿 类型图鉴与游戏概念设计</dc:title>
  <dc:subject>游戏建筑设计资料集第五册全文初稿</dc:subject>
  <dc:creator>游戏建筑设计资料集</dc:creator>
  <cp:keywords/>
  <dc:description>原创游戏概念插图；不作为历史复原图。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