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8.png" ContentType="image/png"/>
  <Override PartName="/word/media/rId7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символьные-и-численные-данные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NASM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 №7, перехожу в него и создаю файл lab7-1.asm (рис. 1)</w:t>
      </w:r>
    </w:p>
    <w:p>
      <w:pPr>
        <w:pStyle w:val="CaptionedFigure"/>
      </w:pPr>
      <w:bookmarkStart w:id="24" w:name="fig:001"/>
      <w:r>
        <w:drawing>
          <wp:inline>
            <wp:extent cx="5334000" cy="1115848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копирую текст программы в созданный файл, также помещаю в директорию файл in_out.asm; создаю исполняемый файл и запускаю его (рис. 2)</w:t>
      </w:r>
    </w:p>
    <w:p>
      <w:pPr>
        <w:pStyle w:val="CaptionedFigure"/>
      </w:pPr>
      <w:bookmarkStart w:id="28" w:name="fig:002"/>
      <w:r>
        <w:drawing>
          <wp:inline>
            <wp:extent cx="5334000" cy="1028377"/>
            <wp:effectExtent b="0" l="0" r="0" t="0"/>
            <wp:docPr descr="Рис. 2: запуск исполняемого файла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исполняемого файла</w:t>
      </w:r>
    </w:p>
    <w:p>
      <w:pPr>
        <w:numPr>
          <w:ilvl w:val="0"/>
          <w:numId w:val="1003"/>
        </w:numPr>
        <w:pStyle w:val="Compact"/>
      </w:pPr>
      <w:r>
        <w:t xml:space="preserve">меняю текст программы, создаю исполняемый файл, запускаю его. cимвол на экране по таблице ASCII соответствует символу ◙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  <w:bookmarkStart w:id="32" w:name="fig:003"/>
      <w:r>
        <w:drawing>
          <wp:inline>
            <wp:extent cx="5334000" cy="2915420"/>
            <wp:effectExtent b="0" l="0" r="0" t="0"/>
            <wp:docPr descr="изменённый текст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004"/>
      <w:r>
        <w:drawing>
          <wp:inline>
            <wp:extent cx="5334000" cy="853065"/>
            <wp:effectExtent b="0" l="0" r="0" t="0"/>
            <wp:docPr descr="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4"/>
        </w:numPr>
        <w:pStyle w:val="Compact"/>
      </w:pPr>
      <w:r>
        <w:t xml:space="preserve">создаю файл lab7-2.asm и ввожу в него текст программы. создаю исполняемый файл и запускаю его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FirstParagraph"/>
      </w:pPr>
      <w:bookmarkStart w:id="40" w:name="fig:005"/>
      <w:r>
        <w:drawing>
          <wp:inline>
            <wp:extent cx="5334000" cy="2052218"/>
            <wp:effectExtent b="0" l="0" r="0" t="0"/>
            <wp:docPr descr="текст программы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4" w:name="fig:006"/>
      <w:r>
        <w:drawing>
          <wp:inline>
            <wp:extent cx="5334000" cy="873218"/>
            <wp:effectExtent b="0" l="0" r="0" t="0"/>
            <wp:docPr descr="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5"/>
        </w:numPr>
        <w:pStyle w:val="Compact"/>
      </w:pPr>
      <w:r>
        <w:t xml:space="preserve">меняю текст программы, создаю исполняемый файл, запускаю его. после запуска файла получаем результат равный 10, после замены iprintLF на iprint функция не переносит ответ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 </w:t>
      </w:r>
      <w:r>
        <w:t xml:space="preserve">на отдельную строку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FirstParagraph"/>
      </w:pPr>
      <w:bookmarkStart w:id="48" w:name="fig:007"/>
      <w:r>
        <w:drawing>
          <wp:inline>
            <wp:extent cx="5334000" cy="873218"/>
            <wp:effectExtent b="0" l="0" r="0" t="0"/>
            <wp:docPr descr="работа файла после изменений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2" w:name="fig:008"/>
      <w:r>
        <w:drawing>
          <wp:inline>
            <wp:extent cx="5334000" cy="873218"/>
            <wp:effectExtent b="0" l="0" r="0" t="0"/>
            <wp:docPr descr="работа файла с изменением iprintLF на iprint" title="" id="50" name="Picture"/>
            <a:graphic>
              <a:graphicData uri="http://schemas.openxmlformats.org/drawingml/2006/picture">
                <pic:pic>
                  <pic:nvPicPr>
                    <pic:cNvPr descr="image/pic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53"/>
    <w:bookmarkStart w:id="66" w:name="выполнение-арифметических-операций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NASM</w:t>
      </w:r>
    </w:p>
    <w:p>
      <w:pPr>
        <w:numPr>
          <w:ilvl w:val="0"/>
          <w:numId w:val="1006"/>
        </w:numPr>
        <w:pStyle w:val="Compact"/>
      </w:pPr>
      <w:r>
        <w:t xml:space="preserve">создаю файл lab7-3.asm, ввожу в него текст программы. создаю исполняемый файл, запускаю его (рис. 3)</w:t>
      </w:r>
    </w:p>
    <w:p>
      <w:pPr>
        <w:pStyle w:val="CaptionedFigure"/>
      </w:pPr>
      <w:bookmarkStart w:id="57" w:name="fig:009"/>
      <w:r>
        <w:drawing>
          <wp:inline>
            <wp:extent cx="5334000" cy="1544594"/>
            <wp:effectExtent b="0" l="0" r="0" t="0"/>
            <wp:docPr descr="Рис. 3: 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pic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3: запуск исполняемого файла</w:t>
      </w:r>
    </w:p>
    <w:p>
      <w:pPr>
        <w:numPr>
          <w:ilvl w:val="0"/>
          <w:numId w:val="1007"/>
        </w:numPr>
        <w:pStyle w:val="Compact"/>
      </w:pPr>
      <w:r>
        <w:t xml:space="preserve">изменяю текст программы так, чтобы вычислялась функция 𝑓(𝑥) = (4 ∗ 6 + 2)/5. создаю исполняемый файл, запускаю его (рис. 4)</w:t>
      </w:r>
    </w:p>
    <w:p>
      <w:pPr>
        <w:pStyle w:val="CaptionedFigure"/>
      </w:pPr>
      <w:bookmarkStart w:id="61" w:name="fig:010"/>
      <w:r>
        <w:drawing>
          <wp:inline>
            <wp:extent cx="5334000" cy="1544594"/>
            <wp:effectExtent b="0" l="0" r="0" t="0"/>
            <wp:docPr descr="Рис. 4: запуск исполняемого файла" title="" id="59" name="Picture"/>
            <a:graphic>
              <a:graphicData uri="http://schemas.openxmlformats.org/drawingml/2006/picture">
                <pic:pic>
                  <pic:nvPicPr>
                    <pic:cNvPr descr="image/pic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4: запуск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создаю файл variant1.asm и копирую в него текст программы. создаю исполняемый файл, запускаю его, проверяю полученный результат (рис. 5)</w:t>
      </w:r>
    </w:p>
    <w:p>
      <w:pPr>
        <w:pStyle w:val="CaptionedFigure"/>
      </w:pPr>
      <w:bookmarkStart w:id="65" w:name="fig:011"/>
      <w:r>
        <w:drawing>
          <wp:inline>
            <wp:extent cx="5334000" cy="1544594"/>
            <wp:effectExtent b="0" l="0" r="0" t="0"/>
            <wp:docPr descr="Рис. 5: 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pic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5: запуск исполняемого файла</w:t>
      </w:r>
    </w:p>
    <w:bookmarkEnd w:id="66"/>
    <w:bookmarkStart w:id="67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9"/>
        </w:numPr>
      </w:pPr>
      <w:r>
        <w:t xml:space="preserve">Для чего используется следующие инструкции? nasm mov ecx, x</w:t>
      </w:r>
      <w:r>
        <w:t xml:space="preserve"> </w:t>
      </w:r>
      <w:r>
        <w:t xml:space="preserve">mov edx, 80 call sread</w:t>
      </w:r>
      <w:r>
        <w:t xml:space="preserve"> </w:t>
      </w:r>
      <w:r>
        <w:t xml:space="preserve">Благодаря этим строчкам в переменную считывается и записывается значение студенческого билета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Эта команда преобразует ascii-код символа в целое число и записывает результат в регистр eax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t xml:space="preserve">Вычисление варианта происходит в строчках:</w:t>
      </w:r>
      <w:r>
        <w:t xml:space="preserve"> </w:t>
      </w: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(Перед этим в регистр edx записываем 80 (mov edx, 80))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При выполнении инструкции div ebx остаток от деления запишется в регистр edx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Команда inc edx увеличивает значение регистра edx на 1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вычислений?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67"/>
    <w:bookmarkStart w:id="7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программу для вычисления функции 5(𝑥 + 18) − 28. проверяю подставляя х1 и х2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</w:p>
    <w:p>
      <w:pPr>
        <w:pStyle w:val="BodyText"/>
      </w:pPr>
      <w:bookmarkStart w:id="71" w:name="fig:012"/>
      <w:r>
        <w:drawing>
          <wp:inline>
            <wp:extent cx="5334000" cy="5684785"/>
            <wp:effectExtent b="0" l="0" r="0" t="0"/>
            <wp:docPr descr="программа для вычисления" title="" id="69" name="Picture"/>
            <a:graphic>
              <a:graphicData uri="http://schemas.openxmlformats.org/drawingml/2006/picture">
                <pic:pic>
                  <pic:nvPicPr>
                    <pic:cNvPr descr="image/pic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bookmarkStart w:id="75" w:name="fig:013"/>
      <w:r>
        <w:drawing>
          <wp:inline>
            <wp:extent cx="5334000" cy="2358081"/>
            <wp:effectExtent b="0" l="0" r="0" t="0"/>
            <wp:docPr descr="проверка работы" title="" id="73" name="Picture"/>
            <a:graphic>
              <a:graphicData uri="http://schemas.openxmlformats.org/drawingml/2006/picture">
                <pic:pic>
                  <pic:nvPicPr>
                    <pic:cNvPr descr="image/pic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арифметические инструкции языка ассемблера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Дикач Анна Олеговна</dc:creator>
  <dc:language>ru-RU</dc:language>
  <cp:keywords/>
  <dcterms:created xsi:type="dcterms:W3CDTF">2022-11-26T18:17:25Z</dcterms:created>
  <dcterms:modified xsi:type="dcterms:W3CDTF">2022-11-26T18:17:25Z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№7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