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0D" w:rsidRPr="00C9250D" w:rsidRDefault="00C9250D" w:rsidP="00C9250D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 w:val="28"/>
          <w:szCs w:val="30"/>
        </w:rPr>
      </w:pPr>
      <w:r w:rsidRPr="00C9250D">
        <w:rPr>
          <w:color w:val="000000"/>
          <w:sz w:val="28"/>
          <w:szCs w:val="30"/>
        </w:rPr>
        <w:t>Описание предметной области</w:t>
      </w:r>
      <w:r>
        <w:rPr>
          <w:color w:val="000000"/>
          <w:sz w:val="28"/>
          <w:szCs w:val="30"/>
        </w:rPr>
        <w:t xml:space="preserve"> </w:t>
      </w:r>
    </w:p>
    <w:p w:rsidR="00C9250D" w:rsidRDefault="00C9250D" w:rsidP="00C9250D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</w:p>
    <w:p w:rsidR="00703A69" w:rsidRDefault="00C9250D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Прогноз курсов валют дает возможность отследить динамику изменений мнений и оценок аналитиков и компаний о будущих движении курса валют, составить собственный прогноз курса валют на будущее.</w:t>
      </w:r>
      <w:r w:rsidR="00703A69" w:rsidRPr="00703A69">
        <w:rPr>
          <w:color w:val="000000"/>
          <w:szCs w:val="30"/>
        </w:rPr>
        <w:tab/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bookmarkStart w:id="0" w:name="529"/>
      <w:r w:rsidRPr="00703A69">
        <w:rPr>
          <w:color w:val="000000"/>
          <w:szCs w:val="30"/>
        </w:rPr>
        <w:t>Основными данными, которые влияют на ожидания будущей динамики валютного курса и на основании которых можно строить предсказания о тенденциях изменений валютных курсов, являются: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паритет покупательной способности валют (ППС)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различия в темпах инфляции;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относительный уровень реальных процентных ставок;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спрэд между официальным и рыночным курсом;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состояние платежного баланса страны;</w:t>
      </w:r>
    </w:p>
    <w:p w:rsidR="00703A69" w:rsidRPr="00703A69" w:rsidRDefault="00703A69" w:rsidP="00703A69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состояние экономики и валютная политика;</w:t>
      </w:r>
    </w:p>
    <w:p w:rsidR="00703A69" w:rsidRDefault="00703A69" w:rsidP="00294223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 w:rsidRPr="00703A69">
        <w:rPr>
          <w:color w:val="000000"/>
          <w:szCs w:val="30"/>
        </w:rPr>
        <w:t>■ политическая обстановка</w:t>
      </w:r>
      <w:bookmarkEnd w:id="0"/>
    </w:p>
    <w:p w:rsidR="00465EAA" w:rsidRDefault="00465EAA" w:rsidP="00465EAA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>
        <w:rPr>
          <w:color w:val="000000"/>
          <w:szCs w:val="30"/>
        </w:rPr>
        <w:t xml:space="preserve">Для более выгодной игры на курсах валют и совершения международных платежей приходится тратить много времени. Автоматизация такого процесса посредствам программной системы </w:t>
      </w:r>
      <w:r w:rsidRPr="00703A69">
        <w:rPr>
          <w:color w:val="000000"/>
          <w:szCs w:val="30"/>
        </w:rPr>
        <w:t>«</w:t>
      </w:r>
      <w:proofErr w:type="spellStart"/>
      <w:r w:rsidRPr="00C9250D">
        <w:rPr>
          <w:color w:val="000000"/>
          <w:szCs w:val="30"/>
          <w:lang w:val="en-US"/>
        </w:rPr>
        <w:t>Forcost</w:t>
      </w:r>
      <w:proofErr w:type="spellEnd"/>
      <w:r w:rsidRPr="00703A69">
        <w:rPr>
          <w:color w:val="000000"/>
          <w:szCs w:val="30"/>
        </w:rPr>
        <w:t>»</w:t>
      </w:r>
      <w:r>
        <w:rPr>
          <w:color w:val="000000"/>
          <w:szCs w:val="30"/>
        </w:rPr>
        <w:t xml:space="preserve"> сэкономит время и увеличит точность прогноза.</w:t>
      </w:r>
    </w:p>
    <w:p w:rsidR="00C9250D" w:rsidRPr="00465EAA" w:rsidRDefault="00C9250D" w:rsidP="00465EAA">
      <w:pPr>
        <w:pStyle w:val="a3"/>
        <w:pBdr>
          <w:bottom w:val="dashed" w:sz="6" w:space="5" w:color="CEAF99"/>
        </w:pBdr>
        <w:spacing w:before="0" w:beforeAutospacing="0" w:after="90" w:afterAutospacing="0"/>
        <w:rPr>
          <w:color w:val="000000"/>
          <w:szCs w:val="30"/>
        </w:rPr>
      </w:pPr>
      <w:r>
        <w:rPr>
          <w:color w:val="000000"/>
          <w:szCs w:val="30"/>
        </w:rPr>
        <w:t>Использовать программную систему</w:t>
      </w:r>
      <w:r w:rsidRPr="00703A69">
        <w:rPr>
          <w:color w:val="000000"/>
          <w:szCs w:val="30"/>
        </w:rPr>
        <w:t xml:space="preserve"> «</w:t>
      </w:r>
      <w:proofErr w:type="spellStart"/>
      <w:r w:rsidRPr="00C9250D">
        <w:rPr>
          <w:color w:val="000000"/>
          <w:szCs w:val="30"/>
          <w:lang w:val="en-US"/>
        </w:rPr>
        <w:t>Forcost</w:t>
      </w:r>
      <w:proofErr w:type="spellEnd"/>
      <w:r w:rsidRPr="00703A69">
        <w:rPr>
          <w:color w:val="000000"/>
          <w:szCs w:val="30"/>
        </w:rPr>
        <w:t xml:space="preserve">» проще простого: необходимо лишь </w:t>
      </w:r>
      <w:bookmarkStart w:id="1" w:name="_GoBack"/>
      <w:bookmarkEnd w:id="1"/>
      <w:r w:rsidRPr="00703A69">
        <w:rPr>
          <w:color w:val="000000"/>
          <w:szCs w:val="30"/>
        </w:rPr>
        <w:t>определиться с интересующей вас валютой.</w:t>
      </w:r>
    </w:p>
    <w:sectPr w:rsidR="00C9250D" w:rsidRPr="0046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B4"/>
    <w:rsid w:val="00294223"/>
    <w:rsid w:val="002B0E9B"/>
    <w:rsid w:val="00352F96"/>
    <w:rsid w:val="00451A61"/>
    <w:rsid w:val="00465EAA"/>
    <w:rsid w:val="004F5618"/>
    <w:rsid w:val="00703A69"/>
    <w:rsid w:val="00A67AB4"/>
    <w:rsid w:val="00C10E4D"/>
    <w:rsid w:val="00C9250D"/>
    <w:rsid w:val="00F30752"/>
    <w:rsid w:val="00F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24553"/>
  <w15:chartTrackingRefBased/>
  <w15:docId w15:val="{14DB03F4-977F-4F7A-BB3F-F1A0ED6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3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Дёгтева</dc:creator>
  <cp:keywords/>
  <dc:description/>
  <cp:lastModifiedBy>Василий Петров</cp:lastModifiedBy>
  <cp:revision>3</cp:revision>
  <dcterms:created xsi:type="dcterms:W3CDTF">2017-10-13T14:02:00Z</dcterms:created>
  <dcterms:modified xsi:type="dcterms:W3CDTF">2017-10-15T20:37:00Z</dcterms:modified>
</cp:coreProperties>
</file>