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t xml:space="preserve"/>
      </w:r>
    </w:p>
    <w:p>
      <w:pPr>
        <w:spacing w:after="80" w:before="0"/>
        <w:jc w:val="center"/>
      </w:pPr>
      <w:r>
        <w:rPr>
          <w:rFonts w:ascii="Arial" w:cs="Arial" w:eastAsia="Arial" w:hAnsi="Arial"/>
          <w:b/>
          <w:bCs/>
          <w:color w:val="0F1F3D"/>
          <w:sz w:val="72"/>
          <w:szCs w:val="72"/>
        </w:rPr>
        <w:t xml:space="preserve">MyTuition</w:t>
      </w:r>
    </w:p>
    <w:p>
      <w:pPr>
        <w:spacing w:after="200" w:before="0"/>
        <w:jc w:val="center"/>
      </w:pPr>
      <w:r>
        <w:rPr>
          <w:rFonts w:ascii="Arial" w:cs="Arial" w:eastAsia="Arial" w:hAnsi="Arial"/>
          <w:color w:val="6B7280"/>
          <w:sz w:val="28"/>
          <w:szCs w:val="28"/>
        </w:rPr>
        <w:t xml:space="preserve">Product Requirements Document</w:t>
      </w:r>
    </w:p>
    <w:p>
      <w:pPr>
        <w:pBdr>
          <w:top w:val="single" w:color="B85C3A" w:sz="6" w:space="12"/>
        </w:pBdr>
        <w:spacing w:after="80" w:before="0"/>
        <w:jc w:val="center"/>
      </w:pPr>
      <w:r>
        <w:rPr>
          <w:rFonts w:ascii="Arial" w:cs="Arial" w:eastAsia="Arial" w:hAnsi="Arial"/>
          <w:b/>
          <w:bCs/>
          <w:color w:val="B85C3A"/>
          <w:sz w:val="24"/>
          <w:szCs w:val="24"/>
        </w:rPr>
        <w:t xml:space="preserve">myscholar.my/tuition  (staging)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Status</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Staging -- On hold until Q4 2026</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Phase</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Data population and launch prep</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Launch target</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Q4 2026</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Blocker</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KELLY agent run (Google Places API key required)</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Owner</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ANRA (ANRACollective)</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Last updated</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April 2026</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Version</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1.0</w:t>
            </w:r>
          </w:p>
        </w:tc>
      </w:tr>
    </w:tbl>
    <w:p>
      <w:r>
        <w:br w:type="page"/>
      </w:r>
    </w:p>
    <w:p>
      <w:pPr>
        <w:pStyle w:val="Heading1"/>
        <w:spacing w:after="120" w:before="360"/>
      </w:pPr>
      <w:r>
        <w:rPr>
          <w:rFonts w:ascii="Arial" w:cs="Arial" w:eastAsia="Arial" w:hAnsi="Arial"/>
          <w:b/>
          <w:bCs/>
          <w:color w:val="0F1F3D"/>
          <w:sz w:val="34"/>
          <w:szCs w:val="34"/>
        </w:rPr>
        <w:t xml:space="preserve">1. Vision</w:t>
      </w:r>
    </w:p>
    <w:p>
      <w:pPr>
        <w:spacing w:after="100" w:before="60"/>
      </w:pPr>
      <w:r>
        <w:rPr>
          <w:rFonts w:ascii="Arial" w:cs="Arial" w:eastAsia="Arial" w:hAnsi="Arial"/>
          <w:color w:val="0F1F3D"/>
          <w:sz w:val="22"/>
          <w:szCs w:val="22"/>
        </w:rPr>
        <w:t xml:space="preserve">Malaysian students and parents should be able to find a good tuition centre near them in under two minutes -- filtered by subject, level, area, and rating -- without navigating SEO-spam sites or asking in Facebook groups.</w:t>
      </w:r>
    </w:p>
    <w:p>
      <w:pPr>
        <w:spacing w:after="0" w:before="60"/>
      </w:pPr>
      <w:r>
        <w:t xml:space="preserve"/>
      </w:r>
    </w:p>
    <w:p>
      <w:pPr>
        <w:spacing w:after="100" w:before="60"/>
      </w:pPr>
      <w:r>
        <w:rPr>
          <w:rFonts w:ascii="Arial" w:cs="Arial" w:eastAsia="Arial" w:hAnsi="Arial"/>
          <w:color w:val="0F1F3D"/>
          <w:sz w:val="22"/>
          <w:szCs w:val="22"/>
        </w:rPr>
        <w:t xml:space="preserve">MyTuition is a tuition centre finder for students in the Klang Valley. It combines map-based discovery with structured filters and trust signals (Google ratings, review counts). It is free, requires no login, and is built for parents and students who are deciding where to spend real money on education support.</w:t>
      </w:r>
    </w:p>
    <w:p>
      <w:pPr>
        <w:spacing w:after="0" w:before="60"/>
      </w:pPr>
      <w:r>
        <w:t xml:space="preserve"/>
      </w:r>
    </w:p>
    <w:p>
      <w:pPr>
        <w:spacing w:after="100" w:before="60"/>
      </w:pPr>
      <w:r>
        <w:rPr>
          <w:rFonts w:ascii="Arial" w:cs="Arial" w:eastAsia="Arial" w:hAnsi="Arial"/>
          <w:color w:val="0F1F3D"/>
          <w:sz w:val="22"/>
          <w:szCs w:val="22"/>
        </w:rPr>
        <w:t xml:space="preserve">The product is fully built at the UI level and waiting on data. Once KELLY (the data agent) runs its Google Places pipeline and populates the database, MyTuition can deploy within a session.</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2. Problem</w:t>
      </w:r>
    </w:p>
    <w:p>
      <w:pPr>
        <w:spacing w:after="100" w:before="60"/>
      </w:pPr>
      <w:r>
        <w:rPr>
          <w:rFonts w:ascii="Arial" w:cs="Arial" w:eastAsia="Arial" w:hAnsi="Arial"/>
          <w:color w:val="0F1F3D"/>
          <w:sz w:val="22"/>
          <w:szCs w:val="22"/>
        </w:rPr>
        <w:t xml:space="preserve">Parents looking for tuition centres rely on word of mouth, WhatsApp recommendations, and Facebook community groups. The search is unstructured, geographically vague, and often biased toward who shouts loudest.</w:t>
      </w:r>
    </w:p>
    <w:p>
      <w:pPr>
        <w:spacing w:after="0" w:before="60"/>
      </w:pPr>
      <w:r>
        <w:t xml:space="preserve"/>
      </w:r>
    </w:p>
    <w:p>
      <w:pPr>
        <w:spacing w:after="100" w:before="60"/>
      </w:pPr>
      <w:r>
        <w:rPr>
          <w:rFonts w:ascii="Arial" w:cs="Arial" w:eastAsia="Arial" w:hAnsi="Arial"/>
          <w:color w:val="0F1F3D"/>
          <w:sz w:val="22"/>
          <w:szCs w:val="22"/>
        </w:rPr>
        <w:t xml:space="preserve">Google Maps search works for nearby centres but does not filter by subject or education level. There is no dedicated product that answers: "I need an Add Maths tuition centre in Subang Jaya for an SPM student with at least a 4.5 star rating."</w:t>
      </w:r>
    </w:p>
    <w:p>
      <w:pPr>
        <w:spacing w:after="0" w:before="60"/>
      </w:pPr>
      <w:r>
        <w:t xml:space="preserve"/>
      </w:r>
    </w:p>
    <w:p>
      <w:pPr>
        <w:spacing w:after="100" w:before="60"/>
      </w:pPr>
      <w:r>
        <w:rPr>
          <w:rFonts w:ascii="Arial" w:cs="Arial" w:eastAsia="Arial" w:hAnsi="Arial"/>
          <w:color w:val="0F1F3D"/>
          <w:sz w:val="22"/>
          <w:szCs w:val="22"/>
        </w:rPr>
        <w:t xml:space="preserve">For students from less-connected communities, this gap is real. A parent in Klang who does not know anyone in Petaling Jaya has no easy way to compare options across the valley.</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3. Who It Serves</w:t>
      </w:r>
    </w:p>
    <w:p>
      <w:pPr>
        <w:pStyle w:val="Heading3"/>
        <w:spacing w:after="80" w:before="200"/>
      </w:pPr>
      <w:r>
        <w:rPr>
          <w:rFonts w:ascii="Arial" w:cs="Arial" w:eastAsia="Arial" w:hAnsi="Arial"/>
          <w:b/>
          <w:bCs/>
          <w:color w:val="0F1F3D"/>
          <w:sz w:val="22"/>
          <w:szCs w:val="22"/>
        </w:rPr>
        <w:t xml:space="preserve">Primary -- The parent</w:t>
      </w:r>
    </w:p>
    <w:p>
      <w:pPr>
        <w:spacing w:after="100" w:before="60"/>
      </w:pPr>
      <w:r>
        <w:rPr>
          <w:rFonts w:ascii="Arial" w:cs="Arial" w:eastAsia="Arial" w:hAnsi="Arial"/>
          <w:color w:val="0F1F3D"/>
          <w:sz w:val="22"/>
          <w:szCs w:val="22"/>
        </w:rPr>
        <w:t xml:space="preserve">Parents making a financial decision about tuition support. They want to know the centre is reputable (rating, reviews), teaches the right subjects at the right level, and is reasonably close. Trust is the primary purchase driver.</w:t>
      </w:r>
    </w:p>
    <w:p>
      <w:pPr>
        <w:spacing w:after="0" w:before="60"/>
      </w:pPr>
      <w:r>
        <w:t xml:space="preserve"/>
      </w:r>
    </w:p>
    <w:p>
      <w:pPr>
        <w:pStyle w:val="Heading3"/>
        <w:spacing w:after="80" w:before="200"/>
      </w:pPr>
      <w:r>
        <w:rPr>
          <w:rFonts w:ascii="Arial" w:cs="Arial" w:eastAsia="Arial" w:hAnsi="Arial"/>
          <w:b/>
          <w:bCs/>
          <w:color w:val="0F1F3D"/>
          <w:sz w:val="22"/>
          <w:szCs w:val="22"/>
        </w:rPr>
        <w:t xml:space="preserve">Secondary -- The student</w:t>
      </w:r>
    </w:p>
    <w:p>
      <w:pPr>
        <w:spacing w:after="100" w:before="60"/>
      </w:pPr>
      <w:r>
        <w:rPr>
          <w:rFonts w:ascii="Arial" w:cs="Arial" w:eastAsia="Arial" w:hAnsi="Arial"/>
          <w:color w:val="0F1F3D"/>
          <w:sz w:val="22"/>
          <w:szCs w:val="22"/>
        </w:rPr>
        <w:t xml:space="preserve">Older students (Form 4-5, STPM) who choose their own tuition independently. They care about the same signals but may weight peer reputation and results more than location.</w:t>
      </w:r>
    </w:p>
    <w:p>
      <w:pPr>
        <w:spacing w:after="0" w:before="60"/>
      </w:pPr>
      <w:r>
        <w:t xml:space="preserve"/>
      </w:r>
    </w:p>
    <w:p>
      <w:pPr>
        <w:pStyle w:val="Heading3"/>
        <w:spacing w:after="80" w:before="200"/>
      </w:pPr>
      <w:r>
        <w:rPr>
          <w:rFonts w:ascii="Arial" w:cs="Arial" w:eastAsia="Arial" w:hAnsi="Arial"/>
          <w:b/>
          <w:bCs/>
          <w:color w:val="0F1F3D"/>
          <w:sz w:val="22"/>
          <w:szCs w:val="22"/>
        </w:rPr>
        <w:t xml:space="preserve">Tertiary -- The ecosystem</w:t>
      </w:r>
    </w:p>
    <w:p>
      <w:pPr>
        <w:spacing w:after="100" w:before="60"/>
      </w:pPr>
      <w:r>
        <w:rPr>
          <w:rFonts w:ascii="Arial" w:cs="Arial" w:eastAsia="Arial" w:hAnsi="Arial"/>
          <w:color w:val="0F1F3D"/>
          <w:sz w:val="22"/>
          <w:szCs w:val="22"/>
        </w:rPr>
        <w:t xml:space="preserve">Students who have already used MyScholar to find a scholarship now need academic support to secure the grades required for that scholarship. MyTuition closes that loop.</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4. What Is Built (Staging)</w:t>
      </w:r>
    </w:p>
    <w:p>
      <w:pPr>
        <w:spacing w:after="80" w:before="40"/>
      </w:pPr>
      <w:r>
        <w:rPr>
          <w:rFonts w:ascii="Arial" w:cs="Arial" w:eastAsia="Arial" w:hAnsi="Arial"/>
          <w:i/>
          <w:iCs/>
          <w:color w:val="6B7280"/>
          <w:sz w:val="20"/>
          <w:szCs w:val="20"/>
        </w:rPr>
        <w:t xml:space="preserve">The UI is complete. These features exist in tuition.html and are ready to deploy once data is in the database.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1400"/>
        <w:gridCol w:w="3460"/>
      </w:tblGrid>
      <w:tr>
        <w:trPr>
          <w:tblHeader/>
        </w:trPr>
        <w:tc>
          <w:tcPr>
            <w:tcW w:type="dxa" w:w="4500"/>
            <w:tcBorders>
              <w:top w:val="single" w:color="D1D9E6" w:sz="1"/>
              <w:left w:val="single" w:color="D1D9E6" w:sz="1"/>
              <w:bottom w:val="single" w:color="D1D9E6" w:sz="1"/>
              <w:right w:val="single" w:color="D1D9E6" w:sz="1"/>
            </w:tcBorders>
            <w:shd w:fill="1E3A6E"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400"/>
            <w:tcBorders>
              <w:top w:val="single" w:color="D1D9E6" w:sz="1"/>
              <w:left w:val="single" w:color="D1D9E6" w:sz="1"/>
              <w:bottom w:val="single" w:color="D1D9E6" w:sz="1"/>
              <w:right w:val="single" w:color="D1D9E6" w:sz="1"/>
            </w:tcBorders>
            <w:shd w:fill="1E3A6E" w:val="clear"/>
            <w:tcMar>
              <w:top w:type="dxa" w:w="80"/>
              <w:left w:type="dxa" w:w="140"/>
              <w:bottom w:type="dxa" w:w="80"/>
              <w:right w:type="dxa" w:w="140"/>
            </w:tcMar>
          </w:tcPr>
          <w:p>
            <w:r>
              <w:rPr>
                <w:rFonts w:ascii="Arial" w:cs="Arial" w:eastAsia="Arial" w:hAnsi="Arial"/>
                <w:b/>
                <w:bCs/>
                <w:color w:val="FFFFFF"/>
                <w:sz w:val="20"/>
                <w:szCs w:val="20"/>
              </w:rPr>
              <w:t xml:space="preserve">Status</w:t>
            </w:r>
          </w:p>
        </w:tc>
        <w:tc>
          <w:tcPr>
            <w:tcW w:type="dxa" w:w="3460"/>
            <w:tcBorders>
              <w:top w:val="single" w:color="D1D9E6" w:sz="1"/>
              <w:left w:val="single" w:color="D1D9E6" w:sz="1"/>
              <w:bottom w:val="single" w:color="D1D9E6" w:sz="1"/>
              <w:right w:val="single" w:color="D1D9E6" w:sz="1"/>
            </w:tcBorders>
            <w:shd w:fill="1E3A6E"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Leaflet.js map (OpenStreetMap)</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No API cost. Pins colour-coded by review count (trust score).</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Results panel alongside map</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Fixed right-side panel showing filtered centre cards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List / map toggle</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Students can switch between map view and grid list view</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Filter -- area / neighbourhood</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KL, Subang, PJ, Shah Alam, Cheras, Klang, Damansara, etc.</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Filter -- subject</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Add Maths, Physics, Chemistry, Biology, English, BM, Sejarah, Accounts, Science</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Filter -- education level</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SPM (Form 4-5), PT3 (Form 1-3), UPSR (Primary), STPM / A-Level</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Filter -- minimum rating</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4.0, 4.2, 4.5, 4.8 star cutoffs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Secondary filter panel</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Expandable row for rating + distance (GPS-based when location granted)</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Distance filter (GPS)</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Haversine calculation -- filters by proximity once user location is known</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Sort by top rated</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Trust score = Google rating x log(review count + 1)</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Centre detail panel</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Name, area, subjects, level, rating, review count, address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Write a review toggle</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Basic form -- full review infrastructure to be scoped for launch</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Suggest a centre button</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Floating CTA for users to submit missing centres</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Warm linen / terracotta aesthetic</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Fixed design language. Do not mix with MyScholar or MyIntern.</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Supabase fetch (centres_with_scores)</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15803D"/>
                <w:sz w:val="20"/>
                <w:szCs w:val="20"/>
              </w:rPr>
              <w:t xml:space="preserve">Built</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Schema complete. View calculates trust score. Data empty pending KELLY.</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KELLY data population</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DC2626"/>
                <w:sz w:val="20"/>
                <w:szCs w:val="20"/>
              </w:rPr>
              <w:t xml:space="preserve">Blocked</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Google Places API key required. KELLY scripts ready in _kelly/.</w:t>
            </w:r>
          </w:p>
        </w:tc>
      </w:tr>
      <w:tr>
        <w:tc>
          <w:tcPr>
            <w:tcW w:type="dxa" w:w="45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Deploy to GitHub Pages</w:t>
            </w:r>
          </w:p>
        </w:tc>
        <w:tc>
          <w:tcPr>
            <w:tcW w:type="dxa" w:w="140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b/>
                <w:bCs/>
                <w:color w:val="DC2626"/>
                <w:sz w:val="20"/>
                <w:szCs w:val="20"/>
              </w:rPr>
              <w:t xml:space="preserve">Blocked</w:t>
            </w:r>
          </w:p>
        </w:tc>
        <w:tc>
          <w:tcPr>
            <w:tcW w:type="dxa" w:w="34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6B7280"/>
                <w:sz w:val="20"/>
                <w:szCs w:val="20"/>
              </w:rPr>
              <w:t xml:space="preserve">Blocked on KELLY run + confirming Supabase anon key in tuition.html</w:t>
            </w:r>
          </w:p>
        </w:tc>
      </w:tr>
    </w:tbl>
    <w:p>
      <w:pPr>
        <w:spacing w:after="0" w:before="40"/>
      </w:pPr>
      <w:r>
        <w:t xml:space="preserve"/>
      </w:r>
    </w:p>
    <w:p>
      <w:pPr>
        <w:pStyle w:val="Heading1"/>
        <w:spacing w:after="120" w:before="360"/>
      </w:pPr>
      <w:r>
        <w:rPr>
          <w:rFonts w:ascii="Arial" w:cs="Arial" w:eastAsia="Arial" w:hAnsi="Arial"/>
          <w:b/>
          <w:bCs/>
          <w:color w:val="0F1F3D"/>
          <w:sz w:val="34"/>
          <w:szCs w:val="34"/>
        </w:rPr>
        <w:t xml:space="preserve">5. KELLY -- The Data Agent</w:t>
      </w:r>
    </w:p>
    <w:p>
      <w:pPr>
        <w:spacing w:after="100" w:before="60"/>
      </w:pPr>
      <w:r>
        <w:rPr>
          <w:rFonts w:ascii="Arial" w:cs="Arial" w:eastAsia="Arial" w:hAnsi="Arial"/>
          <w:color w:val="0F1F3D"/>
          <w:sz w:val="22"/>
          <w:szCs w:val="22"/>
        </w:rPr>
        <w:t xml:space="preserve">KELLY is the agent responsible for populating the tuition centre database. It runs a Google Places API pipeline to find tuition centres in the Klang Valley, extract structured data, and insert it into Supabase.</w:t>
      </w:r>
    </w:p>
    <w:p>
      <w:pPr>
        <w:spacing w:after="0" w:before="60"/>
      </w:pPr>
      <w:r>
        <w:t xml:space="preserve"/>
      </w:r>
    </w:p>
    <w:p>
      <w:pPr>
        <w:spacing w:after="100" w:before="60"/>
      </w:pPr>
      <w:r>
        <w:rPr>
          <w:rFonts w:ascii="Arial" w:cs="Arial" w:eastAsia="Arial" w:hAnsi="Arial"/>
          <w:color w:val="0F1F3D"/>
          <w:sz w:val="22"/>
          <w:szCs w:val="22"/>
        </w:rPr>
        <w:t xml:space="preserve">KELLY runs in stages: first fetching places by area and keyword, then enriching with details (rating, reviews, address, lat/lng, subjects), then inserting into the centres table. Scripts live in SCHOLAR/_kelly/.</w:t>
      </w:r>
    </w:p>
    <w:p>
      <w:pPr>
        <w:spacing w:after="0" w:before="60"/>
      </w:pPr>
      <w:r>
        <w:t xml:space="preserve"/>
      </w:r>
    </w:p>
    <w:p>
      <w:pPr>
        <w:spacing w:after="100" w:before="60"/>
      </w:pPr>
      <w:r>
        <w:rPr>
          <w:rFonts w:ascii="Arial" w:cs="Arial" w:eastAsia="Arial" w:hAnsi="Arial"/>
          <w:color w:val="0F1F3D"/>
          <w:sz w:val="22"/>
          <w:szCs w:val="22"/>
        </w:rPr>
        <w:t xml:space="preserve">The known gap: centres with few Google reviews and broad service area descriptions are missed. KELLY Stage C was developed to address this using a manual Facebook layer. The pipeline is ready -- it just needs an API key to run.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KELLY scripts</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SCHOLAR/_kelly/kelly_agent.py (main), kelly_stage_c.py, push_place_ids.py</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API requirement</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Google Places API key (paid per request -- estimated cost: low for a single run)</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Output</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JSON + SQL insert files in _kelly/kelly_output/</w:t>
            </w:r>
          </w:p>
        </w:tc>
      </w:tr>
      <w:tr>
        <w:tc>
          <w:tcPr>
            <w:tcW w:type="dxa" w:w="3000"/>
            <w:tcBorders>
              <w:top w:val="single" w:color="D1D9E6" w:sz="1"/>
              <w:left w:val="single" w:color="D1D9E6" w:sz="1"/>
              <w:bottom w:val="single" w:color="D1D9E6" w:sz="1"/>
              <w:right w:val="single" w:color="D1D9E6" w:sz="1"/>
            </w:tcBorders>
            <w:shd w:fill="F0F4FA" w:val="clear"/>
            <w:tcMar>
              <w:top w:type="dxa" w:w="80"/>
              <w:left w:type="dxa" w:w="140"/>
              <w:bottom w:type="dxa" w:w="80"/>
              <w:right w:type="dxa" w:w="140"/>
            </w:tcMar>
          </w:tcPr>
          <w:p>
            <w:r>
              <w:rPr>
                <w:rFonts w:ascii="Arial" w:cs="Arial" w:eastAsia="Arial" w:hAnsi="Arial"/>
                <w:b/>
                <w:bCs/>
                <w:color w:val="1E3A6E"/>
                <w:sz w:val="20"/>
                <w:szCs w:val="20"/>
              </w:rPr>
              <w:t xml:space="preserve">DB target</w:t>
            </w:r>
          </w:p>
        </w:tc>
        <w:tc>
          <w:tcPr>
            <w:tcW w:type="dxa" w:w="6360"/>
            <w:tcBorders>
              <w:top w:val="single" w:color="D1D9E6" w:sz="1"/>
              <w:left w:val="single" w:color="D1D9E6" w:sz="1"/>
              <w:bottom w:val="single" w:color="D1D9E6" w:sz="1"/>
              <w:right w:val="single" w:color="D1D9E6" w:sz="1"/>
            </w:tcBorders>
            <w:tcMar>
              <w:top w:type="dxa" w:w="80"/>
              <w:left w:type="dxa" w:w="140"/>
              <w:bottom w:type="dxa" w:w="80"/>
              <w:right w:type="dxa" w:w="140"/>
            </w:tcMar>
          </w:tcPr>
          <w:p>
            <w:r>
              <w:rPr>
                <w:rFonts w:ascii="Arial" w:cs="Arial" w:eastAsia="Arial" w:hAnsi="Arial"/>
                <w:color w:val="0F1F3D"/>
                <w:sz w:val="20"/>
                <w:szCs w:val="20"/>
              </w:rPr>
              <w:t xml:space="preserve">Supabase table: centres (view: centres_with_scores)</w:t>
            </w:r>
          </w:p>
        </w:tc>
      </w:tr>
    </w:tbl>
    <w:p>
      <w:pPr>
        <w:spacing w:after="0" w:before="40"/>
      </w:pPr>
      <w:r>
        <w:t xml:space="preserve"/>
      </w:r>
    </w:p>
    <w:p>
      <w:pPr>
        <w:pStyle w:val="Heading1"/>
        <w:spacing w:after="120" w:before="360"/>
      </w:pPr>
      <w:r>
        <w:rPr>
          <w:rFonts w:ascii="Arial" w:cs="Arial" w:eastAsia="Arial" w:hAnsi="Arial"/>
          <w:b/>
          <w:bCs/>
          <w:color w:val="0F1F3D"/>
          <w:sz w:val="34"/>
          <w:szCs w:val="34"/>
        </w:rPr>
        <w:t xml:space="preserve">6. Data Model</w:t>
      </w:r>
    </w:p>
    <w:p>
      <w:pPr>
        <w:spacing w:after="100" w:before="60"/>
      </w:pPr>
      <w:r>
        <w:rPr>
          <w:rFonts w:ascii="Arial" w:cs="Arial" w:eastAsia="Arial" w:hAnsi="Arial"/>
          <w:color w:val="0F1F3D"/>
          <w:sz w:val="22"/>
          <w:szCs w:val="22"/>
        </w:rPr>
        <w:t xml:space="preserve">Each tuition centre record in Supabase contains:</w:t>
      </w:r>
    </w:p>
    <w:p>
      <w:pPr>
        <w:spacing w:after="0" w:before="60"/>
      </w:pPr>
      <w:r>
        <w:t xml:space="preserve"/>
      </w:r>
    </w:p>
    <w:p>
      <w:pPr>
        <w:pStyle w:val="ListParagraph"/>
        <w:numPr>
          <w:ilvl w:val="0"/>
          <w:numId w:val="2"/>
        </w:numPr>
        <w:spacing w:after="40" w:before="40"/>
      </w:pPr>
      <w:r>
        <w:rPr>
          <w:rFonts w:ascii="Arial" w:cs="Arial" w:eastAsia="Arial" w:hAnsi="Arial"/>
          <w:color w:val="0F1F3D"/>
          <w:sz w:val="22"/>
          <w:szCs w:val="22"/>
        </w:rPr>
        <w:t xml:space="preserve">name -- centre name</w:t>
      </w:r>
    </w:p>
    <w:p>
      <w:pPr>
        <w:pStyle w:val="ListParagraph"/>
        <w:numPr>
          <w:ilvl w:val="0"/>
          <w:numId w:val="2"/>
        </w:numPr>
        <w:spacing w:after="40" w:before="40"/>
      </w:pPr>
      <w:r>
        <w:rPr>
          <w:rFonts w:ascii="Arial" w:cs="Arial" w:eastAsia="Arial" w:hAnsi="Arial"/>
          <w:color w:val="0F1F3D"/>
          <w:sz w:val="22"/>
          <w:szCs w:val="22"/>
        </w:rPr>
        <w:t xml:space="preserve">area -- neighbourhood or city (used for area filter)</w:t>
      </w:r>
    </w:p>
    <w:p>
      <w:pPr>
        <w:pStyle w:val="ListParagraph"/>
        <w:numPr>
          <w:ilvl w:val="0"/>
          <w:numId w:val="2"/>
        </w:numPr>
        <w:spacing w:after="40" w:before="40"/>
      </w:pPr>
      <w:r>
        <w:rPr>
          <w:rFonts w:ascii="Arial" w:cs="Arial" w:eastAsia="Arial" w:hAnsi="Arial"/>
          <w:color w:val="0F1F3D"/>
          <w:sz w:val="22"/>
          <w:szCs w:val="22"/>
        </w:rPr>
        <w:t xml:space="preserve">address -- full street address</w:t>
      </w:r>
    </w:p>
    <w:p>
      <w:pPr>
        <w:pStyle w:val="ListParagraph"/>
        <w:numPr>
          <w:ilvl w:val="0"/>
          <w:numId w:val="2"/>
        </w:numPr>
        <w:spacing w:after="40" w:before="40"/>
      </w:pPr>
      <w:r>
        <w:rPr>
          <w:rFonts w:ascii="Arial" w:cs="Arial" w:eastAsia="Arial" w:hAnsi="Arial"/>
          <w:color w:val="0F1F3D"/>
          <w:sz w:val="22"/>
          <w:szCs w:val="22"/>
        </w:rPr>
        <w:t xml:space="preserve">latitude / longitude -- for map pins and distance calculation</w:t>
      </w:r>
    </w:p>
    <w:p>
      <w:pPr>
        <w:pStyle w:val="ListParagraph"/>
        <w:numPr>
          <w:ilvl w:val="0"/>
          <w:numId w:val="2"/>
        </w:numPr>
        <w:spacing w:after="40" w:before="40"/>
      </w:pPr>
      <w:r>
        <w:rPr>
          <w:rFonts w:ascii="Arial" w:cs="Arial" w:eastAsia="Arial" w:hAnsi="Arial"/>
          <w:color w:val="0F1F3D"/>
          <w:sz w:val="22"/>
          <w:szCs w:val="22"/>
        </w:rPr>
        <w:t xml:space="preserve">subjects -- array of subjects taught</w:t>
      </w:r>
    </w:p>
    <w:p>
      <w:pPr>
        <w:pStyle w:val="ListParagraph"/>
        <w:numPr>
          <w:ilvl w:val="0"/>
          <w:numId w:val="2"/>
        </w:numPr>
        <w:spacing w:after="40" w:before="40"/>
      </w:pPr>
      <w:r>
        <w:rPr>
          <w:rFonts w:ascii="Arial" w:cs="Arial" w:eastAsia="Arial" w:hAnsi="Arial"/>
          <w:color w:val="0F1F3D"/>
          <w:sz w:val="22"/>
          <w:szCs w:val="22"/>
        </w:rPr>
        <w:t xml:space="preserve">levels -- array of education levels (SPM, PT3, UPSR, STPM)</w:t>
      </w:r>
    </w:p>
    <w:p>
      <w:pPr>
        <w:pStyle w:val="ListParagraph"/>
        <w:numPr>
          <w:ilvl w:val="0"/>
          <w:numId w:val="2"/>
        </w:numPr>
        <w:spacing w:after="40" w:before="40"/>
      </w:pPr>
      <w:r>
        <w:rPr>
          <w:rFonts w:ascii="Arial" w:cs="Arial" w:eastAsia="Arial" w:hAnsi="Arial"/>
          <w:color w:val="0F1F3D"/>
          <w:sz w:val="22"/>
          <w:szCs w:val="22"/>
        </w:rPr>
        <w:t xml:space="preserve">google_rating -- float (0-5)</w:t>
      </w:r>
    </w:p>
    <w:p>
      <w:pPr>
        <w:pStyle w:val="ListParagraph"/>
        <w:numPr>
          <w:ilvl w:val="0"/>
          <w:numId w:val="2"/>
        </w:numPr>
        <w:spacing w:after="40" w:before="40"/>
      </w:pPr>
      <w:r>
        <w:rPr>
          <w:rFonts w:ascii="Arial" w:cs="Arial" w:eastAsia="Arial" w:hAnsi="Arial"/>
          <w:color w:val="0F1F3D"/>
          <w:sz w:val="22"/>
          <w:szCs w:val="22"/>
        </w:rPr>
        <w:t xml:space="preserve">google_reviews_count -- integer</w:t>
      </w:r>
    </w:p>
    <w:p>
      <w:pPr>
        <w:pStyle w:val="ListParagraph"/>
        <w:numPr>
          <w:ilvl w:val="0"/>
          <w:numId w:val="2"/>
        </w:numPr>
        <w:spacing w:after="40" w:before="40"/>
      </w:pPr>
      <w:r>
        <w:rPr>
          <w:rFonts w:ascii="Arial" w:cs="Arial" w:eastAsia="Arial" w:hAnsi="Arial"/>
          <w:color w:val="0F1F3D"/>
          <w:sz w:val="22"/>
          <w:szCs w:val="22"/>
        </w:rPr>
        <w:t xml:space="preserve">logo_url -- optional centre logo</w:t>
      </w:r>
    </w:p>
    <w:p>
      <w:pPr>
        <w:pStyle w:val="ListParagraph"/>
        <w:numPr>
          <w:ilvl w:val="0"/>
          <w:numId w:val="2"/>
        </w:numPr>
        <w:spacing w:after="40" w:before="40"/>
      </w:pPr>
      <w:r>
        <w:rPr>
          <w:rFonts w:ascii="Arial" w:cs="Arial" w:eastAsia="Arial" w:hAnsi="Arial"/>
          <w:color w:val="0F1F3D"/>
          <w:sz w:val="22"/>
          <w:szCs w:val="22"/>
        </w:rPr>
        <w:t xml:space="preserve">phone / website -- contact details (future display)</w:t>
      </w:r>
    </w:p>
    <w:p>
      <w:pPr>
        <w:pStyle w:val="ListParagraph"/>
        <w:numPr>
          <w:ilvl w:val="0"/>
          <w:numId w:val="2"/>
        </w:numPr>
        <w:spacing w:after="40" w:before="40"/>
      </w:pPr>
      <w:r>
        <w:rPr>
          <w:rFonts w:ascii="Arial" w:cs="Arial" w:eastAsia="Arial" w:hAnsi="Arial"/>
          <w:color w:val="0F1F3D"/>
          <w:sz w:val="22"/>
          <w:szCs w:val="22"/>
        </w:rPr>
        <w:t xml:space="preserve">is_active -- whether the record appears in results</w:t>
      </w:r>
    </w:p>
    <w:p>
      <w:pPr>
        <w:spacing w:after="0" w:before="60"/>
      </w:pPr>
      <w:r>
        <w:t xml:space="preserve"/>
      </w:r>
    </w:p>
    <w:p>
      <w:pPr>
        <w:spacing w:after="100" w:before="60"/>
      </w:pPr>
      <w:r>
        <w:rPr>
          <w:rFonts w:ascii="Arial" w:cs="Arial" w:eastAsia="Arial" w:hAnsi="Arial"/>
          <w:color w:val="0F1F3D"/>
          <w:sz w:val="22"/>
          <w:szCs w:val="22"/>
        </w:rPr>
        <w:t xml:space="preserve">The centres_with_scores view adds a computed trust_score field: google_rating x log(google_reviews_count + 1). This drives the default sort order.</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7. Design</w:t>
      </w:r>
    </w:p>
    <w:p>
      <w:pPr>
        <w:spacing w:after="100" w:before="60"/>
      </w:pPr>
      <w:r>
        <w:rPr>
          <w:rFonts w:ascii="Arial" w:cs="Arial" w:eastAsia="Arial" w:hAnsi="Arial"/>
          <w:color w:val="0F1F3D"/>
          <w:sz w:val="22"/>
          <w:szCs w:val="22"/>
        </w:rPr>
        <w:t xml:space="preserve">MyTuition uses a warm linen and terracotta aesthetic: off-white/cream backgrounds, terracotta accent colour (#B85C3A), warm gold for ratings, and muted slate text. This is distinct from both MyScholar (ice/light) and MyIntern (dark glass).</w:t>
      </w:r>
    </w:p>
    <w:p>
      <w:pPr>
        <w:spacing w:after="0" w:before="60"/>
      </w:pPr>
      <w:r>
        <w:t xml:space="preserve"/>
      </w:r>
    </w:p>
    <w:p>
      <w:pPr>
        <w:spacing w:after="100" w:before="60"/>
      </w:pPr>
      <w:r>
        <w:rPr>
          <w:rFonts w:ascii="Arial" w:cs="Arial" w:eastAsia="Arial" w:hAnsi="Arial"/>
          <w:color w:val="0F1F3D"/>
          <w:sz w:val="22"/>
          <w:szCs w:val="22"/>
        </w:rPr>
        <w:t xml:space="preserve">The layout is a split-panel design: map on the left (full height), results panel fixed on the right. On mobile, this collapses to list-view-first with a toggle to open the map. The map pins are colour-coded by trust score -- greener = more reviews and higher rated.</w:t>
      </w:r>
    </w:p>
    <w:p>
      <w:pPr>
        <w:spacing w:after="0" w:before="60"/>
      </w:pPr>
      <w:r>
        <w:t xml:space="preserve"/>
      </w:r>
    </w:p>
    <w:p>
      <w:pPr>
        <w:spacing w:after="100" w:before="60"/>
      </w:pPr>
      <w:r>
        <w:rPr>
          <w:rFonts w:ascii="Arial" w:cs="Arial" w:eastAsia="Arial" w:hAnsi="Arial"/>
          <w:color w:val="0F1F3D"/>
          <w:sz w:val="22"/>
          <w:szCs w:val="22"/>
        </w:rPr>
        <w:t xml:space="preserve">The overall experience aims to feel like a trustworthy neighbourhood guide, not a tech product. Warm, calm, and easy for a parent to navigate.</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8. Launch Checklist (Q4 2026)</w:t>
      </w:r>
    </w:p>
    <w:p>
      <w:pPr>
        <w:pStyle w:val="Heading3"/>
        <w:spacing w:after="80" w:before="200"/>
      </w:pPr>
      <w:r>
        <w:rPr>
          <w:rFonts w:ascii="Arial" w:cs="Arial" w:eastAsia="Arial" w:hAnsi="Arial"/>
          <w:b/>
          <w:bCs/>
          <w:color w:val="0F1F3D"/>
          <w:sz w:val="22"/>
          <w:szCs w:val="22"/>
        </w:rPr>
        <w:t xml:space="preserve">Before launch</w:t>
      </w:r>
    </w:p>
    <w:p>
      <w:pPr>
        <w:pStyle w:val="ListParagraph"/>
        <w:numPr>
          <w:ilvl w:val="0"/>
          <w:numId w:val="2"/>
        </w:numPr>
        <w:spacing w:after="40" w:before="40"/>
      </w:pPr>
      <w:r>
        <w:rPr>
          <w:rFonts w:ascii="Arial" w:cs="Arial" w:eastAsia="Arial" w:hAnsi="Arial"/>
          <w:color w:val="0F1F3D"/>
          <w:sz w:val="22"/>
          <w:szCs w:val="22"/>
        </w:rPr>
        <w:t xml:space="preserve">Get Google Places API key and run KELLY pipeline</w:t>
      </w:r>
    </w:p>
    <w:p>
      <w:pPr>
        <w:pStyle w:val="ListParagraph"/>
        <w:numPr>
          <w:ilvl w:val="0"/>
          <w:numId w:val="2"/>
        </w:numPr>
        <w:spacing w:after="40" w:before="40"/>
      </w:pPr>
      <w:r>
        <w:rPr>
          <w:rFonts w:ascii="Arial" w:cs="Arial" w:eastAsia="Arial" w:hAnsi="Arial"/>
          <w:color w:val="0F1F3D"/>
          <w:sz w:val="22"/>
          <w:szCs w:val="22"/>
        </w:rPr>
        <w:t xml:space="preserve">Review KELLY output -- clean and validate all inserted records</w:t>
      </w:r>
    </w:p>
    <w:p>
      <w:pPr>
        <w:pStyle w:val="ListParagraph"/>
        <w:numPr>
          <w:ilvl w:val="0"/>
          <w:numId w:val="2"/>
        </w:numPr>
        <w:spacing w:after="40" w:before="40"/>
      </w:pPr>
      <w:r>
        <w:rPr>
          <w:rFonts w:ascii="Arial" w:cs="Arial" w:eastAsia="Arial" w:hAnsi="Arial"/>
          <w:color w:val="0F1F3D"/>
          <w:sz w:val="22"/>
          <w:szCs w:val="22"/>
        </w:rPr>
        <w:t xml:space="preserve">Confirm Supabase anon key is correctly wired into tuition.html</w:t>
      </w:r>
    </w:p>
    <w:p>
      <w:pPr>
        <w:pStyle w:val="ListParagraph"/>
        <w:numPr>
          <w:ilvl w:val="0"/>
          <w:numId w:val="2"/>
        </w:numPr>
        <w:spacing w:after="40" w:before="40"/>
      </w:pPr>
      <w:r>
        <w:rPr>
          <w:rFonts w:ascii="Arial" w:cs="Arial" w:eastAsia="Arial" w:hAnsi="Arial"/>
          <w:color w:val="0F1F3D"/>
          <w:sz w:val="22"/>
          <w:szCs w:val="22"/>
        </w:rPr>
        <w:t xml:space="preserve">Set is_active = true for all valid records</w:t>
      </w:r>
    </w:p>
    <w:p>
      <w:pPr>
        <w:pStyle w:val="ListParagraph"/>
        <w:numPr>
          <w:ilvl w:val="0"/>
          <w:numId w:val="2"/>
        </w:numPr>
        <w:spacing w:after="40" w:before="40"/>
      </w:pPr>
      <w:r>
        <w:rPr>
          <w:rFonts w:ascii="Arial" w:cs="Arial" w:eastAsia="Arial" w:hAnsi="Arial"/>
          <w:color w:val="0F1F3D"/>
          <w:sz w:val="22"/>
          <w:szCs w:val="22"/>
        </w:rPr>
        <w:t xml:space="preserve">Review and approve centre detail content for the top 20 centres</w:t>
      </w:r>
    </w:p>
    <w:p>
      <w:pPr>
        <w:pStyle w:val="ListParagraph"/>
        <w:numPr>
          <w:ilvl w:val="0"/>
          <w:numId w:val="2"/>
        </w:numPr>
        <w:spacing w:after="40" w:before="40"/>
      </w:pPr>
      <w:r>
        <w:rPr>
          <w:rFonts w:ascii="Arial" w:cs="Arial" w:eastAsia="Arial" w:hAnsi="Arial"/>
          <w:color w:val="0F1F3D"/>
          <w:sz w:val="22"/>
          <w:szCs w:val="22"/>
        </w:rPr>
        <w:t xml:space="preserve">Test map pins render correctly across Klang Valley areas</w:t>
      </w:r>
    </w:p>
    <w:p>
      <w:pPr>
        <w:pStyle w:val="ListParagraph"/>
        <w:numPr>
          <w:ilvl w:val="0"/>
          <w:numId w:val="2"/>
        </w:numPr>
        <w:spacing w:after="40" w:before="40"/>
      </w:pPr>
      <w:r>
        <w:rPr>
          <w:rFonts w:ascii="Arial" w:cs="Arial" w:eastAsia="Arial" w:hAnsi="Arial"/>
          <w:color w:val="0F1F3D"/>
          <w:sz w:val="22"/>
          <w:szCs w:val="22"/>
        </w:rPr>
        <w:t xml:space="preserve">Test all filters on mobile (390px)</w:t>
      </w:r>
    </w:p>
    <w:p>
      <w:pPr>
        <w:pStyle w:val="ListParagraph"/>
        <w:numPr>
          <w:ilvl w:val="0"/>
          <w:numId w:val="2"/>
        </w:numPr>
        <w:spacing w:after="40" w:before="40"/>
      </w:pPr>
      <w:r>
        <w:rPr>
          <w:rFonts w:ascii="Arial" w:cs="Arial" w:eastAsia="Arial" w:hAnsi="Arial"/>
          <w:color w:val="0F1F3D"/>
          <w:sz w:val="22"/>
          <w:szCs w:val="22"/>
        </w:rPr>
        <w:t xml:space="preserve">Deploy to GitHub Pages under /tuition path (or root subdirectory)</w:t>
      </w:r>
    </w:p>
    <w:p>
      <w:pPr>
        <w:pStyle w:val="ListParagraph"/>
        <w:numPr>
          <w:ilvl w:val="0"/>
          <w:numId w:val="2"/>
        </w:numPr>
        <w:spacing w:after="40" w:before="40"/>
      </w:pPr>
      <w:r>
        <w:rPr>
          <w:rFonts w:ascii="Arial" w:cs="Arial" w:eastAsia="Arial" w:hAnsi="Arial"/>
          <w:color w:val="0F1F3D"/>
          <w:sz w:val="22"/>
          <w:szCs w:val="22"/>
        </w:rPr>
        <w:t xml:space="preserve">Add tuition.html link to nav dropdown in index.html and internships.html</w:t>
      </w:r>
    </w:p>
    <w:p>
      <w:pPr>
        <w:pStyle w:val="ListParagraph"/>
        <w:numPr>
          <w:ilvl w:val="0"/>
          <w:numId w:val="2"/>
        </w:numPr>
        <w:spacing w:after="40" w:before="40"/>
      </w:pPr>
      <w:r>
        <w:rPr>
          <w:rFonts w:ascii="Arial" w:cs="Arial" w:eastAsia="Arial" w:hAnsi="Arial"/>
          <w:color w:val="0F1F3D"/>
          <w:sz w:val="22"/>
          <w:szCs w:val="22"/>
        </w:rPr>
        <w:t xml:space="preserve">Submit /tuition sitemap to Google Search Console</w:t>
      </w:r>
    </w:p>
    <w:p>
      <w:pPr>
        <w:spacing w:after="0" w:before="60"/>
      </w:pPr>
      <w:r>
        <w:t xml:space="preserve"/>
      </w:r>
    </w:p>
    <w:p>
      <w:pPr>
        <w:pStyle w:val="Heading3"/>
        <w:spacing w:after="80" w:before="200"/>
      </w:pPr>
      <w:r>
        <w:rPr>
          <w:rFonts w:ascii="Arial" w:cs="Arial" w:eastAsia="Arial" w:hAnsi="Arial"/>
          <w:b/>
          <w:bCs/>
          <w:color w:val="0F1F3D"/>
          <w:sz w:val="22"/>
          <w:szCs w:val="22"/>
        </w:rPr>
        <w:t xml:space="preserve">At launch</w:t>
      </w:r>
    </w:p>
    <w:p>
      <w:pPr>
        <w:pStyle w:val="ListParagraph"/>
        <w:numPr>
          <w:ilvl w:val="0"/>
          <w:numId w:val="2"/>
        </w:numPr>
        <w:spacing w:after="40" w:before="40"/>
      </w:pPr>
      <w:r>
        <w:rPr>
          <w:rFonts w:ascii="Arial" w:cs="Arial" w:eastAsia="Arial" w:hAnsi="Arial"/>
          <w:color w:val="0F1F3D"/>
          <w:sz w:val="22"/>
          <w:szCs w:val="22"/>
        </w:rPr>
        <w:t xml:space="preserve">Soft-launch to existing email subscribers first</w:t>
      </w:r>
    </w:p>
    <w:p>
      <w:pPr>
        <w:pStyle w:val="ListParagraph"/>
        <w:numPr>
          <w:ilvl w:val="0"/>
          <w:numId w:val="2"/>
        </w:numPr>
        <w:spacing w:after="40" w:before="40"/>
      </w:pPr>
      <w:r>
        <w:rPr>
          <w:rFonts w:ascii="Arial" w:cs="Arial" w:eastAsia="Arial" w:hAnsi="Arial"/>
          <w:color w:val="0F1F3D"/>
          <w:sz w:val="22"/>
          <w:szCs w:val="22"/>
        </w:rPr>
        <w:t xml:space="preserve">Post to relevant Facebook parent and student groups</w:t>
      </w:r>
    </w:p>
    <w:p>
      <w:pPr>
        <w:pStyle w:val="ListParagraph"/>
        <w:numPr>
          <w:ilvl w:val="0"/>
          <w:numId w:val="2"/>
        </w:numPr>
        <w:spacing w:after="40" w:before="40"/>
      </w:pPr>
      <w:r>
        <w:rPr>
          <w:rFonts w:ascii="Arial" w:cs="Arial" w:eastAsia="Arial" w:hAnsi="Arial"/>
          <w:color w:val="0F1F3D"/>
          <w:sz w:val="22"/>
          <w:szCs w:val="22"/>
        </w:rPr>
        <w:t xml:space="preserve">Monitor for broken centre data or map pin errors in first 48 hours</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9. Roadmap Post-Launch</w:t>
      </w:r>
    </w:p>
    <w:p>
      <w:pPr>
        <w:pStyle w:val="Heading3"/>
        <w:spacing w:after="80" w:before="200"/>
      </w:pPr>
      <w:r>
        <w:rPr>
          <w:rFonts w:ascii="Arial" w:cs="Arial" w:eastAsia="Arial" w:hAnsi="Arial"/>
          <w:b/>
          <w:bCs/>
          <w:color w:val="0F1F3D"/>
          <w:sz w:val="22"/>
          <w:szCs w:val="22"/>
        </w:rPr>
        <w:t xml:space="preserve">Near-term</w:t>
      </w:r>
    </w:p>
    <w:p>
      <w:pPr>
        <w:pStyle w:val="ListParagraph"/>
        <w:numPr>
          <w:ilvl w:val="0"/>
          <w:numId w:val="2"/>
        </w:numPr>
        <w:spacing w:after="40" w:before="40"/>
      </w:pPr>
      <w:r>
        <w:rPr>
          <w:rFonts w:ascii="Arial" w:cs="Arial" w:eastAsia="Arial" w:hAnsi="Arial"/>
          <w:color w:val="0F1F3D"/>
          <w:sz w:val="22"/>
          <w:szCs w:val="22"/>
        </w:rPr>
        <w:t xml:space="preserve">Expand beyond Klang Valley -- Johor Bahru, Penang, Kota Kinabalu as next areas</w:t>
      </w:r>
    </w:p>
    <w:p>
      <w:pPr>
        <w:pStyle w:val="ListParagraph"/>
        <w:numPr>
          <w:ilvl w:val="0"/>
          <w:numId w:val="2"/>
        </w:numPr>
        <w:spacing w:after="40" w:before="40"/>
      </w:pPr>
      <w:r>
        <w:rPr>
          <w:rFonts w:ascii="Arial" w:cs="Arial" w:eastAsia="Arial" w:hAnsi="Arial"/>
          <w:color w:val="0F1F3D"/>
          <w:sz w:val="22"/>
          <w:szCs w:val="22"/>
        </w:rPr>
        <w:t xml:space="preserve">Add phone number and website to centre detail panel</w:t>
      </w:r>
    </w:p>
    <w:p>
      <w:pPr>
        <w:pStyle w:val="ListParagraph"/>
        <w:numPr>
          <w:ilvl w:val="0"/>
          <w:numId w:val="2"/>
        </w:numPr>
        <w:spacing w:after="40" w:before="40"/>
      </w:pPr>
      <w:r>
        <w:rPr>
          <w:rFonts w:ascii="Arial" w:cs="Arial" w:eastAsia="Arial" w:hAnsi="Arial"/>
          <w:color w:val="0F1F3D"/>
          <w:sz w:val="22"/>
          <w:szCs w:val="22"/>
        </w:rPr>
        <w:t xml:space="preserve">Student reviews -- structured format (subject, level, rating, short text)</w:t>
      </w:r>
    </w:p>
    <w:p>
      <w:pPr>
        <w:pStyle w:val="ListParagraph"/>
        <w:numPr>
          <w:ilvl w:val="0"/>
          <w:numId w:val="2"/>
        </w:numPr>
        <w:spacing w:after="40" w:before="40"/>
      </w:pPr>
      <w:r>
        <w:rPr>
          <w:rFonts w:ascii="Arial" w:cs="Arial" w:eastAsia="Arial" w:hAnsi="Arial"/>
          <w:color w:val="0F1F3D"/>
          <w:sz w:val="22"/>
          <w:szCs w:val="22"/>
        </w:rPr>
        <w:t xml:space="preserve">Weekend-only filter -- for working parents seeking Saturday / Sunday classes</w:t>
      </w:r>
    </w:p>
    <w:p>
      <w:pPr>
        <w:spacing w:after="0" w:before="60"/>
      </w:pPr>
      <w:r>
        <w:t xml:space="preserve"/>
      </w:r>
    </w:p>
    <w:p>
      <w:pPr>
        <w:pStyle w:val="Heading3"/>
        <w:spacing w:after="80" w:before="200"/>
      </w:pPr>
      <w:r>
        <w:rPr>
          <w:rFonts w:ascii="Arial" w:cs="Arial" w:eastAsia="Arial" w:hAnsi="Arial"/>
          <w:b/>
          <w:bCs/>
          <w:color w:val="0F1F3D"/>
          <w:sz w:val="22"/>
          <w:szCs w:val="22"/>
        </w:rPr>
        <w:t xml:space="preserve">Medium-term</w:t>
      </w:r>
    </w:p>
    <w:p>
      <w:pPr>
        <w:pStyle w:val="ListParagraph"/>
        <w:numPr>
          <w:ilvl w:val="0"/>
          <w:numId w:val="2"/>
        </w:numPr>
        <w:spacing w:after="40" w:before="40"/>
      </w:pPr>
      <w:r>
        <w:rPr>
          <w:rFonts w:ascii="Arial" w:cs="Arial" w:eastAsia="Arial" w:hAnsi="Arial"/>
          <w:color w:val="0F1F3D"/>
          <w:sz w:val="22"/>
          <w:szCs w:val="22"/>
        </w:rPr>
        <w:t xml:space="preserve">Centre claim / self-service listing -- centres can verify and update their own profile</w:t>
      </w:r>
    </w:p>
    <w:p>
      <w:pPr>
        <w:pStyle w:val="ListParagraph"/>
        <w:numPr>
          <w:ilvl w:val="0"/>
          <w:numId w:val="2"/>
        </w:numPr>
        <w:spacing w:after="40" w:before="40"/>
      </w:pPr>
      <w:r>
        <w:rPr>
          <w:rFonts w:ascii="Arial" w:cs="Arial" w:eastAsia="Arial" w:hAnsi="Arial"/>
          <w:color w:val="0F1F3D"/>
          <w:sz w:val="22"/>
          <w:szCs w:val="22"/>
        </w:rPr>
        <w:t xml:space="preserve">Comparison feature -- compare up to 3 centres on subjects, ratings, and location</w:t>
      </w:r>
    </w:p>
    <w:p>
      <w:pPr>
        <w:pStyle w:val="ListParagraph"/>
        <w:numPr>
          <w:ilvl w:val="0"/>
          <w:numId w:val="2"/>
        </w:numPr>
        <w:spacing w:after="40" w:before="40"/>
      </w:pPr>
      <w:r>
        <w:rPr>
          <w:rFonts w:ascii="Arial" w:cs="Arial" w:eastAsia="Arial" w:hAnsi="Arial"/>
          <w:color w:val="0F1F3D"/>
          <w:sz w:val="22"/>
          <w:szCs w:val="22"/>
        </w:rPr>
        <w:t xml:space="preserve">Tuition fee range display -- where voluntarily provided</w:t>
      </w:r>
    </w:p>
    <w:p>
      <w:pPr>
        <w:pStyle w:val="ListParagraph"/>
        <w:numPr>
          <w:ilvl w:val="0"/>
          <w:numId w:val="2"/>
        </w:numPr>
        <w:spacing w:after="40" w:before="40"/>
      </w:pPr>
      <w:r>
        <w:rPr>
          <w:rFonts w:ascii="Arial" w:cs="Arial" w:eastAsia="Arial" w:hAnsi="Arial"/>
          <w:color w:val="0F1F3D"/>
          <w:sz w:val="22"/>
          <w:szCs w:val="22"/>
        </w:rPr>
        <w:t xml:space="preserve">SEO pages for tuition keywords -- JACK already has tuition content type built in (Wave 5)</w:t>
      </w:r>
    </w:p>
    <w:p>
      <w:pPr>
        <w:spacing w:after="0" w:before="60"/>
      </w:pPr>
      <w:r>
        <w:t xml:space="preserve"/>
      </w:r>
    </w:p>
    <w:p>
      <w:pPr>
        <w:pStyle w:val="Heading3"/>
        <w:spacing w:after="80" w:before="200"/>
      </w:pPr>
      <w:r>
        <w:rPr>
          <w:rFonts w:ascii="Arial" w:cs="Arial" w:eastAsia="Arial" w:hAnsi="Arial"/>
          <w:b/>
          <w:bCs/>
          <w:color w:val="0F1F3D"/>
          <w:sz w:val="22"/>
          <w:szCs w:val="22"/>
        </w:rPr>
        <w:t xml:space="preserve">Longer-term</w:t>
      </w:r>
    </w:p>
    <w:p>
      <w:pPr>
        <w:pStyle w:val="ListParagraph"/>
        <w:numPr>
          <w:ilvl w:val="0"/>
          <w:numId w:val="2"/>
        </w:numPr>
        <w:spacing w:after="40" w:before="40"/>
      </w:pPr>
      <w:r>
        <w:rPr>
          <w:rFonts w:ascii="Arial" w:cs="Arial" w:eastAsia="Arial" w:hAnsi="Arial"/>
          <w:color w:val="0F1F3D"/>
          <w:sz w:val="22"/>
          <w:szCs w:val="22"/>
        </w:rPr>
        <w:t xml:space="preserve">Booking or enquiry form -- direct lead for the centre (monetisation path)</w:t>
      </w:r>
    </w:p>
    <w:p>
      <w:pPr>
        <w:pStyle w:val="ListParagraph"/>
        <w:numPr>
          <w:ilvl w:val="0"/>
          <w:numId w:val="2"/>
        </w:numPr>
        <w:spacing w:after="40" w:before="40"/>
      </w:pPr>
      <w:r>
        <w:rPr>
          <w:rFonts w:ascii="Arial" w:cs="Arial" w:eastAsia="Arial" w:hAnsi="Arial"/>
          <w:color w:val="0F1F3D"/>
          <w:sz w:val="22"/>
          <w:szCs w:val="22"/>
        </w:rPr>
        <w:t xml:space="preserve">Results tracking -- centres share aggregate pass rates for specific subjects (trust signal)</w:t>
      </w:r>
    </w:p>
    <w:p>
      <w:pPr>
        <w:pStyle w:val="ListParagraph"/>
        <w:numPr>
          <w:ilvl w:val="0"/>
          <w:numId w:val="2"/>
        </w:numPr>
        <w:spacing w:after="40" w:before="40"/>
      </w:pPr>
      <w:r>
        <w:rPr>
          <w:rFonts w:ascii="Arial" w:cs="Arial" w:eastAsia="Arial" w:hAnsi="Arial"/>
          <w:color w:val="0F1F3D"/>
          <w:sz w:val="22"/>
          <w:szCs w:val="22"/>
        </w:rPr>
        <w:t xml:space="preserve">Cross-product recommendation -- students who find a scholarship on MyScholar and need SPM grades to qualify get surfaced relevant tuition centres</w:t>
      </w:r>
    </w:p>
    <w:p>
      <w:pPr>
        <w:spacing w:after="0" w:before="40"/>
      </w:pPr>
      <w:r>
        <w:t xml:space="preserve"/>
      </w:r>
    </w:p>
    <w:p>
      <w:pPr>
        <w:pStyle w:val="Heading1"/>
        <w:spacing w:after="120" w:before="360"/>
      </w:pPr>
      <w:r>
        <w:rPr>
          <w:rFonts w:ascii="Arial" w:cs="Arial" w:eastAsia="Arial" w:hAnsi="Arial"/>
          <w:b/>
          <w:bCs/>
          <w:color w:val="0F1F3D"/>
          <w:sz w:val="34"/>
          <w:szCs w:val="34"/>
        </w:rPr>
        <w:t xml:space="preserve">10. Constraints</w:t>
      </w:r>
    </w:p>
    <w:p>
      <w:pPr>
        <w:pStyle w:val="ListParagraph"/>
        <w:numPr>
          <w:ilvl w:val="0"/>
          <w:numId w:val="2"/>
        </w:numPr>
        <w:spacing w:after="40" w:before="40"/>
      </w:pPr>
      <w:r>
        <w:rPr>
          <w:rFonts w:ascii="Arial" w:cs="Arial" w:eastAsia="Arial" w:hAnsi="Arial"/>
          <w:color w:val="0F1F3D"/>
          <w:sz w:val="22"/>
          <w:szCs w:val="22"/>
        </w:rPr>
        <w:t xml:space="preserve">Single-file SPA -- all UI in tuition.html. No separate JS/CSS files.</w:t>
      </w:r>
    </w:p>
    <w:p>
      <w:pPr>
        <w:pStyle w:val="ListParagraph"/>
        <w:numPr>
          <w:ilvl w:val="0"/>
          <w:numId w:val="2"/>
        </w:numPr>
        <w:spacing w:after="40" w:before="40"/>
      </w:pPr>
      <w:r>
        <w:rPr>
          <w:rFonts w:ascii="Arial" w:cs="Arial" w:eastAsia="Arial" w:hAnsi="Arial"/>
          <w:color w:val="0F1F3D"/>
          <w:sz w:val="22"/>
          <w:szCs w:val="22"/>
        </w:rPr>
        <w:t xml:space="preserve">GitHub Pages hosting -- static files only. No server-side logic.</w:t>
      </w:r>
    </w:p>
    <w:p>
      <w:pPr>
        <w:pStyle w:val="ListParagraph"/>
        <w:numPr>
          <w:ilvl w:val="0"/>
          <w:numId w:val="2"/>
        </w:numPr>
        <w:spacing w:after="40" w:before="40"/>
      </w:pPr>
      <w:r>
        <w:rPr>
          <w:rFonts w:ascii="Arial" w:cs="Arial" w:eastAsia="Arial" w:hAnsi="Arial"/>
          <w:color w:val="0F1F3D"/>
          <w:sz w:val="22"/>
          <w:szCs w:val="22"/>
        </w:rPr>
        <w:t xml:space="preserve">Warm linen / terracotta design is fixed -- do not mix with other product aesthetics.</w:t>
      </w:r>
    </w:p>
    <w:p>
      <w:pPr>
        <w:pStyle w:val="ListParagraph"/>
        <w:numPr>
          <w:ilvl w:val="0"/>
          <w:numId w:val="2"/>
        </w:numPr>
        <w:spacing w:after="40" w:before="40"/>
      </w:pPr>
      <w:r>
        <w:rPr>
          <w:rFonts w:ascii="Arial" w:cs="Arial" w:eastAsia="Arial" w:hAnsi="Arial"/>
          <w:color w:val="0F1F3D"/>
          <w:sz w:val="22"/>
          <w:szCs w:val="22"/>
        </w:rPr>
        <w:t xml:space="preserve">KELLY dependency -- the product cannot launch without a Google Places API run. This is the single blocker.</w:t>
      </w:r>
    </w:p>
    <w:p>
      <w:pPr>
        <w:pStyle w:val="ListParagraph"/>
        <w:numPr>
          <w:ilvl w:val="0"/>
          <w:numId w:val="2"/>
        </w:numPr>
        <w:spacing w:after="40" w:before="40"/>
      </w:pPr>
      <w:r>
        <w:rPr>
          <w:rFonts w:ascii="Arial" w:cs="Arial" w:eastAsia="Arial" w:hAnsi="Arial"/>
          <w:color w:val="0F1F3D"/>
          <w:sz w:val="22"/>
          <w:szCs w:val="22"/>
        </w:rPr>
        <w:t xml:space="preserve">Data recency -- Google Places data ages. A re-run of KELLY will be needed 6-12 months post-launch.</w:t>
      </w:r>
    </w:p>
    <w:p>
      <w:pPr>
        <w:spacing w:after="0" w:before="80"/>
      </w:pPr>
      <w:r>
        <w:t xml:space="preserve"/>
      </w:r>
    </w:p>
    <w:p>
      <w:pPr>
        <w:spacing w:after="80" w:before="40"/>
      </w:pPr>
      <w:r>
        <w:rPr>
          <w:rFonts w:ascii="Arial" w:cs="Arial" w:eastAsia="Arial" w:hAnsi="Arial"/>
          <w:i/>
          <w:iCs/>
          <w:color w:val="6B7280"/>
          <w:sz w:val="20"/>
          <w:szCs w:val="20"/>
        </w:rPr>
        <w:t xml:space="preserve">MyTuition is the learning-support product in the MyScholar ecosystem. The sequence is: scholarship funding (MyScholar) + academic support (MyTuition) + career launch (MyIntern). This product completes that arc. It is on hold until Q4 2026, but the UI is ready to ship the day KELLY runs.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F1F3D"/>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E3A6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F1F3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2026-04-18T10:46:56.942Z</dcterms:created>
  <dcterms:modified xsi:type="dcterms:W3CDTF">2026-04-18T10:46:56.942Z</dcterms:modified>
</cp:coreProperties>
</file>

<file path=docProps/custom.xml><?xml version="1.0" encoding="utf-8"?>
<Properties xmlns="http://schemas.openxmlformats.org/officeDocument/2006/custom-properties" xmlns:vt="http://schemas.openxmlformats.org/officeDocument/2006/docPropsVTypes"/>
</file>