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3B124" w14:textId="77777777" w:rsidR="000E6348" w:rsidRDefault="000E6348" w:rsidP="000E6348">
      <w:pPr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F26B99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0636C31" wp14:editId="713A69F7">
            <wp:extent cx="4867395" cy="3990975"/>
            <wp:effectExtent l="0" t="0" r="9525" b="0"/>
            <wp:docPr id="1325178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78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134" cy="411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8AF1" w14:textId="77777777" w:rsidR="000E6348" w:rsidRPr="00D66468" w:rsidRDefault="000E6348" w:rsidP="000E6348">
      <w:pPr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03229B9" w14:textId="77777777" w:rsidR="000E6348" w:rsidRDefault="000E6348" w:rsidP="000E6348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ru-BY"/>
        </w:rPr>
      </w:pPr>
      <w:r w:rsidRPr="008046F8">
        <w:rPr>
          <w:rFonts w:ascii="Times New Roman" w:eastAsia="Calibri" w:hAnsi="Times New Roman" w:cs="Times New Roman"/>
          <w:noProof/>
          <w:sz w:val="28"/>
          <w:szCs w:val="28"/>
        </w:rPr>
        <w:t>Рисунок 2.</w:t>
      </w:r>
      <w:r>
        <w:rPr>
          <w:rFonts w:ascii="Times New Roman" w:eastAsia="Calibri" w:hAnsi="Times New Roman" w:cs="Times New Roman"/>
          <w:noProof/>
          <w:sz w:val="28"/>
          <w:szCs w:val="28"/>
        </w:rPr>
        <w:t>4</w:t>
      </w:r>
      <w:r w:rsidRPr="008046F8">
        <w:rPr>
          <w:rFonts w:ascii="Times New Roman" w:eastAsia="Calibri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Макет </w:t>
      </w:r>
      <w:r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о</w:t>
      </w:r>
      <w:r w:rsidRPr="00223249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кн</w:t>
      </w:r>
      <w:r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а</w:t>
      </w:r>
      <w:r w:rsidRPr="00223249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 xml:space="preserve"> </w:t>
      </w:r>
      <w:r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подготовки</w:t>
      </w:r>
    </w:p>
    <w:p w14:paraId="5F7786CE" w14:textId="77777777" w:rsidR="000E6348" w:rsidRPr="008046F8" w:rsidRDefault="000E6348" w:rsidP="000E6348">
      <w:pPr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77B7C8F" w14:textId="77777777" w:rsidR="000E6348" w:rsidRPr="00F26B99" w:rsidRDefault="000E6348" w:rsidP="000E6348">
      <w:pPr>
        <w:ind w:firstLine="720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8046F8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t>2.</w: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t>2</w:t>
      </w:r>
      <w:r w:rsidRPr="008046F8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t>5</w:t>
      </w:r>
      <w:r w:rsidRPr="008046F8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noProof/>
          <w:sz w:val="28"/>
          <w:szCs w:val="28"/>
        </w:rPr>
        <w:t>Главное окно</w:t>
      </w:r>
    </w:p>
    <w:p w14:paraId="276626C2" w14:textId="77777777" w:rsidR="000E6348" w:rsidRDefault="000E6348" w:rsidP="000E6348">
      <w:pPr>
        <w:ind w:firstLine="720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Главное окно </w:t>
      </w:r>
      <w:r w:rsidRPr="008046F8">
        <w:rPr>
          <w:rFonts w:ascii="Times New Roman" w:eastAsia="Calibri" w:hAnsi="Times New Roman" w:cs="Times New Roman"/>
          <w:noProof/>
          <w:sz w:val="28"/>
          <w:szCs w:val="28"/>
        </w:rPr>
        <w:t>сос</w:t>
      </w:r>
      <w:r>
        <w:rPr>
          <w:rFonts w:ascii="Times New Roman" w:eastAsia="Calibri" w:hAnsi="Times New Roman" w:cs="Times New Roman"/>
          <w:noProof/>
          <w:sz w:val="28"/>
          <w:szCs w:val="28"/>
        </w:rPr>
        <w:t>тоит из десяти</w:t>
      </w:r>
      <w:r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 xml:space="preserve"> компонентов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TImage</w:t>
      </w: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, шести компонентов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TLabel</w:t>
      </w:r>
      <w:r w:rsidRPr="000368D7">
        <w:rPr>
          <w:rFonts w:ascii="Times New Roman" w:eastAsia="Calibri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noProof/>
          <w:sz w:val="28"/>
          <w:szCs w:val="28"/>
        </w:rPr>
        <w:t>двух</w:t>
      </w:r>
      <w:r w:rsidRPr="000368D7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noProof/>
          <w:sz w:val="28"/>
          <w:szCs w:val="28"/>
        </w:rPr>
        <w:t>компонентов</w:t>
      </w:r>
      <w:r w:rsidRPr="000368D7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TTimer</w:t>
      </w: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, трех кнопок компонента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TMainMenu</w:t>
      </w:r>
      <w:r w:rsidRPr="000368D7">
        <w:rPr>
          <w:rFonts w:ascii="Times New Roman" w:eastAsia="Calibri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двух компонентов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TVirtualImageList</w:t>
      </w:r>
      <w:r w:rsidRPr="000368D7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noProof/>
          <w:sz w:val="28"/>
          <w:szCs w:val="28"/>
        </w:rPr>
        <w:t>и</w:t>
      </w:r>
      <w:r w:rsidRPr="00B6495F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noProof/>
          <w:sz w:val="28"/>
          <w:szCs w:val="28"/>
        </w:rPr>
        <w:t>двух</w:t>
      </w:r>
      <w:r w:rsidRPr="00B8680B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компонентов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TImageCollection</w:t>
      </w:r>
      <w:r>
        <w:rPr>
          <w:rFonts w:ascii="Times New Roman" w:eastAsia="Calibri" w:hAnsi="Times New Roman" w:cs="Times New Roman"/>
          <w:noProof/>
          <w:sz w:val="28"/>
          <w:szCs w:val="28"/>
        </w:rPr>
        <w:t>.</w:t>
      </w:r>
    </w:p>
    <w:p w14:paraId="14E9ABC8" w14:textId="77777777" w:rsidR="000E6348" w:rsidRPr="00FC4F4A" w:rsidRDefault="000E6348" w:rsidP="000E6348">
      <w:pPr>
        <w:ind w:firstLine="720"/>
        <w:jc w:val="both"/>
        <w:rPr>
          <w:rFonts w:ascii="Times New Roman" w:eastAsia="Calibri" w:hAnsi="Times New Roman" w:cs="Times New Roman"/>
          <w:noProof/>
          <w:sz w:val="28"/>
          <w:szCs w:val="28"/>
          <w:lang w:val="ru-BY"/>
        </w:rPr>
      </w:pPr>
      <w:r w:rsidRPr="00FC4F4A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 xml:space="preserve">Главное окно приложения представляет собой основной игровой интерфейс, отображаемый после начала игровой сессии. </w:t>
      </w:r>
      <w:r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В</w:t>
      </w:r>
      <w:r w:rsidRPr="00FC4F4A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 xml:space="preserve"> центре </w:t>
      </w:r>
      <w:r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окна</w:t>
      </w:r>
      <w:r w:rsidRPr="00FC4F4A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 xml:space="preserve"> расположена карточка игрока с текстовым описанием. Слева и справа от карточки находятся кнопки переключения между категориями </w:t>
      </w:r>
      <w:r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информации.</w:t>
      </w:r>
    </w:p>
    <w:p w14:paraId="636FE02F" w14:textId="77777777" w:rsidR="000E6348" w:rsidRPr="00FC4F4A" w:rsidRDefault="000E6348" w:rsidP="000E6348">
      <w:pPr>
        <w:ind w:firstLine="720"/>
        <w:jc w:val="both"/>
        <w:rPr>
          <w:rFonts w:ascii="Times New Roman" w:eastAsia="Calibri" w:hAnsi="Times New Roman" w:cs="Times New Roman"/>
          <w:noProof/>
          <w:sz w:val="28"/>
          <w:szCs w:val="28"/>
          <w:lang w:val="ru-BY"/>
        </w:rPr>
      </w:pPr>
      <w:r w:rsidRPr="00FC4F4A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В верхней части интерфейса расположен элемент TLabel, отображающий номер текущего игрока. Для навигации между игроками используются кнопки</w:t>
      </w:r>
      <w:r w:rsidRPr="008176A1">
        <w:rPr>
          <w:color w:val="000000" w:themeColor="text1"/>
          <w:sz w:val="28"/>
          <w:szCs w:val="28"/>
        </w:rPr>
        <w:t>-</w:t>
      </w:r>
      <w:r w:rsidRPr="00FC4F4A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 xml:space="preserve">стрелки. </w:t>
      </w:r>
      <w:r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 xml:space="preserve">Снизу </w:t>
      </w:r>
      <w:r w:rsidRPr="00FC4F4A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 xml:space="preserve">находится кнопка исключения игрока, а в левом нижнем углу </w:t>
      </w:r>
      <w:r w:rsidRPr="009B7E0E">
        <w:rPr>
          <w:color w:val="000000" w:themeColor="text1"/>
          <w:sz w:val="28"/>
          <w:szCs w:val="28"/>
        </w:rPr>
        <w:t>–</w:t>
      </w:r>
      <w:r w:rsidRPr="00FC4F4A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 xml:space="preserve"> кнопка возврата в главное меню.</w:t>
      </w:r>
      <w:r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 xml:space="preserve"> </w:t>
      </w:r>
    </w:p>
    <w:p w14:paraId="55F864AF" w14:textId="77777777" w:rsidR="000E6348" w:rsidRPr="00FC4F4A" w:rsidRDefault="000E6348" w:rsidP="000E6348">
      <w:pPr>
        <w:ind w:firstLine="720"/>
        <w:jc w:val="both"/>
        <w:rPr>
          <w:rFonts w:ascii="Times New Roman" w:eastAsia="Calibri" w:hAnsi="Times New Roman" w:cs="Times New Roman"/>
          <w:noProof/>
          <w:sz w:val="28"/>
          <w:szCs w:val="28"/>
          <w:lang w:val="ru-BY"/>
        </w:rPr>
      </w:pPr>
      <w:r w:rsidRPr="00FC4F4A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Кнопка справки активирует отображение таблицы правил. Кнопка перехода к финалу появляется автоматически при выполнении условий завершения игры.</w:t>
      </w:r>
    </w:p>
    <w:p w14:paraId="353B5FD9" w14:textId="77777777" w:rsidR="000E6348" w:rsidRPr="00B863A5" w:rsidRDefault="000E6348" w:rsidP="000E6348">
      <w:pPr>
        <w:ind w:firstLine="720"/>
        <w:jc w:val="both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 w:rsidRPr="00FC4F4A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 xml:space="preserve">Реализована система сохранения и загрузки игрового прогресса через стандартное меню </w:t>
      </w:r>
      <w:r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“</w:t>
      </w:r>
      <w:r w:rsidRPr="00FC4F4A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Файл</w:t>
      </w:r>
      <w:r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”</w:t>
      </w:r>
      <w:r w:rsidRPr="00FC4F4A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.</w:t>
      </w:r>
    </w:p>
    <w:p w14:paraId="41D8CC3E" w14:textId="77777777" w:rsidR="000E6348" w:rsidRPr="00C57D14" w:rsidRDefault="000E6348" w:rsidP="000E6348">
      <w:pPr>
        <w:ind w:firstLine="709"/>
        <w:rPr>
          <w:rFonts w:ascii="Times New Roman" w:eastAsia="Calibri" w:hAnsi="Times New Roman" w:cs="Times New Roman"/>
          <w:noProof/>
          <w:sz w:val="28"/>
          <w:szCs w:val="28"/>
        </w:rPr>
      </w:pPr>
      <w:r w:rsidRPr="008046F8">
        <w:rPr>
          <w:rFonts w:ascii="Times New Roman" w:eastAsia="Calibri" w:hAnsi="Times New Roman" w:cs="Times New Roman"/>
          <w:noProof/>
          <w:sz w:val="28"/>
          <w:szCs w:val="28"/>
        </w:rPr>
        <w:t xml:space="preserve">Макет </w:t>
      </w: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главного окна </w:t>
      </w:r>
      <w:r w:rsidRPr="008046F8">
        <w:rPr>
          <w:rFonts w:ascii="Times New Roman" w:eastAsia="Calibri" w:hAnsi="Times New Roman" w:cs="Times New Roman"/>
          <w:noProof/>
          <w:sz w:val="28"/>
          <w:szCs w:val="28"/>
        </w:rPr>
        <w:t>представлен на рисунке 2.</w:t>
      </w:r>
      <w:r>
        <w:rPr>
          <w:rFonts w:ascii="Times New Roman" w:eastAsia="Calibri" w:hAnsi="Times New Roman" w:cs="Times New Roman"/>
          <w:noProof/>
          <w:sz w:val="28"/>
          <w:szCs w:val="28"/>
        </w:rPr>
        <w:t>5</w:t>
      </w:r>
      <w:r w:rsidRPr="008046F8">
        <w:rPr>
          <w:rFonts w:ascii="Times New Roman" w:eastAsia="Calibri" w:hAnsi="Times New Roman" w:cs="Times New Roman"/>
          <w:noProof/>
          <w:sz w:val="28"/>
          <w:szCs w:val="28"/>
        </w:rPr>
        <w:t>.</w:t>
      </w:r>
      <w:r w:rsidRPr="00C57D14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</w:p>
    <w:p w14:paraId="35203A25" w14:textId="77777777" w:rsidR="000E6348" w:rsidRPr="008176A1" w:rsidRDefault="000E6348" w:rsidP="000E634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5F85A3D" w14:textId="77777777" w:rsidR="00BC69A7" w:rsidRDefault="00BC69A7"/>
    <w:sectPr w:rsidR="00BC69A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A1145" w14:textId="77777777" w:rsidR="00F87DE5" w:rsidRDefault="00F87DE5" w:rsidP="000E6348">
      <w:r>
        <w:separator/>
      </w:r>
    </w:p>
  </w:endnote>
  <w:endnote w:type="continuationSeparator" w:id="0">
    <w:p w14:paraId="1ED3C5AF" w14:textId="77777777" w:rsidR="00F87DE5" w:rsidRDefault="00F87DE5" w:rsidP="000E6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858314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1DA144E" w14:textId="5A52C225" w:rsidR="000E6348" w:rsidRPr="000E6348" w:rsidRDefault="000E6348">
        <w:pPr>
          <w:pStyle w:val="ae"/>
          <w:jc w:val="right"/>
          <w:rPr>
            <w:sz w:val="28"/>
            <w:szCs w:val="28"/>
          </w:rPr>
        </w:pPr>
        <w:r w:rsidRPr="000E63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E63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E63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E6348">
          <w:rPr>
            <w:rFonts w:ascii="Times New Roman" w:hAnsi="Times New Roman" w:cs="Times New Roman"/>
            <w:sz w:val="28"/>
            <w:szCs w:val="28"/>
          </w:rPr>
          <w:t>2</w:t>
        </w:r>
        <w:r w:rsidRPr="000E6348">
          <w:rPr>
            <w:rFonts w:ascii="Times New Roman" w:hAnsi="Times New Roman" w:cs="Times New Roman"/>
            <w:sz w:val="28"/>
            <w:szCs w:val="28"/>
          </w:rPr>
          <w:fldChar w:fldCharType="end"/>
        </w:r>
        <w:r w:rsidRPr="000E6348">
          <w:rPr>
            <w:rFonts w:ascii="Times New Roman" w:hAnsi="Times New Roman" w:cs="Times New Roman"/>
            <w:sz w:val="28"/>
            <w:szCs w:val="28"/>
          </w:rPr>
          <w:t>2</w:t>
        </w:r>
      </w:p>
    </w:sdtContent>
  </w:sdt>
  <w:p w14:paraId="34A80453" w14:textId="16F24B14" w:rsidR="000E6348" w:rsidRDefault="000E634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167DE" w14:textId="77777777" w:rsidR="00F87DE5" w:rsidRDefault="00F87DE5" w:rsidP="000E6348">
      <w:r>
        <w:separator/>
      </w:r>
    </w:p>
  </w:footnote>
  <w:footnote w:type="continuationSeparator" w:id="0">
    <w:p w14:paraId="5789A4D9" w14:textId="77777777" w:rsidR="00F87DE5" w:rsidRDefault="00F87DE5" w:rsidP="000E63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48"/>
    <w:rsid w:val="000E6348"/>
    <w:rsid w:val="001268BA"/>
    <w:rsid w:val="0038169E"/>
    <w:rsid w:val="00431C3F"/>
    <w:rsid w:val="00574094"/>
    <w:rsid w:val="00782B61"/>
    <w:rsid w:val="00AD10C8"/>
    <w:rsid w:val="00B931EC"/>
    <w:rsid w:val="00BC69A7"/>
    <w:rsid w:val="00F8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1B5E7"/>
  <w15:chartTrackingRefBased/>
  <w15:docId w15:val="{8ADC83E0-8513-440E-A65D-1ACC3FD3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34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E6348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BY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6348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BY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6348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BY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348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ru-BY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348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ru-BY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348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BY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348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BY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348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BY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348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BY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6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6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63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634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63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63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63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63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6348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E6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6348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BY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E6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6348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BY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E63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6348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ru-BY"/>
      <w14:ligatures w14:val="standardContextual"/>
    </w:rPr>
  </w:style>
  <w:style w:type="character" w:styleId="a8">
    <w:name w:val="Intense Emphasis"/>
    <w:basedOn w:val="a0"/>
    <w:uiPriority w:val="21"/>
    <w:qFormat/>
    <w:rsid w:val="000E63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6348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ru-BY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E634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E6348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E634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E6348"/>
    <w:rPr>
      <w:rFonts w:ascii="Courier New" w:eastAsia="Courier New" w:hAnsi="Courier New" w:cs="Courier New"/>
      <w:kern w:val="0"/>
      <w:lang w:val="ru-RU"/>
      <w14:ligatures w14:val="none"/>
    </w:rPr>
  </w:style>
  <w:style w:type="paragraph" w:styleId="ae">
    <w:name w:val="footer"/>
    <w:basedOn w:val="a"/>
    <w:link w:val="af"/>
    <w:uiPriority w:val="99"/>
    <w:unhideWhenUsed/>
    <w:rsid w:val="000E634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E6348"/>
    <w:rPr>
      <w:rFonts w:ascii="Courier New" w:eastAsia="Courier New" w:hAnsi="Courier New" w:cs="Courier New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Редько</dc:creator>
  <cp:keywords/>
  <dc:description/>
  <cp:lastModifiedBy>Антон Редько</cp:lastModifiedBy>
  <cp:revision>1</cp:revision>
  <dcterms:created xsi:type="dcterms:W3CDTF">2025-05-26T16:07:00Z</dcterms:created>
  <dcterms:modified xsi:type="dcterms:W3CDTF">2025-05-26T16:08:00Z</dcterms:modified>
</cp:coreProperties>
</file>