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Liquidity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ratio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ratio (acid-test ratio)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ratio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cash flow ratio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 ratio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Equity ratio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capital ratio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 interest earned ratio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Debt management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Asset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Profitability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margin ratio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Operation-margin ratio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on assets ratio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margin ratio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on capital employed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on equity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to investors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Solvency ratios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 to equity ratio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Equity ratio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 ratio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efficiency ratio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 receivable turnover ratio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turnover ratio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turnover ratio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Days’ sales in inventory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Market prospect ratios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earnings per share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Prices earnings P/E ratio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Dividend payout ratio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Dividend yield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Coverage ratios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charge coverage ratio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Debt service coverage ratio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coverage ratio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coverage ratio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