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t xml:space="preserve"/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color w:val="1A237E"/>
          <w:sz w:val="64"/>
          <w:szCs w:val="64"/>
        </w:rPr>
        <w:t xml:space="preserve">GharSetu — Solution Overview</w:t>
      </w:r>
    </w:p>
    <w:p>
      <w:pPr>
        <w:pBdr>
          <w:bottom w:val="single" w:color="FF6F00" w:sz="16" w:space="1"/>
        </w:pBdr>
        <w:spacing w:after="1200" w:before="0"/>
        <w:jc w:val="center"/>
      </w:pP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/>
          <w:iCs/>
          <w:color w:val="FF6F00"/>
          <w:spacing w:val="40"/>
          <w:sz w:val="28"/>
          <w:szCs w:val="28"/>
        </w:rPr>
        <w:t xml:space="preserve">DRAFT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Date: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29 May 2026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by: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Aayush Kumar, Triline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546E7A"/>
          <w:sz w:val="22"/>
          <w:szCs w:val="22"/>
        </w:rPr>
        <w:t xml:space="preserve">Contact: </w:t>
      </w:r>
      <w:r>
        <w:rPr>
          <w:rFonts w:ascii="Arial" w:cs="Arial" w:eastAsia="Arial" w:hAnsi="Arial"/>
          <w:color w:val="546E7A"/>
          <w:sz w:val="22"/>
          <w:szCs w:val="22"/>
        </w:rPr>
        <w:t xml:space="preserve">aayush@triline.co.in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for: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GharSetu Operations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080" w:bottom="1080" w:left="1080" w:header="708" w:footer="708" w:gutter="0"/>
          <w:pgNumType/>
          <w:titlePg/>
          <w:docGrid w:linePitch="360"/>
        </w:sectPr>
      </w:pP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Introduction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GharSetu is a property-rental management platform that helps property owners and their teams run their day-to-day operations — properties, units, tenants, leases, rent collection, maintenance and visitors — in a single web-based system.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This document captures the current state of the existing GharSetu system, the new features being added in this engagement, and the rules and scope that frame the work.</w:t>
      </w:r>
    </w:p>
    <w:p>
      <w:pPr>
        <w:spacing w:after="16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Incomplete Features in Current System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 audit of the existing system identified approximately 100 individual issues across every operational module — bugs, missing features and incomplete user journeys. The full enumeration is provided as a separate Bugs &amp; Gaps Excel sheet shared alongside this document. The table below names the major incomplete features per module.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Incomplete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User Management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Properties &amp; Units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Property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Unit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Reassign Property Manager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Lease Creation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Lease Renewal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Lease Termination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Rent Change Schedule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Tenant Creation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Requests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Request Detail 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Status Lifecycle (Close &amp; Reopen)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Priority Change During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High-Volume Request Alert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 Collection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Record Payment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Partial Payment Tracking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Period Filters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Dashboard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Property Manager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Maintenance Team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Tenant Dashboard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Settings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Late-Fee Rate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Grace Period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Rent-Change Notice Window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Master Data Management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Amenities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Maintenance Categories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Server Hardening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Access control — tenant / Property Manager / Maintenance each scoped to their own data only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Data integrity — balances, late fees and period status derived at query time; deposit refunds append-only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Concurrency — database-level guards against two active leases on a unit and double-credited payments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Observability — append-only audit log on every critical mutation (lease, termination, refund, rent change, maintenance)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Performance — all list endpoints paginated; rolling 30-day maintenance counts indexed, not full-table-scanned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Security — tenant PII and bank reference numbers redacted from search results except where explicitly needed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Features as Per Requirement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LEASES &amp; TENANTS — PER-ROOM LEASING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You can now add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rooms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under any unit.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You can now create two types of lease —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unit-wise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room-wise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— directly from the Create Lease page.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Shared areas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can now be added at unit creation time, with an option to manage them from Master Data.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Maintenance requests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are now two types for any lease — unit-wise or room-wise. On a room-based lease, the tenant can also select a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shared area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or a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specific room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as the location of the maintenance request.</w:t>
      </w:r>
    </w:p>
    <w:p>
      <w:pPr>
        <w:spacing w:after="16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USERS &amp; ACCESS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A237E"/>
          <w:sz w:val="22"/>
          <w:szCs w:val="22"/>
        </w:rPr>
        <w:t xml:space="preserve">Impersonation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 Admin can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sign in as any other user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in their Organization (Property Manager, Maintenance Team member or Tenant) and perform actions on that user’s behalf.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Every action taken during the impersonation session is recorded against the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Admin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, not the impersonated user.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A237E"/>
          <w:sz w:val="22"/>
          <w:szCs w:val="22"/>
        </w:rPr>
        <w:t xml:space="preserve">Delegation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 Admin can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delegate selected tasks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to a Property Manager or a Maintenance Team member for a specified date range, and can revoke the delegation at any time.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Any action the delegate performs while the delegation is active is recorded against the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delegate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, not the Admin.</w:t>
      </w:r>
    </w:p>
    <w:p>
      <w:pPr>
        <w:spacing w:after="80" w:before="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237E"/>
          <w:sz w:val="20"/>
          <w:szCs w:val="20"/>
        </w:rPr>
        <w:t xml:space="preserve">Tasks an Admin can delegate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7380"/>
      </w:tblGrid>
      <w:tr>
        <w:trPr>
          <w:tblHeader/>
        </w:trP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Tasks that can be delegated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Property &amp; Inventory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Add Property, Edit Property Settings, Retire Property, Add Unit, Edit Unit, Edit Unit Rent, Retire Unit, Manage Rooms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Create Lease, Terminate Lease, Schedule Rent Change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 &amp; Payments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Record Payment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Create Maintenance Request, Assign Maintenance Staff, Close Maintenance Request, Reopen Maintenance Request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Visitors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Approve / Deny Visitors, Check-in / Check-out Visitors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Team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Add User (PM / Maintenance), Edit User, Reset User Password, Activate / Deactivate User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Master Data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Manage Property Types, Manage Amenities, Manage Specializations, Manage Categories, Manage Visit Purposes</w:t>
            </w:r>
          </w:p>
        </w:tc>
      </w:tr>
      <w:tr>
        <w:tc>
          <w:tcPr>
            <w:tcW w:type="dxa" w:w="27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Audit &amp; Reports</w:t>
            </w:r>
          </w:p>
        </w:tc>
        <w:tc>
          <w:tcPr>
            <w:tcW w:type="dxa" w:w="73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View Audit Log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VISITOR MANAGEMENT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 new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Visitor Management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page is added.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Tenants can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register expected visitors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approve gate visitor requests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for their own unit or room.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The Property Manager, Admin or Security Guard can </w:t>
      </w: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approve, deny and mark check-in / check-out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for each visit.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New Security Guard role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a gate-level role that manages visitors for assigned properties and can log walk-in visitors at the gate for the tenant to approve.</w:t>
      </w:r>
    </w:p>
    <w:p>
      <w:pPr>
        <w:spacing w:after="16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ORGANIZATION MANAGEMENT (SAAS LAYER)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Multi-organization migration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current system is converted into a multi-organization platform; existing data is migrated into a new "default" organization.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Public organization sign-up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any organization can now sign up to the platform from the Sign Up page.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Public website + legal pages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current homepage is reworked into a public marketing site that displays the subscription plans, and three new public pages are added: Contact, Privacy Policy, and Terms &amp; Conditions.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New Super Admin role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a new platform-level role is introduced. The Super Admin reviews and approves organization sign-up requests; on approval the organization is provisioned and its first Admin is auto-created.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Subscription Plan catalogue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Super Admin manages the Subscription Plan catalogue (Basic / Standard / Premium) and assigns or changes the plan on any organization.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Organization lifecycle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Super Admin can view, deactivate or reactivate any organization on the platform.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Invoicing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Super Admin can manage invoices for every organization.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Legal pages and contact queries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Super Admin manages the public Legal pages (Privacy Policy, Terms &amp; Conditions) and can view incoming Contact queries and mark their status.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Platform-level Master Data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the Super Admin manages a few platform-level master lists (city, state, payment methods, etc.) so that these values stay uniform across every organization on the platform.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Admin Organization view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every Admin now has a new page showing their own organization’s details, subscription plan and invoices.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Custom domains and per-organization branding (logo, colours) — not available in this engagement.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Billing for Subscription Plans — manual invoicing only; no payment-gateway integration.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8" w:space="8"/>
        </w:pBdr>
        <w:spacing w:after="120" w:before="400"/>
        <w:jc w:val="center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Next Steps</w:t>
      </w:r>
    </w:p>
    <w:p>
      <w:pPr>
        <w:spacing w:after="160" w:before="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Once the scope is confirmed, work begins. Any clarifications or copy edits may be returned with this document; scope changes will trigger a revised plan.</w:t>
      </w:r>
    </w:p>
    <w:p>
      <w:pPr>
        <w:spacing w:after="360" w:before="0"/>
      </w:pPr>
      <w:r>
        <w:t xml:space="preserve"/>
      </w:r>
    </w:p>
    <w:p>
      <w:pPr>
        <w:pBdr>
          <w:bottom w:val="single" w:color="FF6F00" w:sz="12" w:space="1"/>
        </w:pBdr>
        <w:spacing w:after="0" w:before="200"/>
        <w:jc w:val="center"/>
      </w:pPr>
    </w:p>
    <w:sectPr>
      <w:headerReference w:type="default" r:id="rId9"/>
      <w:footerReference w:type="default" r:id="rId10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46E7A"/>
        <w:sz w:val="18"/>
        <w:szCs w:val="18"/>
      </w:rPr>
      <w:t xml:space="preserve">GharSetu  —  Solution Overview  ·  Page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46E7A"/>
        <w:sz w:val="18"/>
        <w:szCs w:val="18"/>
      </w:rPr>
      <w:t xml:space="preserve"> of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GharSetu — Solution Overview</dc:title>
  <dc:creator>Aayush Kumar</dc:creator>
  <cp:lastModifiedBy>Un-named</cp:lastModifiedBy>
  <cp:revision>1</cp:revision>
  <dcterms:created xsi:type="dcterms:W3CDTF">2026-06-01T07:32:12.702Z</dcterms:created>
  <dcterms:modified xsi:type="dcterms:W3CDTF">2026-06-01T07:32:12.702Z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