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4391" w14:paraId="0F46E3F0" w14:textId="77777777" w:rsidTr="00FC7F34">
        <w:tc>
          <w:tcPr>
            <w:tcW w:w="9360" w:type="dxa"/>
            <w:tcBorders>
              <w:top w:val="single" w:sz="4" w:space="0" w:color="BFBFBF"/>
              <w:left w:val="single" w:sz="4" w:space="0" w:color="BFBFBF"/>
              <w:bottom w:val="single" w:sz="4" w:space="0" w:color="BFBFBF"/>
              <w:right w:val="single" w:sz="4" w:space="0" w:color="BFBFBF"/>
            </w:tcBorders>
            <w:shd w:val="clear" w:color="auto" w:fill="2C2C2A"/>
            <w:tcMar>
              <w:top w:w="140" w:type="dxa"/>
              <w:left w:w="180" w:type="dxa"/>
              <w:bottom w:w="140" w:type="dxa"/>
              <w:right w:w="180" w:type="dxa"/>
            </w:tcMar>
          </w:tcPr>
          <w:p w14:paraId="2836878D" w14:textId="0F7BBB85" w:rsidR="00144391" w:rsidRDefault="00144391" w:rsidP="00FC7F34">
            <w:pPr>
              <w:spacing w:before="60" w:after="60"/>
            </w:pPr>
            <w:r>
              <w:rPr>
                <w:b/>
                <w:bCs/>
                <w:color w:val="FFFFFF"/>
                <w:sz w:val="26"/>
                <w:szCs w:val="26"/>
              </w:rPr>
              <w:t>Property Rental Management</w:t>
            </w:r>
          </w:p>
          <w:p w14:paraId="4EFB06F6" w14:textId="77777777" w:rsidR="00144391" w:rsidRDefault="00144391" w:rsidP="00FC7F34">
            <w:pPr>
              <w:spacing w:before="60" w:after="60"/>
            </w:pPr>
            <w:r>
              <w:rPr>
                <w:i/>
                <w:iCs/>
                <w:color w:val="EEEDFE"/>
                <w:sz w:val="18"/>
                <w:szCs w:val="18"/>
              </w:rPr>
              <w:t>Real Estate   │   read alongside the standalone brief file</w:t>
            </w:r>
          </w:p>
        </w:tc>
      </w:tr>
    </w:tbl>
    <w:p w14:paraId="3426F0AD" w14:textId="77777777" w:rsidR="00052CF4" w:rsidRDefault="00052CF4" w:rsidP="00052CF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2CF4" w14:paraId="004E4ECE" w14:textId="77777777" w:rsidTr="00C26F44">
        <w:tc>
          <w:tcPr>
            <w:tcW w:w="9360" w:type="dxa"/>
            <w:tcBorders>
              <w:top w:val="single" w:sz="4" w:space="0" w:color="BFBFBF"/>
              <w:left w:val="single" w:sz="4" w:space="0" w:color="BFBFBF"/>
              <w:bottom w:val="single" w:sz="4" w:space="0" w:color="BFBFBF"/>
              <w:right w:val="single" w:sz="4" w:space="0" w:color="BFBFBF"/>
            </w:tcBorders>
            <w:shd w:val="clear" w:color="auto" w:fill="FAEEDA"/>
            <w:tcMar>
              <w:top w:w="140" w:type="dxa"/>
              <w:left w:w="180" w:type="dxa"/>
              <w:bottom w:w="140" w:type="dxa"/>
              <w:right w:w="180" w:type="dxa"/>
            </w:tcMar>
          </w:tcPr>
          <w:p w14:paraId="54EBFE8E" w14:textId="7A831BB8" w:rsidR="00052CF4" w:rsidRDefault="00052CF4" w:rsidP="00C26F44">
            <w:pPr>
              <w:spacing w:before="60" w:after="60"/>
            </w:pPr>
            <w:r>
              <w:rPr>
                <w:b/>
                <w:bCs/>
                <w:color w:val="000000"/>
                <w:sz w:val="22"/>
                <w:szCs w:val="22"/>
              </w:rPr>
              <w:t>DISRUPTIVE CHANGE</w:t>
            </w:r>
          </w:p>
          <w:p w14:paraId="7C916207" w14:textId="77777777" w:rsidR="00052CF4" w:rsidRDefault="00052CF4" w:rsidP="00C26F44">
            <w:pPr>
              <w:spacing w:before="60" w:after="60"/>
            </w:pPr>
            <w:r>
              <w:rPr>
                <w:color w:val="000000"/>
                <w:sz w:val="8"/>
                <w:szCs w:val="8"/>
              </w:rPr>
              <w:t xml:space="preserve"> </w:t>
            </w:r>
          </w:p>
          <w:p w14:paraId="706A9B94" w14:textId="12CB5E74" w:rsidR="00052CF4" w:rsidRDefault="00052CF4" w:rsidP="00C26F44">
            <w:pPr>
              <w:spacing w:before="60" w:after="60"/>
            </w:pPr>
            <w:r>
              <w:rPr>
                <w:b/>
                <w:bCs/>
                <w:color w:val="000000"/>
              </w:rPr>
              <w:t>Shared Accommodation (Per-Room Leasing)</w:t>
            </w:r>
          </w:p>
          <w:p w14:paraId="44DF727A" w14:textId="77777777" w:rsidR="00052CF4" w:rsidRDefault="00052CF4" w:rsidP="00C26F44">
            <w:pPr>
              <w:spacing w:before="60" w:after="60"/>
            </w:pPr>
            <w:r>
              <w:rPr>
                <w:color w:val="000000"/>
                <w:sz w:val="8"/>
                <w:szCs w:val="8"/>
              </w:rPr>
              <w:t xml:space="preserve"> </w:t>
            </w:r>
          </w:p>
          <w:p w14:paraId="43F099EF" w14:textId="32C186B6" w:rsidR="00052CF4" w:rsidRDefault="00052CF4" w:rsidP="00C26F44">
            <w:pPr>
              <w:spacing w:before="60" w:after="60"/>
            </w:pPr>
            <w:r>
              <w:rPr>
                <w:color w:val="000000"/>
                <w:sz w:val="19"/>
                <w:szCs w:val="19"/>
              </w:rPr>
              <w:t>We're rolling out shared accommodation across some of our properties. A 4-bedroom flat is now rented as four separate leases — one per bedroom — with four different tenants, four different rents, four different security deposits, four different lease end dates. Maintenance requests can be raised against the whole unit (shared kitchen, shared plumbing) or against a specific bedroom (single-tenant issue). Rent calculation, visitor management, and move-out logic all need to handle both whole-unit and per-room leasing.</w:t>
            </w:r>
          </w:p>
        </w:tc>
      </w:tr>
    </w:tbl>
    <w:p w14:paraId="5731D44E" w14:textId="77777777" w:rsidR="00052CF4" w:rsidRDefault="00052CF4" w:rsidP="00052CF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2CF4" w14:paraId="2C9CA8BE" w14:textId="77777777" w:rsidTr="00C26F44">
        <w:tc>
          <w:tcPr>
            <w:tcW w:w="9360" w:type="dxa"/>
            <w:tcBorders>
              <w:top w:val="single" w:sz="4" w:space="0" w:color="BFBFBF"/>
              <w:left w:val="single" w:sz="4" w:space="0" w:color="BFBFBF"/>
              <w:bottom w:val="single" w:sz="4" w:space="0" w:color="BFBFBF"/>
              <w:right w:val="single" w:sz="4" w:space="0" w:color="BFBFBF"/>
            </w:tcBorders>
            <w:shd w:val="clear" w:color="auto" w:fill="FCEBEB"/>
            <w:tcMar>
              <w:top w:w="140" w:type="dxa"/>
              <w:left w:w="180" w:type="dxa"/>
              <w:bottom w:w="140" w:type="dxa"/>
              <w:right w:w="180" w:type="dxa"/>
            </w:tcMar>
          </w:tcPr>
          <w:p w14:paraId="2DAA9944" w14:textId="6E99FA2B" w:rsidR="00052CF4" w:rsidRDefault="00052CF4" w:rsidP="00C26F44">
            <w:pPr>
              <w:spacing w:before="60" w:after="60"/>
            </w:pPr>
            <w:r>
              <w:rPr>
                <w:b/>
                <w:bCs/>
                <w:color w:val="000000"/>
                <w:sz w:val="22"/>
                <w:szCs w:val="22"/>
              </w:rPr>
              <w:t>BUG TICKET</w:t>
            </w:r>
          </w:p>
          <w:p w14:paraId="04C6A145" w14:textId="77777777" w:rsidR="00052CF4" w:rsidRDefault="00052CF4" w:rsidP="00C26F44">
            <w:pPr>
              <w:spacing w:before="60" w:after="60"/>
            </w:pPr>
            <w:r>
              <w:rPr>
                <w:color w:val="000000"/>
                <w:sz w:val="8"/>
                <w:szCs w:val="8"/>
              </w:rPr>
              <w:t xml:space="preserve"> </w:t>
            </w:r>
          </w:p>
          <w:p w14:paraId="53258631" w14:textId="241F3FB4" w:rsidR="00052CF4" w:rsidRDefault="00052CF4" w:rsidP="00C26F44">
            <w:pPr>
              <w:spacing w:before="60" w:after="60"/>
            </w:pPr>
            <w:r>
              <w:rPr>
                <w:b/>
                <w:bCs/>
                <w:color w:val="000000"/>
              </w:rPr>
              <w:t>Outstanding Balance Negative After Overpayment</w:t>
            </w:r>
          </w:p>
          <w:p w14:paraId="6199F37E" w14:textId="77777777" w:rsidR="00052CF4" w:rsidRDefault="00052CF4" w:rsidP="00C26F44">
            <w:pPr>
              <w:spacing w:before="60" w:after="60"/>
            </w:pPr>
            <w:r>
              <w:rPr>
                <w:color w:val="000000"/>
                <w:sz w:val="8"/>
                <w:szCs w:val="8"/>
              </w:rPr>
              <w:t xml:space="preserve"> </w:t>
            </w:r>
          </w:p>
          <w:p w14:paraId="78B0AAFD" w14:textId="11E09DB7" w:rsidR="00052CF4" w:rsidRDefault="00052CF4" w:rsidP="00DD45B8">
            <w:pPr>
              <w:spacing w:before="60" w:after="60"/>
            </w:pPr>
            <w:r>
              <w:rPr>
                <w:color w:val="000000"/>
                <w:sz w:val="19"/>
                <w:szCs w:val="19"/>
              </w:rPr>
              <w:t>If a tenant pays more than rent due (e.g., paying for two months at once), the outstanding balance for the second month appears as a negative number rather than being credited toward future rent. The system treats each rent period in isolation rather than allowing payment overflow.</w:t>
            </w:r>
          </w:p>
        </w:tc>
      </w:tr>
    </w:tbl>
    <w:p w14:paraId="11024C2E" w14:textId="77777777" w:rsidR="00052CF4" w:rsidRDefault="00052CF4" w:rsidP="00052CF4">
      <w:r>
        <w:br w:type="page"/>
      </w:r>
    </w:p>
    <w:p w14:paraId="4F42F8D0" w14:textId="77777777" w:rsidR="003C71F6" w:rsidRPr="00743FA4" w:rsidRDefault="003C71F6" w:rsidP="00743FA4"/>
    <w:sectPr w:rsidR="003C71F6" w:rsidRPr="00743FA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41EFC"/>
    <w:multiLevelType w:val="hybridMultilevel"/>
    <w:tmpl w:val="E45E90BE"/>
    <w:lvl w:ilvl="0" w:tplc="52E45AAA">
      <w:start w:val="1"/>
      <w:numFmt w:val="bullet"/>
      <w:lvlText w:val="●"/>
      <w:lvlJc w:val="left"/>
      <w:pPr>
        <w:ind w:left="720" w:hanging="360"/>
      </w:pPr>
    </w:lvl>
    <w:lvl w:ilvl="1" w:tplc="81DE8C68">
      <w:start w:val="1"/>
      <w:numFmt w:val="bullet"/>
      <w:lvlText w:val="○"/>
      <w:lvlJc w:val="left"/>
      <w:pPr>
        <w:ind w:left="1440" w:hanging="360"/>
      </w:pPr>
    </w:lvl>
    <w:lvl w:ilvl="2" w:tplc="E35E31D0">
      <w:start w:val="1"/>
      <w:numFmt w:val="bullet"/>
      <w:lvlText w:val="■"/>
      <w:lvlJc w:val="left"/>
      <w:pPr>
        <w:ind w:left="2160" w:hanging="360"/>
      </w:pPr>
    </w:lvl>
    <w:lvl w:ilvl="3" w:tplc="738070F6">
      <w:start w:val="1"/>
      <w:numFmt w:val="bullet"/>
      <w:lvlText w:val="●"/>
      <w:lvlJc w:val="left"/>
      <w:pPr>
        <w:ind w:left="2880" w:hanging="360"/>
      </w:pPr>
    </w:lvl>
    <w:lvl w:ilvl="4" w:tplc="27CC20D0">
      <w:start w:val="1"/>
      <w:numFmt w:val="bullet"/>
      <w:lvlText w:val="○"/>
      <w:lvlJc w:val="left"/>
      <w:pPr>
        <w:ind w:left="3600" w:hanging="360"/>
      </w:pPr>
    </w:lvl>
    <w:lvl w:ilvl="5" w:tplc="5672ABBA">
      <w:start w:val="1"/>
      <w:numFmt w:val="bullet"/>
      <w:lvlText w:val="■"/>
      <w:lvlJc w:val="left"/>
      <w:pPr>
        <w:ind w:left="4320" w:hanging="360"/>
      </w:pPr>
    </w:lvl>
    <w:lvl w:ilvl="6" w:tplc="75444020">
      <w:start w:val="1"/>
      <w:numFmt w:val="bullet"/>
      <w:lvlText w:val="●"/>
      <w:lvlJc w:val="left"/>
      <w:pPr>
        <w:ind w:left="5040" w:hanging="360"/>
      </w:pPr>
    </w:lvl>
    <w:lvl w:ilvl="7" w:tplc="5C545FEC">
      <w:start w:val="1"/>
      <w:numFmt w:val="bullet"/>
      <w:lvlText w:val="●"/>
      <w:lvlJc w:val="left"/>
      <w:pPr>
        <w:ind w:left="5760" w:hanging="360"/>
      </w:pPr>
    </w:lvl>
    <w:lvl w:ilvl="8" w:tplc="4DA88430">
      <w:start w:val="1"/>
      <w:numFmt w:val="bullet"/>
      <w:lvlText w:val="●"/>
      <w:lvlJc w:val="left"/>
      <w:pPr>
        <w:ind w:left="6480" w:hanging="360"/>
      </w:pPr>
    </w:lvl>
  </w:abstractNum>
  <w:abstractNum w:abstractNumId="1" w15:restartNumberingAfterBreak="0">
    <w:nsid w:val="65DF63F8"/>
    <w:multiLevelType w:val="hybridMultilevel"/>
    <w:tmpl w:val="C3C86AE0"/>
    <w:lvl w:ilvl="0" w:tplc="939C384A">
      <w:start w:val="1"/>
      <w:numFmt w:val="bullet"/>
      <w:lvlText w:val="●"/>
      <w:lvlJc w:val="left"/>
      <w:pPr>
        <w:ind w:left="720" w:hanging="360"/>
      </w:pPr>
    </w:lvl>
    <w:lvl w:ilvl="1" w:tplc="E46A67D0">
      <w:start w:val="1"/>
      <w:numFmt w:val="bullet"/>
      <w:lvlText w:val="○"/>
      <w:lvlJc w:val="left"/>
      <w:pPr>
        <w:ind w:left="1440" w:hanging="360"/>
      </w:pPr>
    </w:lvl>
    <w:lvl w:ilvl="2" w:tplc="05141B48">
      <w:start w:val="1"/>
      <w:numFmt w:val="bullet"/>
      <w:lvlText w:val="■"/>
      <w:lvlJc w:val="left"/>
      <w:pPr>
        <w:ind w:left="2160" w:hanging="360"/>
      </w:pPr>
    </w:lvl>
    <w:lvl w:ilvl="3" w:tplc="074663FC">
      <w:start w:val="1"/>
      <w:numFmt w:val="bullet"/>
      <w:lvlText w:val="●"/>
      <w:lvlJc w:val="left"/>
      <w:pPr>
        <w:ind w:left="2880" w:hanging="360"/>
      </w:pPr>
    </w:lvl>
    <w:lvl w:ilvl="4" w:tplc="4E86F396">
      <w:start w:val="1"/>
      <w:numFmt w:val="bullet"/>
      <w:lvlText w:val="○"/>
      <w:lvlJc w:val="left"/>
      <w:pPr>
        <w:ind w:left="3600" w:hanging="360"/>
      </w:pPr>
    </w:lvl>
    <w:lvl w:ilvl="5" w:tplc="82DA8724">
      <w:start w:val="1"/>
      <w:numFmt w:val="bullet"/>
      <w:lvlText w:val="■"/>
      <w:lvlJc w:val="left"/>
      <w:pPr>
        <w:ind w:left="4320" w:hanging="360"/>
      </w:pPr>
    </w:lvl>
    <w:lvl w:ilvl="6" w:tplc="DB84EEC2">
      <w:start w:val="1"/>
      <w:numFmt w:val="bullet"/>
      <w:lvlText w:val="●"/>
      <w:lvlJc w:val="left"/>
      <w:pPr>
        <w:ind w:left="5040" w:hanging="360"/>
      </w:pPr>
    </w:lvl>
    <w:lvl w:ilvl="7" w:tplc="1854AE8E">
      <w:start w:val="1"/>
      <w:numFmt w:val="bullet"/>
      <w:lvlText w:val="●"/>
      <w:lvlJc w:val="left"/>
      <w:pPr>
        <w:ind w:left="5760" w:hanging="360"/>
      </w:pPr>
    </w:lvl>
    <w:lvl w:ilvl="8" w:tplc="0EA2C6AA">
      <w:start w:val="1"/>
      <w:numFmt w:val="bullet"/>
      <w:lvlText w:val="●"/>
      <w:lvlJc w:val="left"/>
      <w:pPr>
        <w:ind w:left="6480" w:hanging="360"/>
      </w:pPr>
    </w:lvl>
  </w:abstractNum>
  <w:num w:numId="1" w16cid:durableId="626543652">
    <w:abstractNumId w:val="0"/>
    <w:lvlOverride w:ilvl="0">
      <w:startOverride w:val="1"/>
    </w:lvlOverride>
  </w:num>
  <w:num w:numId="2" w16cid:durableId="202866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27A"/>
    <w:rsid w:val="00052CF4"/>
    <w:rsid w:val="001247F2"/>
    <w:rsid w:val="00144391"/>
    <w:rsid w:val="002258A8"/>
    <w:rsid w:val="00237C9F"/>
    <w:rsid w:val="003C71F6"/>
    <w:rsid w:val="0061427A"/>
    <w:rsid w:val="00620672"/>
    <w:rsid w:val="00743FA4"/>
    <w:rsid w:val="007E61A6"/>
    <w:rsid w:val="008538AF"/>
    <w:rsid w:val="009C4978"/>
    <w:rsid w:val="00B8695D"/>
    <w:rsid w:val="00BB04BA"/>
    <w:rsid w:val="00C40F27"/>
    <w:rsid w:val="00DD4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17AE"/>
  <w15:docId w15:val="{BC1051C1-87F6-4191-BF00-377D6A46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Umang Rawat</cp:lastModifiedBy>
  <cp:revision>10</cp:revision>
  <dcterms:created xsi:type="dcterms:W3CDTF">2026-05-04T02:24:00Z</dcterms:created>
  <dcterms:modified xsi:type="dcterms:W3CDTF">2026-05-13T05:50:00Z</dcterms:modified>
</cp:coreProperties>
</file>