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t xml:space="preserve"/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color w:val="1A237E"/>
          <w:sz w:val="64"/>
          <w:szCs w:val="64"/>
        </w:rPr>
        <w:t xml:space="preserve">GharSetu — Solution Overview</w:t>
      </w:r>
    </w:p>
    <w:p>
      <w:pPr>
        <w:pBdr>
          <w:bottom w:val="single" w:color="FF6F00" w:sz="16" w:space="1"/>
        </w:pBdr>
        <w:spacing w:after="1200" w:before="0"/>
        <w:jc w:val="center"/>
      </w:pP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/>
          <w:iCs/>
          <w:color w:val="FF6F00"/>
          <w:spacing w:val="40"/>
          <w:sz w:val="28"/>
          <w:szCs w:val="28"/>
        </w:rPr>
        <w:t xml:space="preserve">DRAFT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Date: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26 May 2026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by: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Aayush Kumar, Triline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546E7A"/>
          <w:sz w:val="22"/>
          <w:szCs w:val="22"/>
        </w:rPr>
        <w:t xml:space="preserve">Contact: </w:t>
      </w:r>
      <w:r>
        <w:rPr>
          <w:rFonts w:ascii="Arial" w:cs="Arial" w:eastAsia="Arial" w:hAnsi="Arial"/>
          <w:color w:val="546E7A"/>
          <w:sz w:val="22"/>
          <w:szCs w:val="22"/>
        </w:rPr>
        <w:t xml:space="preserve">aayush@triline.co.in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for: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GharSetu Operations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080" w:bottom="1080" w:left="1080" w:header="708" w:footer="708" w:gutter="0"/>
          <w:pgNumType/>
          <w:titlePg/>
          <w:docGrid w:linePitch="360"/>
        </w:sectPr>
      </w:pP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Fixes in Existing Modules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Create User form lets Admin pick any role; only Property Manager and Maintenance Team should be selectable. Tenants must come from lease signing, not direct creation.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Properties &amp; Units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Property reassignment exposed in the UI but the action never completes.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amenities field on the property form — amenity selection cannot be recorded against a unit.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has no UI path to create a lease.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Lease renewal cannot add or remove tenants.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Early termination flow does not complete end-to-end (including tenant consent).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Requests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per-request detail view — only flat summary, no history.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role can close or reopen a request — status flow never ends.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cannot reassign across properties. Maintenance Team cannot change priority.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PM-raised requests on a tenant’s unit do not appear on the tenant’s portal.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Requests can be raised against vacant units (no active-lease gate); maintenance categories not modelled, no category field on the form.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 Collection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has no UI path to record a payment.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Late fee and total payable populated by overnight job — stale between runs.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Dashboard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Property Manager dashboard incomplete — missing rent collection %, overdue tenant count, open maintenance by priority, and upcoming lease expirations.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Maintenance Team has no working dashboard — landing errors. Needs a daily queue (assigned tickets by priority and status).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Tenant has no dashboard — only a lease snapshot today. Needs rent status, outstanding, recent payments and active maintenance in one place.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capabilities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Review and approve organisation sign-up requests; on approval, provision the organisation and auto-create its first Admin.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Manage the Subscription Plan catalogue (Basic / Standard / Premium) and assign or change the plan on any organisation.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View, deactivate or reactivate any organisation on the platform.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Cross-organisation visibility — the only role that reads across organisation boundaries.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Features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 added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 — Per-Room Leasing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Room-based leasing mode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 property is set to Room-based at creation; each room of a unit can carry its own active lease. A 4-BHK can hold up to 4 independent leases.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Per-room rent, deposit, term, end date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each room lease is independent of the others on the same unit.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Shared common areas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maintenance on shared areas is visible to every room tenant; room-specific work is private to the room’s tenant.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 — Admin Impersonation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Login-as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Admin can start an impersonation session as any Property Manager, Maintenance Team member or Tenant within their own Organisation; the Admin can end the session at any time.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 — Task Delegation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Delegate from Admin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Admin assigns specific tasks to a Property Manager or Maintenance Team member for a defined date range.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Window-bounded rights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the delegate has the extra rights only inside the window; before or after it, normal role-scope rules apply.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Visitor Management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Tenant pre-approval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name, phone, purpose, expected 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PM approval + check-in / out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approve or deny; arrival and departure timestamped.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Master Data Administration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Reference lists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Amenities, Maintenance Categories, Payment Methods, City, State; Admin creates, edits and deactivates them from the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Sourcing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every form that needs one of these values reads from Master Data; nothing stays hardcoded.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Deactivate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deactivated entries become unselectable on new records (deactivation is only permitted once no records reference them).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Settings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Tunable values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late-fee rate, grace period and rent-change notice window; Admin tunes them from the UI.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Organisation Management (SAAS layer)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Public organisation sign-up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prospects submit an organisation application; the request queues for Super Admin review.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Super Admin approval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on approval the organisation is provisioned and its first Admin is auto-created.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Subscription plans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Basic / Standard / Premium catalogue managed by Super Admin; the plan caps active users.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Organisation lifecycle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Super Admin can view, deactivate or change the plan on any organisation.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Leasing mode (Unit-based or Room-based) locks once any active lease exists on a property; switching requires terminating all active leases first.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Shared (whole-unit) maintenance requests are visible to every room tenant on the unit, the Property Manager and the Maintenance Team. Room-specific requests are visible to that room’s tenant, the Property Manager and the Maintenance Team only.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Amenities, Maintenance Categories and Payment Methods are sourced from Master Data (Admin-managed). Forms read the active list from Master Data at the time of selection; values are no longer hardcoded anywhere in the system.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Master Data entries that are in use on active records cannot be deactivated until they are no longer referenced.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Every user belongs to exactly one Organisation, with the sole exception of the Super Admin. The Super Admin is a platform-level role and sits above all organisations. No other role — including Admin — can read or write outside its own Organisation; the platform enforces this on every request.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Each Organisation has exactly one Subscription Plan (Basic / Standard / Premium). The plan caps active users; the Super Admin can change an Organisation’s plan at any time, and the new cap applies immediately to subsequent user additions.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During an Admin impersonation session, every action is recorded against the Admin in the audit log — never the impersonated user. The Admin cannot impersonate the Super Admin, and cannot impersonate users outside their own Organisation.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 delegated task runs under the delegate (Property Manager or Maintenance Team) inside the Admin-defined date range. Actions during the delegation window are recorded against the delegate, not the Admin. Outside the window the delegate has no extra rights.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Details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SUBSCRIPTION PLANS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000"/>
        <w:gridCol w:w="4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Active-user cap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Basic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5 users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Limited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Standard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20 users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Core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Premium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Unlimited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All features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ADMIN IMPERSONATION SCOPE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role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Within own Organisation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Cross-organisation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Team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Tenant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Another Admin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ADMIN TASK DELEGATION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 Admin can delegate any action they themselves are authorised to perform, to a Property Manager or Maintenance Team member within their own Organisation, for a defined date range. Outside that window the delegate has no extra rights.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SETTINGS — DEFAULTS AND TUNABLE RANGES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Tunable range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Late-fee rate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2% per full week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0% – 10%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Grace period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5 days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0 – 15 days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Rent-change notice window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60 days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30 – 90 days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Assumptions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Data migration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v1 data (users, properties, units, leases, payments, audit log) is moved into a single default Organisation. Working name: </w:t>
      </w: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GharSetu Solutions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— final name to be confirmed before kickoff.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ID continuity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user, property, unit, lease and payment IDs are preserved through the migration; no external integration breaks.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Email scope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transactional emails (password reset, rent-change notification) continue working unchanged.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Custom domains and per-organisation branding (logo, colours) — not available in this engagement.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Billing for Subscription Plans — manual invoicing only; no payment-gateway integration.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8" w:space="8"/>
        </w:pBdr>
        <w:spacing w:after="120" w:before="400"/>
        <w:jc w:val="center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Next Steps</w:t>
      </w:r>
    </w:p>
    <w:p>
      <w:pPr>
        <w:spacing w:after="160" w:before="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Once the scope is confirmed, work begins. Any clarifications or copy edits may be returned with this document; scope changes will trigger a revised plan.</w:t>
      </w:r>
    </w:p>
    <w:p>
      <w:pPr>
        <w:spacing w:after="360" w:before="0"/>
      </w:pPr>
      <w:r>
        <w:t xml:space="preserve"/>
      </w:r>
    </w:p>
    <w:p>
      <w:pPr>
        <w:pBdr>
          <w:bottom w:val="single" w:color="FF6F00" w:sz="12" w:space="1"/>
        </w:pBdr>
        <w:spacing w:after="0" w:before="200"/>
        <w:jc w:val="center"/>
      </w:pPr>
    </w:p>
    <w:sectPr>
      <w:headerReference w:type="default" r:id="rId9"/>
      <w:footerReference w:type="default" r:id="rId10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46E7A"/>
        <w:sz w:val="18"/>
        <w:szCs w:val="18"/>
      </w:rPr>
      <w:t xml:space="preserve">GharSetu  —  Solution Overview  ·  Page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46E7A"/>
        <w:sz w:val="18"/>
        <w:szCs w:val="18"/>
      </w:rPr>
      <w:t xml:space="preserve"> of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GharSetu — Solution Overview</dc:title>
  <dc:creator>Aayush Kumar</dc:creator>
  <cp:lastModifiedBy>Un-named</cp:lastModifiedBy>
  <cp:revision>1</cp:revision>
  <dcterms:created xsi:type="dcterms:W3CDTF">2026-05-26T05:52:54.320Z</dcterms:created>
  <dcterms:modified xsi:type="dcterms:W3CDTF">2026-05-26T05:52:54.321Z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