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Network Equipment Tender</w:t>
      </w:r>
    </w:p>
    <w:p>
      <w:pPr>
        <w:pStyle w:val="BodyText"/>
        <w:bidi w:val="0"/>
        <w:spacing w:before="0" w:after="283"/>
        <w:jc w:val="left"/>
        <w:rPr/>
      </w:pPr>
      <w:r>
        <w:rPr/>
        <w:t>The bidder must provide ISO 27001 certification and a valid GSTIN.</w:t>
      </w:r>
    </w:p>
    <w:p>
      <w:pPr>
        <w:pStyle w:val="BodyText"/>
        <w:bidi w:val="0"/>
        <w:spacing w:before="0" w:after="283"/>
        <w:jc w:val="left"/>
        <w:rPr/>
      </w:pPr>
      <w:r>
        <w:rPr/>
        <w:t>The offered switch shall support 48 ports and 10 Gbps uplinks.</w:t>
      </w:r>
    </w:p>
    <w:p>
      <w:pPr>
        <w:pStyle w:val="BodyText"/>
        <w:bidi w:val="0"/>
        <w:spacing w:before="0" w:after="283"/>
        <w:jc w:val="left"/>
        <w:rPr/>
      </w:pPr>
      <w:r>
        <w:rPr/>
        <w:t>The bidder must have at least five years of public-sector networking experience.</w:t>
      </w:r>
    </w:p>
    <w:p>
      <w:pPr>
        <w:pStyle w:val="BodyText"/>
        <w:bidi w:val="0"/>
        <w:spacing w:before="0" w:after="283"/>
        <w:jc w:val="left"/>
        <w:rPr/>
      </w:pPr>
      <w:r>
        <w:rPr/>
        <w:t>Average annual turnover must be INR 10 crore across the last three years.</w:t>
      </w:r>
    </w:p>
    <w:p>
      <w:pPr>
        <w:pStyle w:val="BodyText"/>
        <w:bidi w:val="0"/>
        <w:spacing w:before="0" w:after="283"/>
        <w:jc w:val="left"/>
        <w:rPr/>
      </w:pPr>
      <w:r>
        <w:rPr/>
        <w:t>Delivery and installation must be completed within 45 days.</w:t>
      </w:r>
    </w:p>
    <w:p>
      <w:pPr>
        <w:pStyle w:val="BodyText"/>
        <w:bidi w:val="0"/>
        <w:spacing w:before="0" w:after="283"/>
        <w:jc w:val="left"/>
        <w:rPr/>
      </w:pPr>
      <w:r>
        <w:rPr/>
        <w:t>Submit OEM authorization and a three-year warranty.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66</Words>
  <Characters>356</Characters>
  <CharactersWithSpaces>415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