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SCALABLE MULTI-DEPARTMENT CAMPUS NETWORK DESIGN</w:t>
      </w:r>
    </w:p>
    <w:p>
      <w:pPr>
        <w:spacing w:before="0" w:after="320"/>
        <w:jc w:val="center"/>
      </w:pPr>
      <w:r>
        <w:rPr>
          <w:rFonts w:ascii="Arial" w:hAnsi="Arial"/>
          <w:b/>
          <w:color w:val="006699"/>
          <w:sz w:val="24"/>
        </w:rPr>
        <w:t>Lab Assessment Review 1: Problem Analysis, Network Design &amp; Configuration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Problem Formulation &amp; Multi-Department Scope</w:t>
      </w:r>
    </w:p>
    <w:p>
      <w:pPr>
        <w:keepNext/>
        <w:spacing w:before="240" w:after="60"/>
      </w:pPr>
      <w:r>
        <w:rPr>
          <w:rFonts w:ascii="Arial" w:hAnsi="Arial"/>
          <w:b/>
          <w:color w:val="006699"/>
          <w:sz w:val="24"/>
        </w:rPr>
        <w:t>1.1 Assigned Problem Statement</w:t>
      </w:r>
    </w:p>
    <w:p>
      <w:pPr>
        <w:spacing w:after="80" w:line="276" w:lineRule="auto"/>
      </w:pPr>
      <w:r>
        <w:rPr>
          <w:rFonts w:ascii="Calibri" w:hAnsi="Calibri"/>
          <w:b/>
          <w:color w:val="0F172A"/>
          <w:sz w:val="21"/>
        </w:rPr>
        <w:t xml:space="preserve">Problem Statement: </w:t>
      </w:r>
      <w:r>
        <w:rPr>
          <w:rFonts w:ascii="Calibri" w:hAnsi="Calibri"/>
          <w:color w:val="222222"/>
          <w:sz w:val="21"/>
        </w:rPr>
        <w:t>"Enterprise Routing using OSPF – Design a scalable routing system for multiple departments."</w:t>
      </w:r>
    </w:p>
    <w:p>
      <w:pPr>
        <w:spacing w:after="80" w:line="276" w:lineRule="auto"/>
      </w:pPr>
      <w:r>
        <w:rPr>
          <w:rFonts w:ascii="Calibri" w:hAnsi="Calibri"/>
          <w:color w:val="222222"/>
          <w:sz w:val="21"/>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keepNext/>
        <w:spacing w:before="240" w:after="60"/>
      </w:pPr>
      <w:r>
        <w:rPr>
          <w:rFonts w:ascii="Arial" w:hAnsi="Arial"/>
          <w:b/>
          <w:color w:val="006699"/>
          <w:sz w:val="24"/>
        </w:rPr>
        <w:t>1.2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1.3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1.4 Engineering Objectives and Multi-Department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cisco_packet_tracer_topology.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howcase_3d_campus.jp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80" w:after="120" w:line="252" w:lineRule="auto"/>
        <w:shd w:fill="0B1220"/>
      </w:pPr>
      <w:r>
        <w:rPr>
          <w:rFonts w:ascii="Consolas" w:hAnsi="Consolas"/>
          <w:color w:val="A7F3D0"/>
          <w:sz w:val="17"/>
        </w:rPr>
        <w:t>+----------------------------------------------------------------------------------------------------+</w:t>
        <w:br/>
        <w:t>|                                     VIT VELLORE 5-AREA OSPF TOPOLOGY                                |</w:t>
        <w:br/>
        <w:t>+----------------------------------------------------------------------------------------------------+</w:t>
        <w:br/>
        <w:t xml:space="preserve">                                                                                                      </w:t>
        <w:br/>
        <w:t xml:space="preserve">           [ AREA 10: ACADEMIC CORE ]                       [ AREA 20: RESIDENTIAL HOSTELS ]         </w:t>
        <w:br/>
        <w:t xml:space="preserve">       +-------------------------------+                +----------------------------------+          </w:t>
        <w:br/>
        <w:t xml:space="preserve">       |  SJT-ABR (10.10.0.1)          |                |  MH-ABR (10.20.0.1)              |          </w:t>
        <w:br/>
        <w:t xml:space="preserve">       |  18,500 Students (Floors 1-12)|                |  22,000 Men's Hostel Residents   |          </w:t>
        <w:br/>
        <w:t xml:space="preserve">       +---------------+---------------+                +----------------+-----------------+          </w:t>
        <w:br/>
        <w:t xml:space="preserve">                       |  ^   Link l8 (40G Backup)                       |                            </w:t>
        <w:br/>
        <w:t xml:space="preserve">                       |  +-----------------------+                      |                            </w:t>
        <w:br/>
        <w:t xml:space="preserve">                       |                          |                      |                            </w:t>
        <w:br/>
        <w:t xml:space="preserve">       +---------------+---------------+          |     +----------------+-----------------+          </w:t>
        <w:br/>
        <w:t xml:space="preserve">       |  TT-ABR (10.10.64.1)          |&lt;---------+     |  WH-ABR (10.20.128.1)            |          </w:t>
        <w:br/>
        <w:t xml:space="preserve">       |  Technology Tower Computing   |                |  10,500 Women's Hostel Residents |          </w:t>
        <w:br/>
        <w:t xml:space="preserve">       +---------------+---------------+                +----------------+-----------------+          </w:t>
        <w:br/>
        <w:t xml:space="preserve">                       | 100G Trunk l2                                   | 40G Trunk l4               </w:t>
        <w:br/>
        <w:t xml:space="preserve">       100G Trunk l1   |                                                 |                            </w:t>
        <w:br/>
        <w:t xml:space="preserve">             +---------+                                                 |                            </w:t>
        <w:br/>
        <w:t xml:space="preserve">             |                                                           |                            </w:t>
        <w:br/>
        <w:t xml:space="preserve">             v                                                           v                            </w:t>
        <w:br/>
        <w:t xml:space="preserve">     +---------------------------------------------------------------------------+                    </w:t>
        <w:br/>
        <w:t xml:space="preserve">     |                        [ AREA 0: BACKBONE CORE SPINE ]                     |                    </w:t>
        <w:br/>
        <w:t xml:space="preserve">     |                  CTS Core 1 (10.0.0.1) &lt;===&gt; CTS Core 2 (10.0.0.2)         |                    </w:t>
        <w:br/>
        <w:t xml:space="preserve">     |                  Centre for Technical Support Central Datacenter          |                    </w:t>
        <w:br/>
        <w:t xml:space="preserve">     +--------------------+----------------------------------+-------------------+                    </w:t>
        <w:br/>
        <w:t xml:space="preserve">                          |                                  |                                        </w:t>
        <w:br/>
        <w:t xml:space="preserve">                          | 10G Optical Trunk l5             | 100G Optical Trunk l6                  </w:t>
        <w:br/>
        <w:t xml:space="preserve">                          v                                  v                                        </w:t>
        <w:br/>
        <w:t xml:space="preserve">       +------------------------------------+      +-----------------------------------+              </w:t>
        <w:br/>
        <w:t xml:space="preserve">       |   [ AREA 30: TOTALLY STUBBY ]      |      |     [ AREA 40: NSSA RESEARCH ]    |              </w:t>
        <w:br/>
        <w:t xml:space="preserve">       |   Admin-ABR (10.30.0.1)            |      |   PRP-ABR (10.40.0.1)             |              </w:t>
        <w:br/>
        <w:t xml:space="preserve">       |   Gandhi Block Central Admin       |      |   Pearl Research Park (HPC Labs)  |              </w:t>
        <w:br/>
        <w:t xml:space="preserve">       |   Blocks Type-3/4/5; Injected 0/0  |      |   Type-7 LSA to Type-5 Translation|              </w:t>
        <w:br/>
        <w:t xml:space="preserve">       +------------------------------------+      +-----------------------------------+              </w:t>
        <w:br/>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pPr>
        <w:keepNext/>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p>
      <w:pPr>
        <w:spacing w:before="80" w:after="120" w:line="252" w:lineRule="auto"/>
        <w:shd w:fill="0B1220"/>
      </w:pPr>
      <w:r>
        <w:rPr>
          <w:rFonts w:ascii="Consolas" w:hAnsi="Consolas"/>
          <w:color w:val="A7F3D0"/>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p>
      <w:pPr>
        <w:keepNext/>
        <w:spacing w:before="240" w:after="60"/>
      </w:pPr>
      <w:r>
        <w:rPr>
          <w:rFonts w:ascii="Arial" w:hAnsi="Arial"/>
          <w:b/>
          <w:color w:val="006699"/>
          <w:sz w:val="24"/>
        </w:rPr>
        <w:t>4.2 Silver Jubilee Tower Router (SJT-ABR - Area 10 Academic Core)</w:t>
      </w:r>
    </w:p>
    <w:p>
      <w:pPr>
        <w:spacing w:before="80" w:after="120" w:line="252" w:lineRule="auto"/>
        <w:shd w:fill="0B1220"/>
      </w:pPr>
      <w:r>
        <w:rPr>
          <w:rFonts w:ascii="Consolas" w:hAnsi="Consolas"/>
          <w:color w:val="A7F3D0"/>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p>
      <w:pPr>
        <w:keepNext/>
        <w:spacing w:before="240" w:after="60"/>
      </w:pPr>
      <w:r>
        <w:rPr>
          <w:rFonts w:ascii="Arial" w:hAnsi="Arial"/>
          <w:b/>
          <w:color w:val="006699"/>
          <w:sz w:val="24"/>
        </w:rPr>
        <w:t>4.3 Gandhi Block Admin Router (Admin-ABR - Area 30 Totally Stubby)</w:t>
      </w:r>
    </w:p>
    <w:p>
      <w:pPr>
        <w:spacing w:before="80" w:after="120" w:line="252" w:lineRule="auto"/>
        <w:shd w:fill="0B1220"/>
      </w:pPr>
      <w:r>
        <w:rPr>
          <w:rFonts w:ascii="Consolas" w:hAnsi="Consolas"/>
          <w:color w:val="A7F3D0"/>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p>
      <w:pPr>
        <w:keepNext/>
        <w:spacing w:before="240" w:after="60"/>
      </w:pPr>
      <w:r>
        <w:rPr>
          <w:rFonts w:ascii="Arial" w:hAnsi="Arial"/>
          <w:b/>
          <w:color w:val="006699"/>
          <w:sz w:val="24"/>
        </w:rPr>
        <w:t>4.4 Pearl Research Park Router (PRP-ABR - Area 40 NSSA)</w:t>
      </w:r>
    </w:p>
    <w:p>
      <w:pPr>
        <w:spacing w:before="80" w:after="120" w:line="252" w:lineRule="auto"/>
        <w:shd w:fill="0B1220"/>
      </w:pPr>
      <w:r>
        <w:rPr>
          <w:rFonts w:ascii="Consolas" w:hAnsi="Consolas"/>
          <w:color w:val="A7F3D0"/>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