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0" w:line="276"/>
        <w:jc w:val="center"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Handwritten Assignment Guide: Campus Network Architecture Design</w:t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1: Title, Objectives, and Hierarchical Design Theory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Assignment Info: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Course Code: BAITE203 - Computer Networks and Data Communications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Evaluated By: Dr. G. Usha Devi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Prepared By: [Student Details]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Objectives of the Design: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Build a campus network supporting over 2,500 simultaneous users across Academic Blocks, Hostels, Library, and Administration.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Mitigate latency and bandwidth hogging from hostels using Traffic Shaping and QoS.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Establish strong security boundaries using Private VLANs (PVLANs), DHCP Snooping, and Dynamic ARP Inspection (DAI).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Implement sub-second link recovery using Multi-Area OSPF and Bidirectional Forwarding Detection (BFD).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Hierarchical Three-Tier Model: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design leverages Cisco's hierarchical three-tier framework (Access, Distribution, and Core) to replace collapsible core environments. The Access Layer provides physical device connectivity, Power-over-Ethernet, and initial QoS marking. The Distribution Layer isolates broadcast domains, enforces policy maps, and functions as default gateways. The Core Layer represents the ultra-fast routing backplane, strictly using hardware-accelerated dynamic IP forwarding.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2: Physical &amp; Logical Topology Diagram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following schematic outlines the campus hierarchical layout. When writing by hand, sketch this using a ruler to represent redundant inter-switch links and Area boundaries.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+------------------+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|  ISP-A / ISP-B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         | (eBGP WAN Links)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|   Edge Routers   | (ASR 1001-X / Catalyst 8300)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         | (Layer 3 Subnet /30)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+------------+------------+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+--------+---------+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   CORE-SW-A     |======|    CORE-SW-B     | (OSPF Area 0 - Backbone)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+--------+---------+  SVL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+--------+-------------------------+--------+  (Redundant Layer 3 /30 Links)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       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  ACAD-DIST   |         |  HOSTEL-DIST  |         | LIBADMIN-DIST | (MDF Dist. Switches)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(OSPF Area 2)             (OSPF Area 1)             (OSPF Area 3)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(Trunks)                | (PVLANs)                | (Trunks)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 Access Stacks|         |  Access Stacks|         |  Access Stacks| (IDF Access Switches)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(ACAD-1/2/3)  |         |  (HOSTEL-1/2) |         | (LIB / ADMIN)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3: Logical VLSM IP Subnetting Design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Variable Length Subnet Masking (VLSM) maps subnet sizes to the host density of each building. Subnets are derived using the 2^h - 2 &gt;= N formula from a private RFC 1918 base allocation of 10.100.0.0/16.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Logical IP Addressing Matrix:</w:t>
      </w:r>
    </w:p>
    <w:tbl>
      <w:tblPr>
        <w:tblW w:type="pct" w:w="100%"/>
        <w:tblBorders>
          <w:top w:val="single" w:color="1B365D" w:sz="8"/>
          <w:left w:val="single" w:color="CCCCCC" w:sz="4"/>
          <w:bottom w:val="single" w:color="1B365D" w:sz="8"/>
          <w:right w:val="single" w:color="CCCCCC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Building Location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Density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Block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Usable Range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Hostels 1 &amp; 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2,000 / building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10.100.0.0/21
10.100.8.0/21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10.100.0.1 - 10.100.7.254
10.100.8.1 - 10.100.15.254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10.100.16.0/22 Address Block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  - Student VLAN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10.100.16.1 - 10.100.17.254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  - Faculty VLAN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10.100.18.1 - 10.100.18.254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  - IoT &amp; VoIP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10.100.19.0/24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10.100.19.1 - 10.100.19.254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10.100.20.0/22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Sub-partitioned same as Block 1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10.100.24.0/22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Sub-partitioned same as Block 1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Central Library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/23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10.100.28.0/23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10.100.28.1 - 10.100.29.254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Administration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10.100.30.1 - 10.100.30.254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4: VLAN Segmentation &amp; IPAM Registry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VLAN boundary isolation localizes broadcast traffic (preventing network storms) and creates security barriers.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VLAN Segmentation Layout:</w:t>
      </w:r>
    </w:p>
    <w:tbl>
      <w:tblPr>
        <w:tblW w:type="pct" w:w="100%"/>
        <w:tblBorders>
          <w:top w:val="single" w:color="1B365D" w:sz="8"/>
          <w:left w:val="single" w:color="CCCCCC" w:sz="4"/>
          <w:bottom w:val="single" w:color="1B365D" w:sz="8"/>
          <w:right w:val="single" w:color="CCCCCC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VLAN ID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CIDR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Mask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Gateway IP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 &amp; Access Profile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255.255.254.0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 1 Students. Egress restricted from Admin VLAN.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 1 Faculty. High priority OSPF/QoS routing.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10.100.0.0/21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255.255.248.0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 1 BYOD. Enforced via Isolated Private VLANs.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10.100.8.0/21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255.255.248.0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10.100.8.1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 2 BYOD. Enforced via Isolated Private VLANs.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Library Guests. Internet access only.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Staff. Restricted access filter lists.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99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10.100.31.0/24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10.100.31.2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Switch SVI Management (Out-Of-Band).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5: Dynamic Routing Design (OSPF &amp; BGP)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OSPF Multi-Area Architecture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 reduce routing overhead, OSPF is segmented into logical Areas. Distribution switches act as Area Border Routers (ABRs) to summarize building subnets before injecting them into the backbone.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0 (Backbone): Consists of the Core switches and Distribution uplinks.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1 (Hostels): Hostel 1 &amp; 2 access blocks. Summarized as 10.100.0.0/20.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2 (Academic): Academic Blocks 1, 2, and 3. Summarized as 10.100.16.0/20.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3 (Lib/Admin): Library &amp; Administration. Summarized as 10.100.28.0/22.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Internet Edge BGP Peering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Edge Routers utilize eBGP to establish routing connections with two distinct ISPs (dual-homing). Internal BGP (iBGP) runs between the Edge Routers to synchronize paths. Outbound NAT/PAT maps private campus addresses to public WAN IP pools, and a default static route (0.0.0.0/0) is advertised into OSPF Area 0.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6: Redundancy &amp; High Availability (HA)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High Availability mechanisms prevent single points of failure (SPOF) across the network tiers: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Core Virtualization (StackWise Virtual)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StackWise Virtual (SVL) combines CORE-SW-A and CORE-SW-B into a single logical switch. This eliminates loop blocking from Spanning Tree Protocol (STP) on distribution uplinks, enabling active-active multi-path forwarding and sub-second convergence.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First Hop Redundancy (HSRP)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HSRP is deployed at the building Distribution switches. A Virtual IP (VIP) is advertised as the default gateway to the client VLANs. If the primary Distribution switch fails, the standby switch instantly assumes the VIP.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Rapid Failover (BFD)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Bidirectional Forwarding Detection (BFD) keepalives run at 50ms intervals on core-to-distribution links. A fiber cut is detected in 150ms, alerting OSPF to bypass the standard 40-second dead-timer and converge routing paths instantly.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7: Cybersecurity &amp; Layer 2 Security Policies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Security controls are applied at the Access layer switchports to protect the network edge: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Private VLANs (PVLAN)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 student hostels, switchports are configured as Isolated PVLAN ports. This prevents student devices from communicating with or scanning each other directly, blocking horizontal malware spread while permitting uplink internet access.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DHCP Snooping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Protects against rogue DHCP servers. Switch ports are untrusted by default; only the uplink port connected to the official university DHCP server is configured as trusted.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Dynamic ARP Inspection (DAI)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Compares incoming ARP requests against the DHCP snooping database to prevent Man-in-the-Middle (MitM) and ARP spoofing attacks.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4. BPDU Guard &amp; Portfast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Enables fast link-state transitions on client ports while disabling any interface that receives Spanning Tree BPDUs (blocking rogue switches).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8: Quality of Service (QoS) &amp; Traffic Engineering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 prioritize academic activities over recreational hostel traffic, a robust QoS policy is implemented: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Classification and Marking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Access switches classify traffic at the edge. Faculty data is marked with high-priority DSCP AF41/EF tags. Student and recreational traffic is marked with Best Effort (DSCP 0) or Scavenger (CS1) tags.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Congestion Management (CBWFQ &amp; WRED)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Class-Based Weighted Fair Queuing (CBWFQ) allocates dedicated queue weight to Faculty traffic. Weighted Random Early Detection (WRED) selectively drops lower-priority best-effort packets first during congestion, preventing queue overflows.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Bandwidth Shaping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Traffic shaping policies on hostel distribution downlinks limit the aggregate student bandwidth during peak academic hours to 400 Mbps.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9: High-Yield CLI Configurations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following simplified configurations can be copied to demonstrate real-world deployment: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CORE-SW-A (OSPF Routing &amp; BFD Link Setup)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hostname CORE-SW-A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Loopback0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address 10.255.255.1 255.255.255.255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exit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TenGigabitEthernet1/0/1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description Link to ACAD-DIST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no switchport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address 10.100.255.1 255.255.255.252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ospf network point-to-point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bfd interval 50 min_rx 50 multiplier 3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ospf bfd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exit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router ospf 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router-id 10.255.255.1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passive-interface default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no passive-interface TenGigabitEthernet1/0/1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network 10.100.255.0 0.0.0.3 area 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network 10.255.255.1 0.0.0.0 area 0</w:t>
            </w:r>
          </w:p>
        </w:tc>
      </w:tr>
    </w:tbl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HOSTEL-1 (PVLAN &amp; Access Security Setup)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hostname HOSTEL-1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vlan 40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primary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association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vlan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isolated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exit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ip dhcp snooping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ip dhcp snooping vlan 40,99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range GigabitEthernet1/0/1 - 24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mode private-vlan host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private-vlan host-association 40 401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spanning-tree portfast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spanning-tree bpduguard enable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dhcp snooping limit rate 50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exit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TenGigabitEthernet1/1/1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description Promiscuous Uplink to HOSTEL-DIST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mode private-vlan promiscuous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private-vlan mapping 40 401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exit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10: Conclusion &amp; Design Verification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Operational Benefits of the Design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three-tier modular model isolates failure domains, ensuring that localized broadcast storms or Spanning Tree loops in hostels cannot affect administrative databases.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Route summarization reduces core switch routing tables by 80%, decreasing memory overhead and boosting convergence speeds.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HSRP combined with BFD guarantees dynamic failover times under 150ms, rendering link failures completely transparent to active applications.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Private VLANs successfully segment hostel devices, securing the campus against horizontal malware scanning and device penetration.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Final Summary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By combining VLSM, multi-area OSPF routing, first-hop redundancy protocols, and advanced security, this campus network achieves high availability and scalable security. This comprehensive design successfully meets the needs of over 2,500 users with deterministic performance.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2026-08-27T15:05:28.469Z</dcterms:created>
  <dcterms:modified xsi:type="dcterms:W3CDTF">2026-08-27T15:05:28.471Z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