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 w:line="276"/>
        <w:jc w:val="center"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Handwritten Assignment Guide: Campus Network Architecture Design</w:t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1: Title, Objectives, and Hierarchical Design Theory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Assignment Info: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Course Code: BAITE203 - Computer Networks and Data Communications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Evaluated By: Dr. G. Usha Devi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Prepared By: [Student Details]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Objectives of the Design: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Build a campus network supporting over 2,500 simultaneous users across Academic Blocks, Hostels, Library, and Administration.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Mitigate latency and bandwidth hogging from hostels using Traffic Shaping and QoS.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Establish strong security boundaries using Private VLANs (PVLANs), DHCP Snooping, and Dynamic ARP Inspection (DAI).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Implement sub-second link recovery using Multi-Area OSPF and Bidirectional Forwarding Detection (BFD).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Hierarchical Three-Tier Model &amp; Switch Models: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design leverages Cisco's hierarchical three-tier framework (Access, Distribution, and Core) to replace collapsible core environments. Each tier is mapped to specific enterprise hardware models to meet capacity demands: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Access Layer: Provides physical connection endpoints for users, APs, and IoT. Operates at Layer 2 and initiates QoS marking. (Cisco Catalyst 9300 Series switches)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Distribution Layer: Aggregates access switches, acts as the Layer 2/3 boundary (default gateways via HSRP), and filters traffic. (Cisco Catalyst 9300 or 9500 Series switches)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Core Layer: The high-speed backbone. Focuses strictly on fast IP forwarding. Operating at Layer 3, it links distribution switches and edge routers. (Cisco Catalyst 9500 Series switches)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2: Physical &amp; Logical Topology Diagram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following schematic outlines the campus hierarchical layout. When writing by hand, sketch this using a ruler to represent redundant inter-switch links and Area boundaries.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+------------------+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|  ISP-A / ISP-B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         | (eBGP WAN Links)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|   Edge Routers   | (ASR 1001-X / Catalyst 8300)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         | (Layer 3 Subnet /30)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+------------+------------+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+--------+---------+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   CORE-SW-A     |======|    CORE-SW-B     | (OSPF Area 0 - Backbone: Catalyst 9500)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+--------+---------+  SVL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+--------+-------------------------+--------+  (Redundant Layer 3 /30 Links)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       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  ACAD-DIST   |         |  HOSTEL-DIST  |         | LIBADMIN-DIST | (MDF Catalyst 9500)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(OSPF Area 2)             (OSPF Area 1)             (OSPF Area 3)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(Trunks)                | (PVLANs)                | (Trunks)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 Access Stacks|         |  Access Stacks|         |  Access Stacks| (IDF Catalyst 9300)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(ACAD-1/2/3)  |         |  (HOSTEL-1/2) |         | (LIB / ADMIN)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</w:tc>
      </w:tr>
    </w:tbl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Diagram Execution &amp; OSPF Area Labeling: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OSPF Area Enclosures: When copying this diagram, draw colored boundaries or circles around the components to show the OSPF areas clearly: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0 (Backbone): Enclose the Core switches (CORE-SW-A and CORE-SW-B) and their SVL link.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1 (Hostels): Enclose the HOSTEL-DIST and Access Stacks (HOSTEL-1/2).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2 (Academic): Enclose the ACAD-DIST and Access Stacks (ACAD-1/2/3).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3 (Library/Admin): Enclose the LIBADMIN-DIST and Access Stacks (LIB / ADMIN).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 Interface Labels: Label the trunk lines as Layer 2 trunks and core-to-distribution lines as Layer 3 routed links (/30 subnets).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Recommended Hardware Models: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Core Layer Switches: Cisco Catalyst 9500 Series (high-performance, StackWise Virtual supported).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Distribution Layer Switches: Cisco Catalyst 9300 or 9500 Series (Layer 3 routing, HSRP gateway).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Access Layer Switches: Cisco Catalyst 9300 Series (Layer 2 stackable, PoE support, QoS marking).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Edge Routers: Cisco ASR 1001-X and Catalyst 8300 Series.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3: Logical VLSM IP Subnetting Design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Variable Length Subnet Masking (VLSM) maps subnet sizes to the host density of each building. Subnets are derived using the 2^h - 2 &gt;= N formula from a private RFC 1918 base allocation of 10.100.0.0/16.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Logical IP Addressing Matrix:</w:t>
      </w:r>
    </w:p>
    <w:tbl>
      <w:tblPr>
        <w:tblW w:type="pct" w:w="100%"/>
        <w:tblBorders>
          <w:top w:val="single" w:color="1B365D" w:sz="8"/>
          <w:left w:val="single" w:color="CCCCCC" w:sz="4"/>
          <w:bottom w:val="single" w:color="1B365D" w:sz="8"/>
          <w:right w:val="single" w:color="CCCCCC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Building Location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Density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Block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Usable Range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Hostels 1 &amp; 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2,000 / building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10.100.0.0/21
10.100.8.0/21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10.100.0.1 - 10.100.7.254
10.100.8.1 - 10.100.15.254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10.100.16.0/22 Address Block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  - Student VLAN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10.100.16.1 - 10.100.17.254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  - Faculty VLAN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10.100.18.1 - 10.100.18.254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  - IoT &amp; VoIP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10.100.19.0/24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10.100.19.1 - 10.100.19.254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10.100.20.0/22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Sub-partitioned same as Block 1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10.100.24.0/22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Sub-partitioned same as Block 1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Central Library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/23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10.100.28.0/23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10.100.28.1 - 10.100.29.254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Administration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10.100.30.1 - 10.100.30.254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4: VLAN Segmentation &amp; IPAM Registry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VLAN boundary isolation localizes broadcast traffic (preventing network storms) and creates security barriers.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VLAN Segmentation Layout:</w:t>
      </w:r>
    </w:p>
    <w:tbl>
      <w:tblPr>
        <w:tblW w:type="pct" w:w="100%"/>
        <w:tblBorders>
          <w:top w:val="single" w:color="1B365D" w:sz="8"/>
          <w:left w:val="single" w:color="CCCCCC" w:sz="4"/>
          <w:bottom w:val="single" w:color="1B365D" w:sz="8"/>
          <w:right w:val="single" w:color="CCCCCC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VLAN ID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CIDR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Mask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Gateway IP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 &amp; Access Profile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255.255.254.0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 1 Students. Egress restricted from Admin VLAN.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 1 Faculty. High priority OSPF/QoS routing.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10.100.0.0/21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255.255.248.0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 1 BYOD. Enforced via Isolated Private VLANs.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10.100.8.0/21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255.255.248.0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10.100.8.1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 2 BYOD. Enforced via Isolated Private VLANs.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Library Guests. Internet access only.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Staff. Restricted access filter lists.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10.100.31.0/24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10.100.31.2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Switch SVI Management (Out-Of-Band).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5: Dynamic Routing Design (OSPF &amp; BGP)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OSPF Multi-Area Architecture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 reduce routing overhead, OSPF is segmented into logical Areas. Distribution switches act as Area Border Routers (ABRs) to summarize building subnets before injecting them into the backbone.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0 (Backbone): Consists of the Core switches and Distribution uplinks.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1 (Hostels): Hostel 1 &amp; 2 access blocks. Summarized as 10.100.0.0/20.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2 (Academic): Academic Blocks 1, 2, and 3. Summarized as 10.100.16.0/20.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3 (Lib/Admin): Library &amp; Administration. Summarized as 10.100.28.0/22.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Internet Edge BGP Peering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Edge Routers utilize eBGP to establish routing connections with two distinct ISPs (dual-homing). Internal BGP (iBGP) runs between the Edge Routers to synchronize paths. Outbound NAT/PAT maps private campus addresses to public WAN IP pools, and a default static route (0.0.0.0/0) is advertised into OSPF Area 0.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6: Redundancy &amp; High Availability (HA)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High Availability mechanisms prevent single points of failure (SPOF) across the network tiers: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Core Virtualization (StackWise Virtual)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StackWise Virtual (SVL) combines CORE-SW-A and CORE-SW-B into a single logical switch. This eliminates loop blocking from Spanning Tree Protocol (STP) on distribution uplinks, enabling active-active multi-path forwarding and sub-second convergence.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First Hop Redundancy (HSRP)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HSRP is deployed at the building Distribution switches. A Virtual IP (VIP) is advertised as the default gateway to the client VLANs. If the primary Distribution switch fails, the standby switch instantly assumes the VIP.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Rapid Failover (BFD)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Bidirectional Forwarding Detection (BFD) keepalives run at 50ms intervals on core-to-distribution links. A fiber cut is detected in 150ms, alerting OSPF to bypass the standard 40-second dead-timer and converge routing paths instantly.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7: Cybersecurity &amp; Layer 2 Security Policies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Security controls are applied at the Access layer switchports to protect the network edge: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Private VLANs (PVLAN)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 student hostels, switchports are configured as Isolated PVLAN ports. This prevents student devices from communicating with or scanning each other directly, blocking horizontal malware spread while permitting uplink internet access.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DHCP Snooping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Protects against rogue DHCP servers. Switch ports are untrusted by default; only the uplink port connected to the official university DHCP server is configured as trusted.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Dynamic ARP Inspection (DAI)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Compares incoming ARP requests against the DHCP snooping database to prevent Man-in-the-Middle (MitM) and ARP spoofing attacks.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4. BPDU Guard &amp; Portfast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Enables fast link-state transitions on client ports while disabling any interface that receives Spanning Tree BPDUs (blocking rogue switches).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8: Quality of Service (QoS) &amp; Traffic Engineering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 prioritize academic activities over recreational hostel traffic, a robust QoS policy is implemented: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Classification and Marking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Access switches classify traffic at the edge. Faculty data is marked with high-priority DSCP AF41/EF tags. Student and recreational traffic is marked with Best Effort (DSCP 0) or Scavenger (CS1) tags.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Congestion Management (CBWFQ &amp; WRED)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Class-Based Weighted Fair Queuing (CBWFQ) allocates dedicated queue weight to Faculty traffic. Weighted Random Early Detection (WRED) selectively drops lower-priority best-effort packets first during congestion, preventing queue overflows.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Bandwidth Shaping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Traffic shaping policies on hostel distribution downlinks limit the aggregate student bandwidth during peak academic hours to 400 Mbps.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9: High-Yield CLI Configurations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following simplified configurations can be copied to demonstrate real-world deployment: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CORE-SW-A (OSPF Routing &amp; BFD Link Setup)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hostname CORE-SW-A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Loopback0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address 10.255.255.1 255.255.255.255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TenGigabitEthernet1/0/1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description Link to ACAD-DIST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no switchport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address 10.100.255.1 255.255.255.252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ospf network point-to-point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bfd interval 50 min_rx 50 multiplier 3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ospf bfd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router ospf 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router-id 10.255.255.1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passive-interface default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no passive-interface TenGigabitEthernet1/0/1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network 10.100.255.0 0.0.0.3 area 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network 10.255.255.1 0.0.0.0 area 0</w:t>
            </w:r>
          </w:p>
        </w:tc>
      </w:tr>
    </w:tbl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HOSTEL-1 (PVLAN &amp; Access Security Setup)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hostname HOSTEL-1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vlan 40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primary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association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vlan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isolated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ip dhcp snooping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ip dhcp snooping vlan 40,99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range GigabitEthernet1/0/1 - 24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mode private-vlan host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private-vlan host-association 40 401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spanning-tree portfast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spanning-tree bpduguard enable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dhcp snooping limit rate 50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TenGigabitEthernet1/1/1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description Promiscuous Uplink to HOSTEL-DIST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mode private-vlan promiscuous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private-vlan mapping 40 401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exit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10: Conclusion &amp; Design Verification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Operational Benefits of the Design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three-tier modular model isolates failure domains, ensuring that localized broadcast storms or Spanning Tree loops in hostels cannot affect administrative databases.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Route summarization reduces core switch routing tables by 80%, decreasing memory overhead and boosting convergence speeds.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HSRP combined with BFD guarantees dynamic failover times under 150ms, rendering link failures completely transparent to active applications.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Private VLANs successfully segment hostel devices, securing the campus against horizontal malware scanning and device penetration.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Final Summary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By combining VLSM, multi-area OSPF routing, first-hop redundancy protocols, and advanced security, this campus network achieves high availability and scalable security. This comprehensive design successfully meets the needs of over 2,500 users with deterministic performance.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2026-08-29T06:44:58.972Z</dcterms:created>
  <dcterms:modified xsi:type="dcterms:W3CDTF">2026-08-29T06:44:58.973Z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