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DB4CE3" w:rsidRDefault="00DB4CE3" w:rsidP="00DB4CE3">
      <w:pPr>
        <w:pStyle w:val="Heading3"/>
      </w:pPr>
      <w:r>
        <w:t>Employment History</w:t>
      </w:r>
    </w:p>
    <w:p w:rsidR="00DB4CE3" w:rsidRDefault="00DB4CE3" w:rsidP="00DB4CE3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p w:rsidR="00DB4CE3" w:rsidRDefault="00DB4CE3" w:rsidP="00DB4CE3">
      <w:pPr>
        <w:pStyle w:val="Heading3"/>
      </w:pPr>
      <w:r>
        <w:t>Education</w:t>
      </w:r>
    </w:p>
    <w:p w:rsidR="00DB4CE3" w:rsidRDefault="00DB4CE3" w:rsidP="00DB4CE3">
      <w:r>
        <w:t>&lt;</w:t>
      </w:r>
      <w:r>
        <w:rPr>
          <w:highlight w:val="yellow"/>
        </w:rPr>
        <w:t>List candidate’s education background</w:t>
      </w:r>
      <w:r>
        <w:t>&gt;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14227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0760413-7270-4F00-9B35-F6634EDD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E8FFEE-8718-4B5A-9976-047E8D0C3A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2025-11-11T09:17:00Z</dcterms:created>
  <dcterms:modified xsi:type="dcterms:W3CDTF">2025-11-11T09:17:00Z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