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/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Oversaw code and compliance enforcement related to violations by schools for three states.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men.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