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E1B2" w14:textId="5966B476" w:rsidR="009F7FCE" w:rsidRPr="00EE426C" w:rsidRDefault="00AD6615" w:rsidP="00C24DEF">
      <w:pPr>
        <w:pStyle w:val="papertitle"/>
      </w:pPr>
      <w:r>
        <w:t xml:space="preserve">Weekly Sales Forecast </w:t>
      </w:r>
      <w:r w:rsidR="006A165C">
        <w:t>u</w:t>
      </w:r>
      <w:r>
        <w:t>sing Prophet Model</w:t>
      </w:r>
    </w:p>
    <w:p w14:paraId="08A249F3" w14:textId="79F50F2F" w:rsidR="00EE3E4B" w:rsidRPr="00EE426C" w:rsidRDefault="00765E74" w:rsidP="00EE426C">
      <w:pPr>
        <w:pStyle w:val="author"/>
      </w:pPr>
      <w:r>
        <w:rPr>
          <w:rStyle w:val="ORCID"/>
        </w:rPr>
        <w:t xml:space="preserve"> </w:t>
      </w:r>
      <w:r w:rsidR="00CA7833">
        <w:t xml:space="preserve">Beom Su </w:t>
      </w:r>
      <w:r w:rsidR="00CA7833" w:rsidRPr="006A165C">
        <w:t>Mu</w:t>
      </w:r>
      <w:r w:rsidR="008732AB" w:rsidRPr="005B22D4">
        <w:rPr>
          <w:rFonts w:eastAsia="맑은 고딕"/>
          <w:lang w:eastAsia="ko-KR"/>
        </w:rPr>
        <w:t>n</w:t>
      </w:r>
      <w:r w:rsidR="00CA7833" w:rsidRPr="006A165C">
        <w:rPr>
          <w:vertAlign w:val="superscript"/>
        </w:rPr>
        <w:t>1</w:t>
      </w:r>
      <w:r w:rsidR="009B2539" w:rsidRPr="006A165C">
        <w:rPr>
          <w:rStyle w:val="ORCID"/>
        </w:rPr>
        <w:t>[</w:t>
      </w:r>
      <w:r w:rsidR="00BB183D" w:rsidRPr="006A165C">
        <w:rPr>
          <w:rStyle w:val="ORCID"/>
        </w:rPr>
        <w:t>0009-0001-3717-6814</w:t>
      </w:r>
      <w:r w:rsidR="006A165C" w:rsidRPr="006A165C">
        <w:rPr>
          <w:rStyle w:val="ORCID"/>
        </w:rPr>
        <w:t>]</w:t>
      </w:r>
      <w:r w:rsidR="00CA7833" w:rsidRPr="006A165C">
        <w:rPr>
          <w:rStyle w:val="ORCID"/>
        </w:rPr>
        <w:t xml:space="preserve">, </w:t>
      </w:r>
      <w:r w:rsidR="00CA7833" w:rsidRPr="006A165C">
        <w:t>Do Yoon Kwon</w:t>
      </w:r>
      <w:r w:rsidR="00711D9A">
        <w:rPr>
          <w:vertAlign w:val="superscript"/>
        </w:rPr>
        <w:t>1</w:t>
      </w:r>
      <w:r w:rsidR="009B2539" w:rsidRPr="006A165C">
        <w:rPr>
          <w:rStyle w:val="ORCID"/>
        </w:rPr>
        <w:t>[</w:t>
      </w:r>
      <w:r w:rsidR="007B22E5" w:rsidRPr="006A165C">
        <w:rPr>
          <w:rStyle w:val="ORCID"/>
        </w:rPr>
        <w:t>0009-0006-5823-520X</w:t>
      </w:r>
      <w:r w:rsidR="009B2539" w:rsidRPr="006A165C">
        <w:rPr>
          <w:rStyle w:val="ORCID"/>
        </w:rPr>
        <w:t>]</w:t>
      </w:r>
      <w:r w:rsidR="00CA7833" w:rsidRPr="006A165C">
        <w:t>,</w:t>
      </w:r>
      <w:r w:rsidR="00711D9A">
        <w:t xml:space="preserve"> </w:t>
      </w:r>
      <w:r w:rsidR="00CA7833" w:rsidRPr="006A165C">
        <w:t>Jae Hyeon Lee</w:t>
      </w:r>
      <w:r w:rsidR="00711D9A">
        <w:rPr>
          <w:vertAlign w:val="superscript"/>
        </w:rPr>
        <w:t>1</w:t>
      </w:r>
      <w:r w:rsidR="00CA7833" w:rsidRPr="006A165C">
        <w:rPr>
          <w:rStyle w:val="ORCID"/>
        </w:rPr>
        <w:t>[0009-0007-4145-0162]</w:t>
      </w:r>
      <w:r w:rsidR="00CA7833" w:rsidRPr="006A165C">
        <w:t>,</w:t>
      </w:r>
      <w:r w:rsidR="00711D9A">
        <w:t xml:space="preserve"> </w:t>
      </w:r>
      <w:r w:rsidR="00CA7833" w:rsidRPr="006A165C">
        <w:t>Yerin Choi</w:t>
      </w:r>
      <w:r w:rsidR="00711D9A">
        <w:rPr>
          <w:vertAlign w:val="superscript"/>
        </w:rPr>
        <w:t>1</w:t>
      </w:r>
      <w:r w:rsidR="00CA7833" w:rsidRPr="006A165C">
        <w:rPr>
          <w:rStyle w:val="ORCID"/>
        </w:rPr>
        <w:t>[0009-0007-2644-7731]</w:t>
      </w:r>
      <w:r w:rsidR="00CA7833" w:rsidRPr="006A165C">
        <w:t>,</w:t>
      </w:r>
      <w:r w:rsidR="00711D9A">
        <w:t xml:space="preserve"> </w:t>
      </w:r>
      <w:r w:rsidR="00711D9A" w:rsidRPr="006A165C">
        <w:t>Seol Young Jeong</w:t>
      </w:r>
      <w:r w:rsidR="00711D9A">
        <w:rPr>
          <w:vertAlign w:val="superscript"/>
        </w:rPr>
        <w:t>1</w:t>
      </w:r>
      <w:r w:rsidR="00711D9A" w:rsidRPr="006A165C">
        <w:rPr>
          <w:rStyle w:val="ORCID"/>
        </w:rPr>
        <w:t>[</w:t>
      </w:r>
      <w:r w:rsidR="0078785C" w:rsidRPr="0078785C">
        <w:rPr>
          <w:rStyle w:val="ORCID"/>
        </w:rPr>
        <w:t>0000-0003-0175-7710</w:t>
      </w:r>
      <w:r w:rsidR="00711D9A">
        <w:rPr>
          <w:rStyle w:val="ORCID"/>
        </w:rPr>
        <w:t>]</w:t>
      </w:r>
      <w:r w:rsidR="00711D9A">
        <w:rPr>
          <w:rStyle w:val="ORCID"/>
          <w:vertAlign w:val="baseline"/>
        </w:rPr>
        <w:t xml:space="preserve"> and </w:t>
      </w:r>
      <w:r w:rsidR="00CA7833" w:rsidRPr="006A165C">
        <w:t>Chan Sik Park</w:t>
      </w:r>
      <w:r w:rsidR="00711D9A">
        <w:rPr>
          <w:vertAlign w:val="superscript"/>
        </w:rPr>
        <w:t>2</w:t>
      </w:r>
      <w:r w:rsidR="00CA7833" w:rsidRPr="006A165C">
        <w:rPr>
          <w:rStyle w:val="ORCID"/>
        </w:rPr>
        <w:t>[</w:t>
      </w:r>
      <w:r w:rsidR="0097281C" w:rsidRPr="0097281C">
        <w:rPr>
          <w:rStyle w:val="ORCID"/>
        </w:rPr>
        <w:t>0009-0002-0140-8975</w:t>
      </w:r>
      <w:r w:rsidR="00CA7833" w:rsidRPr="006A165C">
        <w:rPr>
          <w:rStyle w:val="ORCID"/>
        </w:rPr>
        <w:t>]</w:t>
      </w:r>
    </w:p>
    <w:p w14:paraId="679C348F" w14:textId="77777777" w:rsidR="006A165C" w:rsidRDefault="009B2539" w:rsidP="00AD6615">
      <w:pPr>
        <w:pStyle w:val="address"/>
      </w:pPr>
      <w:r w:rsidRPr="00EE426C">
        <w:rPr>
          <w:vertAlign w:val="superscript"/>
        </w:rPr>
        <w:t>1</w:t>
      </w:r>
      <w:r w:rsidRPr="00EE426C">
        <w:t xml:space="preserve"> </w:t>
      </w:r>
      <w:r w:rsidR="00AD6615">
        <w:t xml:space="preserve">Kyungpook University, 80, </w:t>
      </w:r>
      <w:proofErr w:type="spellStart"/>
      <w:r w:rsidR="00AD6615">
        <w:t>Daehak-ro</w:t>
      </w:r>
      <w:proofErr w:type="spellEnd"/>
      <w:r w:rsidR="00AD6615">
        <w:t>, Buk-</w:t>
      </w:r>
      <w:proofErr w:type="spellStart"/>
      <w:r w:rsidR="00AD6615">
        <w:t>gu</w:t>
      </w:r>
      <w:proofErr w:type="spellEnd"/>
      <w:r w:rsidR="00AD6615">
        <w:t>, Daegu, Republic of Korea</w:t>
      </w:r>
    </w:p>
    <w:p w14:paraId="2D304D2A" w14:textId="5BE55E71" w:rsidR="00711D9A" w:rsidRPr="00711D9A" w:rsidRDefault="00711D9A" w:rsidP="00711D9A">
      <w:pPr>
        <w:pStyle w:val="address"/>
      </w:pPr>
      <w:r w:rsidRPr="00711D9A">
        <w:rPr>
          <w:vertAlign w:val="superscript"/>
        </w:rPr>
        <w:t>2</w:t>
      </w:r>
      <w:r>
        <w:rPr>
          <w:vertAlign w:val="superscript"/>
        </w:rPr>
        <w:t xml:space="preserve"> </w:t>
      </w:r>
      <w:r w:rsidR="006A165C">
        <w:t xml:space="preserve">CSP Mobile Lab, </w:t>
      </w:r>
      <w:proofErr w:type="spellStart"/>
      <w:r w:rsidRPr="00711D9A">
        <w:t>Hyeonchung-ro</w:t>
      </w:r>
      <w:proofErr w:type="spellEnd"/>
      <w:r w:rsidRPr="00711D9A">
        <w:t>, Nam-</w:t>
      </w:r>
      <w:proofErr w:type="spellStart"/>
      <w:r w:rsidRPr="00711D9A">
        <w:t>gu</w:t>
      </w:r>
      <w:proofErr w:type="spellEnd"/>
      <w:r w:rsidRPr="00711D9A">
        <w:t>, Daegu, Republic of Korea</w:t>
      </w:r>
    </w:p>
    <w:p w14:paraId="791EF8A2" w14:textId="63BC92AC" w:rsidR="0050745A" w:rsidRPr="00017BE3" w:rsidRDefault="00AD6615" w:rsidP="0050745A">
      <w:pPr>
        <w:pStyle w:val="abstract"/>
        <w:ind w:firstLine="0"/>
        <w:rPr>
          <w:sz w:val="20"/>
          <w:szCs w:val="22"/>
        </w:rPr>
      </w:pPr>
      <w:r w:rsidRPr="00EE426C">
        <w:rPr>
          <w:b/>
          <w:bCs/>
        </w:rPr>
        <w:t xml:space="preserve">Abstract. </w:t>
      </w:r>
      <w:r w:rsidR="00017BE3" w:rsidRPr="00017BE3">
        <w:rPr>
          <w:sz w:val="20"/>
          <w:szCs w:val="22"/>
        </w:rPr>
        <w:t>In recent markets, establishing strategies to predict and respond to the future is required to deal with unpredictable situations such as COVID-19 and Russia-Ukraine war.</w:t>
      </w:r>
      <w:r w:rsidR="0050745A">
        <w:rPr>
          <w:rFonts w:eastAsiaTheme="minorEastAsia" w:hint="eastAsia"/>
          <w:lang w:eastAsia="ko-KR"/>
        </w:rPr>
        <w:t xml:space="preserve"> </w:t>
      </w:r>
      <w:r w:rsidR="0050745A" w:rsidRPr="00017BE3">
        <w:rPr>
          <w:sz w:val="20"/>
          <w:szCs w:val="22"/>
        </w:rPr>
        <w:t>However, data analysts worldwide lack manpower, and it is not easy to secure a high level of manpower in all companies.</w:t>
      </w:r>
    </w:p>
    <w:p w14:paraId="1332C712" w14:textId="097EEA8E" w:rsidR="00AD6615" w:rsidRPr="00017BE3" w:rsidRDefault="0050745A" w:rsidP="0050745A">
      <w:pPr>
        <w:pStyle w:val="abstract"/>
        <w:ind w:firstLine="0"/>
        <w:rPr>
          <w:sz w:val="20"/>
          <w:szCs w:val="22"/>
        </w:rPr>
      </w:pPr>
      <w:r w:rsidRPr="00017BE3">
        <w:rPr>
          <w:sz w:val="20"/>
          <w:szCs w:val="22"/>
        </w:rPr>
        <w:tab/>
        <w:t xml:space="preserve">To solve these problems, a predictive model that can be fully utilized by non-experts must be developed, and the necessary data must be intuitively represented. </w:t>
      </w:r>
      <w:r w:rsidR="00017BE3">
        <w:rPr>
          <w:rFonts w:eastAsia="맑은 고딕" w:hint="cs"/>
          <w:sz w:val="20"/>
          <w:szCs w:val="22"/>
          <w:lang w:eastAsia="ko-KR"/>
        </w:rPr>
        <w:t>A</w:t>
      </w:r>
      <w:r w:rsidR="00017BE3">
        <w:rPr>
          <w:rFonts w:eastAsia="맑은 고딕"/>
          <w:sz w:val="20"/>
          <w:szCs w:val="22"/>
          <w:lang w:eastAsia="ko-KR"/>
        </w:rPr>
        <w:t>lso</w:t>
      </w:r>
      <w:r w:rsidRPr="00017BE3">
        <w:rPr>
          <w:sz w:val="20"/>
          <w:szCs w:val="22"/>
        </w:rPr>
        <w:t xml:space="preserve">, upgrading work that increases accuracy in the future should be possible. </w:t>
      </w:r>
      <w:r w:rsidR="00017BE3" w:rsidRPr="00017BE3">
        <w:rPr>
          <w:sz w:val="20"/>
          <w:szCs w:val="22"/>
        </w:rPr>
        <w:t>Researchers has learned and studied various predictive models that are currently available to present and effective sales forecasting model which helps companies.</w:t>
      </w:r>
      <w:r w:rsidRPr="00017BE3">
        <w:rPr>
          <w:sz w:val="20"/>
          <w:szCs w:val="22"/>
        </w:rPr>
        <w:t xml:space="preserve"> In addition, to derive realistic results, the weekly forecast values were verified through various verification methods using actual </w:t>
      </w:r>
      <w:r w:rsidR="00017BE3" w:rsidRPr="00017BE3">
        <w:rPr>
          <w:sz w:val="20"/>
          <w:szCs w:val="22"/>
        </w:rPr>
        <w:t>corporate data and the prophet model was selected accordingly</w:t>
      </w:r>
      <w:r w:rsidR="00017BE3">
        <w:rPr>
          <w:sz w:val="20"/>
          <w:szCs w:val="22"/>
        </w:rPr>
        <w:t>.</w:t>
      </w:r>
      <w:r w:rsidRPr="00017BE3">
        <w:rPr>
          <w:sz w:val="20"/>
          <w:szCs w:val="22"/>
        </w:rPr>
        <w:t xml:space="preserve"> </w:t>
      </w:r>
      <w:r w:rsidR="00017BE3">
        <w:rPr>
          <w:sz w:val="20"/>
          <w:szCs w:val="22"/>
        </w:rPr>
        <w:t>T</w:t>
      </w:r>
      <w:r w:rsidRPr="00017BE3">
        <w:rPr>
          <w:sz w:val="20"/>
          <w:szCs w:val="22"/>
        </w:rPr>
        <w:t>his study talks about future directions based on the selection background and actual results.</w:t>
      </w:r>
    </w:p>
    <w:p w14:paraId="1E0BBBBB" w14:textId="14D2586A" w:rsidR="00AD6615" w:rsidRPr="00EE426C" w:rsidRDefault="00AD6615" w:rsidP="00AD6615">
      <w:pPr>
        <w:pStyle w:val="keywords"/>
        <w:rPr>
          <w:lang w:eastAsia="ko-KR"/>
        </w:rPr>
      </w:pPr>
      <w:r w:rsidRPr="00EE426C">
        <w:rPr>
          <w:b/>
          <w:bCs/>
        </w:rPr>
        <w:t>Keywords:</w:t>
      </w:r>
      <w:r w:rsidRPr="00EE426C">
        <w:t xml:space="preserve"> </w:t>
      </w:r>
      <w:r>
        <w:t>Prophet</w:t>
      </w:r>
      <w:r w:rsidRPr="00EE426C">
        <w:t xml:space="preserve">, </w:t>
      </w:r>
      <w:r w:rsidR="00711D9A" w:rsidRPr="00711D9A">
        <w:t>Sales Forecasting</w:t>
      </w:r>
      <w:r>
        <w:t>, Deep Learning.</w:t>
      </w:r>
    </w:p>
    <w:p w14:paraId="09DA6258" w14:textId="1E653E2F" w:rsidR="00711D9A" w:rsidRDefault="00142535" w:rsidP="00711D9A">
      <w:pPr>
        <w:pStyle w:val="heading1"/>
        <w:tabs>
          <w:tab w:val="clear" w:pos="709"/>
          <w:tab w:val="num" w:pos="567"/>
        </w:tabs>
      </w:pPr>
      <w:r>
        <w:t>Introduction</w:t>
      </w:r>
    </w:p>
    <w:p w14:paraId="18EA51A2" w14:textId="5570338B" w:rsidR="00711D9A" w:rsidRPr="00D50A72" w:rsidRDefault="00711D9A" w:rsidP="00142535">
      <w:pPr>
        <w:rPr>
          <w:rFonts w:eastAsiaTheme="minorEastAsia"/>
          <w:lang w:eastAsia="ko-KR"/>
        </w:rPr>
      </w:pPr>
      <w:r w:rsidRPr="00711D9A">
        <w:rPr>
          <w:rFonts w:eastAsiaTheme="minorEastAsia"/>
          <w:lang w:eastAsia="ko-KR"/>
        </w:rPr>
        <w:t xml:space="preserve">Coffee chains such as cafes are one of the industries with a lot of data available through floating population, sales information, and surrounding commercial analysis services. </w:t>
      </w:r>
      <w:r w:rsidR="0097281C" w:rsidRPr="00711D9A">
        <w:rPr>
          <w:rFonts w:eastAsiaTheme="minorEastAsia"/>
          <w:lang w:eastAsia="ko-KR"/>
        </w:rPr>
        <w:t>Due</w:t>
      </w:r>
      <w:r w:rsidRPr="00711D9A">
        <w:rPr>
          <w:rFonts w:eastAsiaTheme="minorEastAsia"/>
          <w:lang w:eastAsia="ko-KR"/>
        </w:rPr>
        <w:t xml:space="preserve"> to the nature of the industry, it has a structure that is highly affected by time zone, gender, age, and floating population, and if the relationship between these information can be found, it can provide predicted profit information to stores or companies.</w:t>
      </w:r>
    </w:p>
    <w:p w14:paraId="6B311310" w14:textId="5F208A33" w:rsidR="00142535" w:rsidRDefault="00142535" w:rsidP="00142535">
      <w:r w:rsidRPr="00010A27">
        <w:t xml:space="preserve">The pandemic COVID-19, which began in 2020, has also affected commercial districts as social distancing, gathering restrictions, and public transportation cuts have been implemented worldwide. Kiosks that can satisfy </w:t>
      </w:r>
      <w:r w:rsidR="00300A7C">
        <w:t>these regulations</w:t>
      </w:r>
      <w:r w:rsidRPr="00010A27">
        <w:t xml:space="preserve"> have drawn attention as they prefer non-face-to-face orders rather than face-to-face orders, focusing on takeout rather than in-store meals. As orders through kiosks have expanded, it has become a necessity, not a recommendation, across the restaurant industry, and it has naturally become easier to collect detailed data such as sales information and order </w:t>
      </w:r>
      <w:r w:rsidR="003101B3">
        <w:lastRenderedPageBreak/>
        <w:tab/>
      </w:r>
      <w:r w:rsidRPr="00010A27">
        <w:t>types.</w:t>
      </w:r>
      <w:r w:rsidRPr="00010A27">
        <w:br/>
      </w:r>
      <w:r w:rsidR="0097281C">
        <w:tab/>
      </w:r>
      <w:r w:rsidRPr="00010A27">
        <w:t xml:space="preserve">Measures were required to cope with unpredictable situations such as COVID-19, and naturally, demand and services related to prediction increased. </w:t>
      </w:r>
      <w:r w:rsidR="0097281C" w:rsidRPr="00010A27">
        <w:t>In</w:t>
      </w:r>
      <w:r w:rsidRPr="00010A27">
        <w:t xml:space="preserve"> the case of cafes, models and services that can provide a stable profit structure are essential </w:t>
      </w:r>
      <w:r w:rsidR="0050745A" w:rsidRPr="00010A27">
        <w:t>now</w:t>
      </w:r>
      <w:r w:rsidRPr="00010A27">
        <w:t xml:space="preserve"> when daily life cannot be fully recovered due to the rapidly changing frequency of startups and the closure rate of existing companies.</w:t>
      </w:r>
    </w:p>
    <w:p w14:paraId="2E668DDE" w14:textId="6B67891B" w:rsidR="00CA7833" w:rsidRPr="00D50A72" w:rsidRDefault="00142535" w:rsidP="00D50A72">
      <w:r w:rsidRPr="00010A27">
        <w:t xml:space="preserve">In this </w:t>
      </w:r>
      <w:r>
        <w:t>research</w:t>
      </w:r>
      <w:r w:rsidRPr="00010A27">
        <w:t>, we select some branches of Hammersmith Coffee and predict future weekly sales data using Prophet based on data from January to October 2023, and introduce related models.</w:t>
      </w:r>
    </w:p>
    <w:p w14:paraId="02CC9694" w14:textId="5E9E1D8C" w:rsidR="00AC378C" w:rsidRDefault="00006290" w:rsidP="00006290">
      <w:pPr>
        <w:pStyle w:val="heading1"/>
        <w:rPr>
          <w:rFonts w:eastAsia="맑은 고딕"/>
          <w:lang w:eastAsia="ko-KR"/>
        </w:rPr>
      </w:pPr>
      <w:r>
        <w:rPr>
          <w:rFonts w:eastAsia="맑은 고딕"/>
          <w:lang w:eastAsia="ko-KR"/>
        </w:rPr>
        <w:t>Related Research</w:t>
      </w:r>
    </w:p>
    <w:p w14:paraId="3E430240" w14:textId="6B17A3F2" w:rsidR="0097281C" w:rsidRPr="0097281C" w:rsidRDefault="00006290" w:rsidP="0097281C">
      <w:pPr>
        <w:pStyle w:val="heading2"/>
        <w:rPr>
          <w:rFonts w:eastAsiaTheme="minorEastAsia"/>
          <w:lang w:eastAsia="ko-KR"/>
        </w:rPr>
      </w:pPr>
      <w:r>
        <w:rPr>
          <w:rFonts w:eastAsiaTheme="minorEastAsia" w:hint="eastAsia"/>
          <w:lang w:eastAsia="ko-KR"/>
        </w:rPr>
        <w:t>P</w:t>
      </w:r>
      <w:r>
        <w:rPr>
          <w:rFonts w:eastAsiaTheme="minorEastAsia"/>
          <w:lang w:eastAsia="ko-KR"/>
        </w:rPr>
        <w:t>rophet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8"/>
        <w:gridCol w:w="450"/>
      </w:tblGrid>
      <w:tr w:rsidR="0097281C" w14:paraId="7A754EAE" w14:textId="77777777" w:rsidTr="0097281C">
        <w:tc>
          <w:tcPr>
            <w:tcW w:w="6516" w:type="dxa"/>
          </w:tcPr>
          <w:p w14:paraId="4056B093" w14:textId="6E1BA677" w:rsidR="0097281C" w:rsidRDefault="0097281C" w:rsidP="00D50A72">
            <w:pPr>
              <w:pStyle w:val="p1a"/>
              <w:rPr>
                <w:rFonts w:eastAsiaTheme="minorEastAsia"/>
                <w:lang w:eastAsia="ko-KR"/>
              </w:rPr>
            </w:pPr>
            <m:oMathPara>
              <m:oMath>
                <m:r>
                  <w:rPr>
                    <w:rFonts w:ascii="Cambria Math" w:eastAsiaTheme="minorHAnsi" w:hAnsi="Cambria Math" w:cs="휴먼명조"/>
                  </w:rPr>
                  <m:t>y</m:t>
                </m:r>
                <m:d>
                  <m:dPr>
                    <m:ctrlPr>
                      <w:rPr>
                        <w:rFonts w:ascii="Cambria Math" w:eastAsiaTheme="minorHAnsi" w:hAnsi="Cambria Math" w:cs="휴먼명조"/>
                        <w:i/>
                      </w:rPr>
                    </m:ctrlPr>
                  </m:dPr>
                  <m:e>
                    <m:r>
                      <w:rPr>
                        <w:rFonts w:ascii="Cambria Math" w:eastAsiaTheme="minorHAnsi" w:hAnsi="Cambria Math" w:cs="휴먼명조"/>
                      </w:rPr>
                      <m:t>t</m:t>
                    </m:r>
                  </m:e>
                </m:d>
                <m:r>
                  <w:rPr>
                    <w:rFonts w:ascii="Cambria Math" w:eastAsiaTheme="minorHAnsi" w:hAnsi="Cambria Math" w:cs="휴먼명조"/>
                  </w:rPr>
                  <m:t>=g</m:t>
                </m:r>
                <m:d>
                  <m:dPr>
                    <m:ctrlPr>
                      <w:rPr>
                        <w:rFonts w:ascii="Cambria Math" w:eastAsiaTheme="minorHAnsi" w:hAnsi="Cambria Math" w:cs="휴먼명조"/>
                        <w:i/>
                      </w:rPr>
                    </m:ctrlPr>
                  </m:dPr>
                  <m:e>
                    <m:r>
                      <w:rPr>
                        <w:rFonts w:ascii="Cambria Math" w:eastAsiaTheme="minorHAnsi" w:hAnsi="Cambria Math" w:cs="휴먼명조"/>
                      </w:rPr>
                      <m:t>t</m:t>
                    </m:r>
                  </m:e>
                </m:d>
                <m:r>
                  <w:rPr>
                    <w:rFonts w:ascii="Cambria Math" w:eastAsiaTheme="minorHAnsi" w:hAnsi="Cambria Math" w:cs="휴먼명조"/>
                  </w:rPr>
                  <m:t>+s</m:t>
                </m:r>
                <m:d>
                  <m:dPr>
                    <m:ctrlPr>
                      <w:rPr>
                        <w:rFonts w:ascii="Cambria Math" w:eastAsiaTheme="minorHAnsi" w:hAnsi="Cambria Math" w:cs="휴먼명조"/>
                        <w:i/>
                      </w:rPr>
                    </m:ctrlPr>
                  </m:dPr>
                  <m:e>
                    <m:r>
                      <w:rPr>
                        <w:rFonts w:ascii="Cambria Math" w:eastAsiaTheme="minorHAnsi" w:hAnsi="Cambria Math" w:cs="휴먼명조"/>
                      </w:rPr>
                      <m:t>t</m:t>
                    </m:r>
                  </m:e>
                </m:d>
                <m:r>
                  <w:rPr>
                    <w:rFonts w:ascii="Cambria Math" w:eastAsiaTheme="minorHAnsi" w:hAnsi="Cambria Math" w:cs="휴먼명조"/>
                  </w:rPr>
                  <m:t>+h</m:t>
                </m:r>
                <m:d>
                  <m:dPr>
                    <m:ctrlPr>
                      <w:rPr>
                        <w:rFonts w:ascii="Cambria Math" w:eastAsiaTheme="minorHAnsi" w:hAnsi="Cambria Math" w:cs="휴먼명조"/>
                        <w:i/>
                      </w:rPr>
                    </m:ctrlPr>
                  </m:dPr>
                  <m:e>
                    <m:r>
                      <w:rPr>
                        <w:rFonts w:ascii="Cambria Math" w:eastAsiaTheme="minorHAnsi" w:hAnsi="Cambria Math" w:cs="휴먼명조"/>
                      </w:rPr>
                      <m:t>t</m:t>
                    </m:r>
                  </m:e>
                </m:d>
                <m:r>
                  <w:rPr>
                    <w:rFonts w:ascii="Cambria Math" w:eastAsiaTheme="minorHAnsi" w:hAnsi="Cambria Math" w:cs="휴먼명조"/>
                  </w:rPr>
                  <m:t>+</m:t>
                </m:r>
                <m:sSub>
                  <m:sSubPr>
                    <m:ctrlPr>
                      <w:rPr>
                        <w:rFonts w:ascii="Cambria Math" w:eastAsiaTheme="minorHAnsi" w:hAnsi="Cambria Math" w:cs="휴먼명조"/>
                        <w:i/>
                      </w:rPr>
                    </m:ctrlPr>
                  </m:sSubPr>
                  <m:e>
                    <m:r>
                      <w:rPr>
                        <w:rFonts w:ascii="Cambria Math" w:eastAsiaTheme="minorHAnsi" w:hAnsi="Cambria Math" w:cs="휴먼명조"/>
                      </w:rPr>
                      <m:t>e</m:t>
                    </m:r>
                  </m:e>
                  <m:sub>
                    <m:r>
                      <w:rPr>
                        <w:rFonts w:ascii="Cambria Math" w:eastAsiaTheme="minorHAnsi" w:hAnsi="Cambria Math" w:cs="휴먼명조"/>
                      </w:rPr>
                      <m:t>t</m:t>
                    </m:r>
                  </m:sub>
                </m:sSub>
              </m:oMath>
            </m:oMathPara>
          </w:p>
        </w:tc>
        <w:tc>
          <w:tcPr>
            <w:tcW w:w="392" w:type="dxa"/>
          </w:tcPr>
          <w:p w14:paraId="58C0E09A" w14:textId="492CCF4B" w:rsidR="0097281C" w:rsidRDefault="0097281C" w:rsidP="00D50A72">
            <w:pPr>
              <w:pStyle w:val="p1a"/>
              <w:rPr>
                <w:rFonts w:eastAsiaTheme="minorEastAsia"/>
                <w:lang w:eastAsia="ko-KR"/>
              </w:rPr>
            </w:pPr>
            <w:r>
              <w:rPr>
                <w:rFonts w:eastAsiaTheme="minorEastAsia" w:hint="eastAsia"/>
                <w:lang w:eastAsia="ko-KR"/>
              </w:rPr>
              <w:t>(</w:t>
            </w:r>
            <w:r>
              <w:rPr>
                <w:rFonts w:eastAsiaTheme="minorEastAsia"/>
                <w:lang w:eastAsia="ko-KR"/>
              </w:rPr>
              <w:t>1)</w:t>
            </w:r>
          </w:p>
        </w:tc>
      </w:tr>
      <w:tr w:rsidR="00D027AB" w14:paraId="6CD7053A" w14:textId="77777777" w:rsidTr="0097281C">
        <w:tc>
          <w:tcPr>
            <w:tcW w:w="6516" w:type="dxa"/>
          </w:tcPr>
          <w:p w14:paraId="665CD4B2" w14:textId="77777777" w:rsidR="00D027AB" w:rsidRDefault="00D027AB" w:rsidP="00D50A72">
            <w:pPr>
              <w:pStyle w:val="p1a"/>
              <w:rPr>
                <w:rFonts w:eastAsia="맑은 고딕"/>
              </w:rPr>
            </w:pPr>
          </w:p>
        </w:tc>
        <w:tc>
          <w:tcPr>
            <w:tcW w:w="392" w:type="dxa"/>
          </w:tcPr>
          <w:p w14:paraId="12589EF6" w14:textId="77777777" w:rsidR="00D027AB" w:rsidRDefault="00D027AB" w:rsidP="00D50A72">
            <w:pPr>
              <w:pStyle w:val="p1a"/>
              <w:rPr>
                <w:rFonts w:eastAsiaTheme="minorEastAsia"/>
                <w:lang w:eastAsia="ko-KR"/>
              </w:rPr>
            </w:pPr>
          </w:p>
        </w:tc>
      </w:tr>
    </w:tbl>
    <w:p w14:paraId="32FEBBF1" w14:textId="75F05C64" w:rsidR="00D50A72" w:rsidRPr="00D50A72" w:rsidRDefault="0097281C" w:rsidP="00D50A72">
      <w:pPr>
        <w:pStyle w:val="p1a"/>
        <w:rPr>
          <w:rFonts w:eastAsiaTheme="minorEastAsia"/>
          <w:lang w:eastAsia="ko-KR"/>
        </w:rPr>
      </w:pPr>
      <w:r w:rsidRPr="00711D9A">
        <w:rPr>
          <w:rFonts w:eastAsiaTheme="minorEastAsia"/>
          <w:lang w:eastAsia="ko-KR"/>
        </w:rPr>
        <w:t>Prophet</w:t>
      </w:r>
      <w:r>
        <w:rPr>
          <w:rFonts w:eastAsiaTheme="minorEastAsia"/>
          <w:lang w:eastAsia="ko-KR"/>
        </w:rPr>
        <w:t xml:space="preserve"> (1)</w:t>
      </w:r>
      <w:r w:rsidR="00711D9A" w:rsidRPr="00711D9A">
        <w:rPr>
          <w:rFonts w:eastAsiaTheme="minorEastAsia"/>
          <w:lang w:eastAsia="ko-KR"/>
        </w:rPr>
        <w:t xml:space="preserve"> basically follows three elements.</w:t>
      </w:r>
      <w:r w:rsidR="00D50A72">
        <w:rPr>
          <w:rFonts w:eastAsiaTheme="minorEastAsia"/>
          <w:lang w:eastAsia="ko-KR"/>
        </w:rPr>
        <w:t xml:space="preserve"> </w:t>
      </w:r>
      <w:r w:rsidR="00711D9A" w:rsidRPr="00300A7C">
        <w:rPr>
          <w:rFonts w:eastAsiaTheme="minorEastAsia"/>
          <w:b/>
          <w:bCs/>
          <w:i/>
          <w:iCs/>
          <w:lang w:eastAsia="ko-KR"/>
        </w:rPr>
        <w:t>g(t)</w:t>
      </w:r>
      <w:r w:rsidR="00711D9A" w:rsidRPr="00711D9A">
        <w:rPr>
          <w:rFonts w:eastAsiaTheme="minorEastAsia"/>
          <w:lang w:eastAsia="ko-KR"/>
        </w:rPr>
        <w:t xml:space="preserve"> is a trend that can check the overall flow, </w:t>
      </w:r>
      <w:r w:rsidR="00711D9A" w:rsidRPr="00300A7C">
        <w:rPr>
          <w:rFonts w:eastAsiaTheme="minorEastAsia"/>
          <w:b/>
          <w:bCs/>
          <w:i/>
          <w:iCs/>
          <w:lang w:eastAsia="ko-KR"/>
        </w:rPr>
        <w:t>s(t)</w:t>
      </w:r>
      <w:r w:rsidR="00711D9A" w:rsidRPr="00711D9A">
        <w:rPr>
          <w:rFonts w:eastAsiaTheme="minorEastAsia"/>
          <w:lang w:eastAsia="ko-KR"/>
        </w:rPr>
        <w:t xml:space="preserve"> is a repetitive change in </w:t>
      </w:r>
      <w:r w:rsidR="00503225" w:rsidRPr="00711D9A">
        <w:rPr>
          <w:rFonts w:eastAsiaTheme="minorEastAsia"/>
          <w:lang w:eastAsia="ko-KR"/>
        </w:rPr>
        <w:t>seasonality</w:t>
      </w:r>
      <w:r w:rsidR="00711D9A" w:rsidRPr="00711D9A">
        <w:rPr>
          <w:rFonts w:eastAsiaTheme="minorEastAsia"/>
          <w:lang w:eastAsia="ko-KR"/>
        </w:rPr>
        <w:t xml:space="preserve"> such as days, weeks, and months, </w:t>
      </w:r>
      <w:r w:rsidR="00711D9A" w:rsidRPr="00300A7C">
        <w:rPr>
          <w:rFonts w:eastAsiaTheme="minorEastAsia"/>
          <w:b/>
          <w:bCs/>
          <w:i/>
          <w:lang w:eastAsia="ko-KR"/>
        </w:rPr>
        <w:t>h(t)</w:t>
      </w:r>
      <w:r w:rsidR="00711D9A" w:rsidRPr="00711D9A">
        <w:rPr>
          <w:rFonts w:eastAsiaTheme="minorEastAsia"/>
          <w:lang w:eastAsia="ko-KR"/>
        </w:rPr>
        <w:t xml:space="preserve"> is a factor that sometimes affects irregularly, such as holidays</w:t>
      </w:r>
      <w:r w:rsidR="00300A7C">
        <w:rPr>
          <w:rFonts w:eastAsiaTheme="minorEastAsia"/>
          <w:lang w:eastAsia="ko-KR"/>
        </w:rPr>
        <w:t xml:space="preserve"> and</w:t>
      </w:r>
      <w:r w:rsidR="00711D9A" w:rsidRPr="00711D9A">
        <w:rPr>
          <w:rFonts w:eastAsiaTheme="minorEastAsia"/>
          <w:lang w:eastAsia="ko-KR"/>
        </w:rPr>
        <w:t xml:space="preserve"> </w:t>
      </w:r>
      <w:r w:rsidR="00711D9A" w:rsidRPr="00300A7C">
        <w:rPr>
          <w:rFonts w:eastAsiaTheme="minorEastAsia"/>
          <w:b/>
          <w:bCs/>
          <w:i/>
          <w:lang w:eastAsia="ko-KR"/>
        </w:rPr>
        <w:t>e</w:t>
      </w:r>
      <w:r w:rsidR="00300A7C" w:rsidRPr="00300A7C">
        <w:rPr>
          <w:rFonts w:eastAsiaTheme="minorEastAsia"/>
          <w:b/>
          <w:bCs/>
          <w:i/>
          <w:vertAlign w:val="subscript"/>
          <w:lang w:eastAsia="ko-KR"/>
        </w:rPr>
        <w:t>t</w:t>
      </w:r>
      <w:r w:rsidR="00711D9A" w:rsidRPr="00711D9A">
        <w:rPr>
          <w:rFonts w:eastAsiaTheme="minorEastAsia"/>
          <w:lang w:eastAsia="ko-KR"/>
        </w:rPr>
        <w:t xml:space="preserve"> is an assumption that follows a normal distribution. Setting these variables has several </w:t>
      </w:r>
      <w:r w:rsidR="004517FF" w:rsidRPr="00711D9A">
        <w:rPr>
          <w:rFonts w:eastAsiaTheme="minorEastAsia"/>
          <w:lang w:eastAsia="ko-KR"/>
        </w:rPr>
        <w:t>advantages</w:t>
      </w:r>
      <w:r w:rsidR="004517FF">
        <w:rPr>
          <w:rFonts w:eastAsiaTheme="minorEastAsia"/>
          <w:lang w:eastAsia="ko-KR"/>
        </w:rPr>
        <w:t xml:space="preserve"> [</w:t>
      </w:r>
      <w:r w:rsidR="00E95F02">
        <w:rPr>
          <w:rFonts w:eastAsiaTheme="minorEastAsia"/>
          <w:lang w:eastAsia="ko-KR"/>
        </w:rPr>
        <w:t>1</w:t>
      </w:r>
      <w:r w:rsidR="005F3B0F">
        <w:rPr>
          <w:rFonts w:eastAsiaTheme="minorEastAsia"/>
          <w:lang w:eastAsia="ko-KR"/>
        </w:rPr>
        <w:t>]</w:t>
      </w:r>
      <w:r w:rsidR="004517FF">
        <w:rPr>
          <w:rFonts w:eastAsiaTheme="minorEastAsia"/>
          <w:lang w:eastAsia="ko-KR"/>
        </w:rPr>
        <w:t>.</w:t>
      </w:r>
    </w:p>
    <w:p w14:paraId="5CBF7D1B" w14:textId="71754D0B" w:rsidR="00D50A72" w:rsidRPr="00D50A72" w:rsidRDefault="0097281C" w:rsidP="00D50A72">
      <w:pPr>
        <w:pStyle w:val="p1a"/>
        <w:rPr>
          <w:rFonts w:eastAsiaTheme="minorEastAsia"/>
          <w:lang w:eastAsia="ko-KR"/>
        </w:rPr>
      </w:pPr>
      <w:r>
        <w:rPr>
          <w:rFonts w:eastAsiaTheme="minorEastAsia"/>
          <w:lang w:eastAsia="ko-KR"/>
        </w:rPr>
        <w:tab/>
      </w:r>
      <w:r w:rsidR="00711D9A" w:rsidRPr="00711D9A">
        <w:rPr>
          <w:rFonts w:eastAsiaTheme="minorEastAsia"/>
          <w:lang w:eastAsia="ko-KR"/>
        </w:rPr>
        <w:t>First, predictions about different periods and seasonality are easily applied to the model, providing analysts with various opportunities to try. Next, unlike other models, there is no need to divide and normalize the model, and there is no reason to add missing values.</w:t>
      </w:r>
    </w:p>
    <w:p w14:paraId="46DF23F1" w14:textId="77856194" w:rsidR="00711D9A" w:rsidRPr="00711D9A" w:rsidRDefault="0097281C" w:rsidP="00711D9A">
      <w:pPr>
        <w:pStyle w:val="p1a"/>
        <w:rPr>
          <w:rFonts w:eastAsiaTheme="minorEastAsia"/>
          <w:lang w:eastAsia="ko-KR"/>
        </w:rPr>
      </w:pPr>
      <w:r>
        <w:rPr>
          <w:rFonts w:eastAsiaTheme="minorEastAsia"/>
          <w:lang w:eastAsia="ko-KR"/>
        </w:rPr>
        <w:tab/>
      </w:r>
      <w:r w:rsidR="00711D9A" w:rsidRPr="00711D9A">
        <w:rPr>
          <w:rFonts w:eastAsiaTheme="minorEastAsia"/>
          <w:lang w:eastAsia="ko-KR"/>
        </w:rPr>
        <w:t xml:space="preserve">As a result, analysts can execute Prophet by adjusting conditions such as Capitals, </w:t>
      </w:r>
      <w:r w:rsidR="00503225" w:rsidRPr="00711D9A">
        <w:rPr>
          <w:rFonts w:eastAsiaTheme="minorEastAsia"/>
          <w:lang w:eastAsia="ko-KR"/>
        </w:rPr>
        <w:t>Changepoints</w:t>
      </w:r>
      <w:r w:rsidR="00711D9A" w:rsidRPr="00711D9A">
        <w:rPr>
          <w:rFonts w:eastAsiaTheme="minorEastAsia"/>
          <w:lang w:eastAsia="ko-KR"/>
        </w:rPr>
        <w:t xml:space="preserve">, Holiday and Seasonality, and Smoothing Parameters. If </w:t>
      </w:r>
      <w:r w:rsidR="00FB3DEC" w:rsidRPr="00711D9A">
        <w:rPr>
          <w:rFonts w:eastAsiaTheme="minorEastAsia"/>
          <w:lang w:eastAsia="ko-KR"/>
        </w:rPr>
        <w:t>analysts</w:t>
      </w:r>
      <w:r w:rsidR="00711D9A" w:rsidRPr="00711D9A">
        <w:rPr>
          <w:rFonts w:eastAsiaTheme="minorEastAsia"/>
          <w:lang w:eastAsia="ko-KR"/>
        </w:rPr>
        <w:t xml:space="preserve"> know how to use visualization tools, </w:t>
      </w:r>
      <w:r w:rsidR="00FB3DEC">
        <w:rPr>
          <w:rFonts w:eastAsiaTheme="minorEastAsia"/>
          <w:lang w:eastAsia="ko-KR"/>
        </w:rPr>
        <w:t>they</w:t>
      </w:r>
      <w:r w:rsidR="00711D9A" w:rsidRPr="00711D9A">
        <w:rPr>
          <w:rFonts w:eastAsiaTheme="minorEastAsia"/>
          <w:lang w:eastAsia="ko-KR"/>
        </w:rPr>
        <w:t xml:space="preserve"> can reduce the error rate by adjusting the following conditions</w:t>
      </w:r>
      <w:r w:rsidR="00D50A72">
        <w:rPr>
          <w:rFonts w:eastAsiaTheme="minorEastAsia"/>
          <w:lang w:eastAsia="ko-KR"/>
        </w:rPr>
        <w:t>.</w:t>
      </w:r>
    </w:p>
    <w:p w14:paraId="78C316BE" w14:textId="5F92F71D" w:rsidR="00006290" w:rsidRDefault="00006290" w:rsidP="00006290">
      <w:pPr>
        <w:pStyle w:val="heading2"/>
        <w:rPr>
          <w:rFonts w:eastAsiaTheme="minorEastAsia"/>
          <w:lang w:eastAsia="ko-KR"/>
        </w:rPr>
      </w:pPr>
      <w:r>
        <w:rPr>
          <w:rFonts w:eastAsiaTheme="minorEastAsia" w:hint="eastAsia"/>
          <w:lang w:eastAsia="ko-KR"/>
        </w:rPr>
        <w:t>A</w:t>
      </w:r>
      <w:r w:rsidR="00FB3DEC">
        <w:rPr>
          <w:rFonts w:eastAsiaTheme="minorEastAsia"/>
          <w:lang w:eastAsia="ko-KR"/>
        </w:rPr>
        <w:t>R</w:t>
      </w:r>
      <w:r>
        <w:rPr>
          <w:rFonts w:eastAsiaTheme="minorEastAsia"/>
          <w:lang w:eastAsia="ko-KR"/>
        </w:rPr>
        <w:t>IMA</w:t>
      </w:r>
    </w:p>
    <w:p w14:paraId="1CBE8E2A" w14:textId="0197FCB0" w:rsidR="001A1FCA" w:rsidRPr="001A1FCA" w:rsidRDefault="001A1FCA" w:rsidP="001A1FCA">
      <w:pPr>
        <w:pStyle w:val="p1a"/>
        <w:rPr>
          <w:rFonts w:eastAsiaTheme="minorEastAsia"/>
          <w:lang w:eastAsia="ko-KR"/>
        </w:rPr>
      </w:pPr>
      <w:r w:rsidRPr="001A1FCA">
        <w:rPr>
          <w:rFonts w:eastAsiaTheme="minorEastAsia"/>
          <w:lang w:eastAsia="ko-KR"/>
        </w:rPr>
        <w:t xml:space="preserve">ARIMA model is short for Auto-Regressive-Integrated-Moving-Average </w:t>
      </w:r>
      <w:r w:rsidR="00816E4F">
        <w:rPr>
          <w:rFonts w:eastAsiaTheme="minorEastAsia"/>
          <w:lang w:eastAsia="ko-KR"/>
        </w:rPr>
        <w:t>and is</w:t>
      </w:r>
      <w:r w:rsidRPr="001A1FCA">
        <w:rPr>
          <w:rFonts w:eastAsiaTheme="minorEastAsia"/>
          <w:lang w:eastAsia="ko-KR"/>
        </w:rPr>
        <w:t xml:space="preserve"> a </w:t>
      </w:r>
      <w:r w:rsidR="00816E4F">
        <w:rPr>
          <w:rFonts w:eastAsiaTheme="minorEastAsia"/>
          <w:lang w:eastAsia="ko-KR"/>
        </w:rPr>
        <w:t>differentiated form of</w:t>
      </w:r>
      <w:r w:rsidRPr="001A1FCA">
        <w:rPr>
          <w:rFonts w:eastAsiaTheme="minorEastAsia"/>
          <w:lang w:eastAsia="ko-KR"/>
        </w:rPr>
        <w:t xml:space="preserve"> two models. First, AR is based on intuitive common sense to predict the future through past data, and the most important decision when estimating an AR model is how far past data will be considered in the model. This AR model is not suitable for situations where trends change.</w:t>
      </w:r>
    </w:p>
    <w:p w14:paraId="5560A19F" w14:textId="5165E983" w:rsidR="001A1FCA" w:rsidRPr="001A1FCA" w:rsidRDefault="00A314C5" w:rsidP="001A1FCA">
      <w:pPr>
        <w:pStyle w:val="p1a"/>
        <w:rPr>
          <w:rFonts w:eastAsiaTheme="minorEastAsia"/>
          <w:lang w:eastAsia="ko-KR"/>
        </w:rPr>
      </w:pPr>
      <w:r>
        <w:rPr>
          <w:rFonts w:eastAsiaTheme="minorEastAsia"/>
          <w:lang w:eastAsia="ko-KR"/>
        </w:rPr>
        <w:tab/>
      </w:r>
      <w:r w:rsidR="001A1FCA" w:rsidRPr="001A1FCA">
        <w:rPr>
          <w:rFonts w:eastAsiaTheme="minorEastAsia"/>
          <w:lang w:eastAsia="ko-KR"/>
        </w:rPr>
        <w:t xml:space="preserve">Next, the MA model is called the moving average model that is suitable in situations where the trend changes. </w:t>
      </w:r>
    </w:p>
    <w:p w14:paraId="77252BB9" w14:textId="3B7FC7D3" w:rsidR="001A1FCA" w:rsidRPr="001A1FCA" w:rsidRDefault="00A314C5" w:rsidP="001A1FCA">
      <w:pPr>
        <w:pStyle w:val="p1a"/>
        <w:rPr>
          <w:rFonts w:eastAsiaTheme="minorEastAsia"/>
          <w:lang w:eastAsia="ko-KR"/>
        </w:rPr>
      </w:pPr>
      <w:r>
        <w:rPr>
          <w:rFonts w:eastAsiaTheme="minorEastAsia"/>
          <w:lang w:eastAsia="ko-KR"/>
        </w:rPr>
        <w:tab/>
      </w:r>
      <w:r w:rsidR="001A1FCA" w:rsidRPr="001A1FCA">
        <w:rPr>
          <w:rFonts w:eastAsiaTheme="minorEastAsia"/>
          <w:lang w:eastAsia="ko-KR"/>
        </w:rPr>
        <w:t xml:space="preserve">The ARMA model is a combination of AR and MA. It is </w:t>
      </w:r>
      <w:r w:rsidR="00E95F02" w:rsidRPr="001A1FCA">
        <w:rPr>
          <w:rFonts w:eastAsiaTheme="minorEastAsia"/>
          <w:lang w:eastAsia="ko-KR"/>
        </w:rPr>
        <w:t>like</w:t>
      </w:r>
      <w:r w:rsidR="001A1FCA" w:rsidRPr="001A1FCA">
        <w:rPr>
          <w:rFonts w:eastAsiaTheme="minorEastAsia"/>
          <w:lang w:eastAsia="ko-KR"/>
        </w:rPr>
        <w:t xml:space="preserve"> the concept of increasing the terms of independent variables in regression analysis, meaning that it reflects </w:t>
      </w:r>
      <w:r w:rsidR="00B95D91" w:rsidRPr="001A1FCA">
        <w:rPr>
          <w:rFonts w:eastAsiaTheme="minorEastAsia"/>
          <w:lang w:eastAsia="ko-KR"/>
        </w:rPr>
        <w:t>all</w:t>
      </w:r>
      <w:r w:rsidR="001A1FCA" w:rsidRPr="001A1FCA">
        <w:rPr>
          <w:rFonts w:eastAsiaTheme="minorEastAsia"/>
          <w:lang w:eastAsia="ko-KR"/>
        </w:rPr>
        <w:t xml:space="preserve"> the past time's self and trend to grasp the state of the present time.</w:t>
      </w:r>
    </w:p>
    <w:p w14:paraId="4E6716CE" w14:textId="45DBA622" w:rsidR="001A1FCA" w:rsidRPr="001A1FCA" w:rsidRDefault="00A314C5" w:rsidP="001A1FCA">
      <w:pPr>
        <w:pStyle w:val="p1a"/>
        <w:rPr>
          <w:rFonts w:eastAsiaTheme="minorEastAsia"/>
          <w:lang w:eastAsia="ko-KR"/>
        </w:rPr>
      </w:pPr>
      <w:r>
        <w:rPr>
          <w:rFonts w:eastAsiaTheme="minorEastAsia"/>
          <w:lang w:eastAsia="ko-KR"/>
        </w:rPr>
        <w:tab/>
      </w:r>
      <w:r w:rsidR="001A1FCA" w:rsidRPr="001A1FCA">
        <w:rPr>
          <w:rFonts w:eastAsiaTheme="minorEastAsia"/>
          <w:lang w:eastAsia="ko-KR"/>
        </w:rPr>
        <w:t xml:space="preserve">The ARIMA model aims to make better predictions in non-stationary situations through the concept of difference, if the previous models were conducted under the assumption that the time series is normal. To name a big drawback of this ARIMA </w:t>
      </w:r>
      <w:r w:rsidR="001A1FCA" w:rsidRPr="001A1FCA">
        <w:rPr>
          <w:rFonts w:eastAsiaTheme="minorEastAsia"/>
          <w:lang w:eastAsia="ko-KR"/>
        </w:rPr>
        <w:lastRenderedPageBreak/>
        <w:t>model, it is difficult to use various features because predictions are made with only dependent variables. Therefore, the error rate is formed high in time series analysis in which various factors are considered.</w:t>
      </w:r>
    </w:p>
    <w:p w14:paraId="6EC9056D" w14:textId="700CD359" w:rsidR="00006290" w:rsidRDefault="00006290" w:rsidP="00006290">
      <w:pPr>
        <w:pStyle w:val="heading2"/>
        <w:rPr>
          <w:rFonts w:eastAsiaTheme="minorEastAsia"/>
          <w:lang w:eastAsia="ko-KR"/>
        </w:rPr>
      </w:pPr>
      <w:r>
        <w:rPr>
          <w:rFonts w:eastAsiaTheme="minorEastAsia" w:hint="eastAsia"/>
          <w:lang w:eastAsia="ko-KR"/>
        </w:rPr>
        <w:t>L</w:t>
      </w:r>
      <w:r>
        <w:rPr>
          <w:rFonts w:eastAsiaTheme="minorEastAsia"/>
          <w:lang w:eastAsia="ko-KR"/>
        </w:rPr>
        <w:t>STM</w:t>
      </w:r>
    </w:p>
    <w:p w14:paraId="24E5B4DA" w14:textId="49FB9627" w:rsidR="00711D9A" w:rsidRPr="00711D9A" w:rsidRDefault="00711D9A" w:rsidP="00711D9A">
      <w:pPr>
        <w:pStyle w:val="p1a"/>
        <w:rPr>
          <w:rFonts w:eastAsiaTheme="minorEastAsia"/>
          <w:lang w:eastAsia="ko-KR"/>
        </w:rPr>
      </w:pPr>
      <w:r w:rsidRPr="00711D9A">
        <w:rPr>
          <w:rFonts w:eastAsiaTheme="minorEastAsia"/>
          <w:lang w:eastAsia="ko-KR"/>
        </w:rPr>
        <w:t xml:space="preserve">The LSTM model is a modified version of the RNN and is a model created to compensate for the problems of the vanishing gradient problem and exploding gradient </w:t>
      </w:r>
      <w:r w:rsidR="004517FF" w:rsidRPr="00711D9A">
        <w:rPr>
          <w:rFonts w:eastAsiaTheme="minorEastAsia"/>
          <w:lang w:eastAsia="ko-KR"/>
        </w:rPr>
        <w:t>pro</w:t>
      </w:r>
      <w:r w:rsidR="004517FF">
        <w:rPr>
          <w:rFonts w:eastAsiaTheme="minorEastAsia"/>
          <w:lang w:eastAsia="ko-KR"/>
        </w:rPr>
        <w:t>b</w:t>
      </w:r>
      <w:r w:rsidR="004517FF" w:rsidRPr="00711D9A">
        <w:rPr>
          <w:rFonts w:eastAsiaTheme="minorEastAsia"/>
          <w:lang w:eastAsia="ko-KR"/>
        </w:rPr>
        <w:t>lem</w:t>
      </w:r>
      <w:r w:rsidR="004517FF">
        <w:rPr>
          <w:rFonts w:eastAsiaTheme="minorEastAsia"/>
          <w:lang w:eastAsia="ko-KR"/>
        </w:rPr>
        <w:t xml:space="preserve"> [</w:t>
      </w:r>
      <w:r w:rsidR="00B95D91">
        <w:rPr>
          <w:rFonts w:eastAsiaTheme="minorEastAsia"/>
          <w:lang w:eastAsia="ko-KR"/>
        </w:rPr>
        <w:t>2</w:t>
      </w:r>
      <w:r w:rsidR="004517FF">
        <w:rPr>
          <w:rFonts w:eastAsiaTheme="minorEastAsia"/>
          <w:lang w:eastAsia="ko-KR"/>
        </w:rPr>
        <w:t xml:space="preserve">, </w:t>
      </w:r>
      <w:r w:rsidR="005F3B0F">
        <w:rPr>
          <w:rFonts w:eastAsiaTheme="minorEastAsia"/>
          <w:lang w:eastAsia="ko-KR"/>
        </w:rPr>
        <w:t>3]</w:t>
      </w:r>
      <w:r w:rsidR="004517FF">
        <w:rPr>
          <w:rFonts w:eastAsiaTheme="minorEastAsia"/>
          <w:lang w:eastAsia="ko-KR"/>
        </w:rPr>
        <w:t>.</w:t>
      </w:r>
    </w:p>
    <w:p w14:paraId="1482E7BE" w14:textId="502EAE29" w:rsidR="00711D9A" w:rsidRPr="00711D9A" w:rsidRDefault="00A314C5" w:rsidP="00711D9A">
      <w:pPr>
        <w:pStyle w:val="p1a"/>
        <w:rPr>
          <w:rFonts w:eastAsiaTheme="minorEastAsia"/>
          <w:lang w:eastAsia="ko-KR"/>
        </w:rPr>
      </w:pPr>
      <w:r>
        <w:rPr>
          <w:rFonts w:eastAsiaTheme="minorEastAsia"/>
          <w:lang w:eastAsia="ko-KR"/>
        </w:rPr>
        <w:tab/>
      </w:r>
      <w:r w:rsidR="00711D9A" w:rsidRPr="00711D9A">
        <w:rPr>
          <w:rFonts w:eastAsiaTheme="minorEastAsia"/>
          <w:lang w:eastAsia="ko-KR"/>
        </w:rPr>
        <w:t>The LSTM is explicitly designed to avoid the problem of long dependence periods. To introduce only the key idea, unlike the RNN, one layer contains four interaction layers, and each repetition module has a different structure. Instead of a simple layer of natural network layer, four layers are supposed to exchange information with each other in a special way.</w:t>
      </w:r>
      <w:r w:rsidR="00FA3721">
        <w:rPr>
          <w:rFonts w:eastAsiaTheme="minorEastAsia"/>
          <w:lang w:eastAsia="ko-KR"/>
        </w:rPr>
        <w:t xml:space="preserve"> </w:t>
      </w:r>
    </w:p>
    <w:p w14:paraId="47807074" w14:textId="669D3C17" w:rsidR="00983FF0" w:rsidRDefault="00A314C5" w:rsidP="00983FF0">
      <w:pPr>
        <w:pStyle w:val="p1a"/>
        <w:rPr>
          <w:rFonts w:eastAsiaTheme="minorEastAsia"/>
          <w:lang w:eastAsia="ko-KR"/>
        </w:rPr>
      </w:pPr>
      <w:r>
        <w:rPr>
          <w:rFonts w:eastAsiaTheme="minorEastAsia"/>
          <w:lang w:eastAsia="ko-KR"/>
        </w:rPr>
        <w:tab/>
      </w:r>
      <w:bookmarkStart w:id="0" w:name="_Hlk151213594"/>
      <w:r w:rsidR="00711D9A" w:rsidRPr="00711D9A">
        <w:rPr>
          <w:rFonts w:eastAsiaTheme="minorEastAsia"/>
          <w:lang w:eastAsia="ko-KR"/>
        </w:rPr>
        <w:t>Since LSTM increases nonlinearity of information from the past through various gates and utilizes more efficiently, it can control information from a longer time point more finely than RNN.</w:t>
      </w:r>
      <w:bookmarkEnd w:id="0"/>
    </w:p>
    <w:p w14:paraId="06D90F24" w14:textId="77777777" w:rsidR="003D0B4C" w:rsidRPr="003D0B4C" w:rsidRDefault="003D0B4C" w:rsidP="003D0B4C">
      <w:pPr>
        <w:rPr>
          <w:rFonts w:eastAsiaTheme="minorEastAsia"/>
          <w:lang w:eastAsia="ko-KR"/>
        </w:rPr>
      </w:pPr>
    </w:p>
    <w:p w14:paraId="6942F3C3" w14:textId="6CFC73AD" w:rsidR="00E01A84" w:rsidRDefault="00210C3A" w:rsidP="00E01A84">
      <w:pPr>
        <w:jc w:val="center"/>
        <w:rPr>
          <w:rFonts w:eastAsiaTheme="minorEastAsia"/>
          <w:lang w:eastAsia="ko-KR"/>
        </w:rPr>
      </w:pPr>
      <w:r>
        <w:rPr>
          <w:rFonts w:eastAsiaTheme="minorEastAsia"/>
          <w:noProof/>
          <w:lang w:eastAsia="ko-KR"/>
        </w:rPr>
        <w:drawing>
          <wp:inline distT="0" distB="0" distL="0" distR="0" wp14:anchorId="0697C9F9" wp14:editId="28263539">
            <wp:extent cx="3439160" cy="2439035"/>
            <wp:effectExtent l="0" t="0" r="8890" b="0"/>
            <wp:docPr id="202485963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160" cy="2439035"/>
                    </a:xfrm>
                    <a:prstGeom prst="rect">
                      <a:avLst/>
                    </a:prstGeom>
                    <a:noFill/>
                  </pic:spPr>
                </pic:pic>
              </a:graphicData>
            </a:graphic>
          </wp:inline>
        </w:drawing>
      </w:r>
    </w:p>
    <w:p w14:paraId="02D4FB8D" w14:textId="5E17A228" w:rsidR="00E01A84" w:rsidRPr="00E01A84" w:rsidRDefault="00E01A84" w:rsidP="00E01A84">
      <w:pPr>
        <w:pStyle w:val="figurecaption"/>
        <w:rPr>
          <w:sz w:val="20"/>
        </w:rPr>
      </w:pPr>
      <w:r w:rsidRPr="0050745A">
        <w:rPr>
          <w:b/>
          <w:sz w:val="20"/>
        </w:rPr>
        <w:t>Fig</w:t>
      </w:r>
      <w:r w:rsidR="00FA3721">
        <w:rPr>
          <w:b/>
          <w:sz w:val="20"/>
        </w:rPr>
        <w:t xml:space="preserve"> </w:t>
      </w:r>
      <w:r>
        <w:rPr>
          <w:b/>
          <w:sz w:val="20"/>
        </w:rPr>
        <w:t>1</w:t>
      </w:r>
      <w:r w:rsidRPr="0050745A">
        <w:rPr>
          <w:b/>
          <w:sz w:val="20"/>
        </w:rPr>
        <w:t>.</w:t>
      </w:r>
      <w:r w:rsidRPr="0050745A">
        <w:rPr>
          <w:sz w:val="20"/>
        </w:rPr>
        <w:t xml:space="preserve"> </w:t>
      </w:r>
      <w:r w:rsidR="003D7C72">
        <w:rPr>
          <w:sz w:val="20"/>
        </w:rPr>
        <w:t>GRU structure</w:t>
      </w:r>
    </w:p>
    <w:tbl>
      <w:tblPr>
        <w:tblStyle w:val="ac"/>
        <w:tblpPr w:leftFromText="142" w:rightFromText="142" w:vertAnchor="text" w:horzAnchor="margin" w:tblpXSpec="center" w:tblpY="138"/>
        <w:tblW w:w="7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3"/>
        <w:gridCol w:w="543"/>
        <w:gridCol w:w="543"/>
      </w:tblGrid>
      <w:tr w:rsidR="00E01A84" w14:paraId="4B798ED5" w14:textId="77777777" w:rsidTr="0040395B">
        <w:trPr>
          <w:trHeight w:val="656"/>
        </w:trPr>
        <w:tc>
          <w:tcPr>
            <w:tcW w:w="6483" w:type="dxa"/>
            <w:vAlign w:val="center"/>
          </w:tcPr>
          <w:p w14:paraId="4FD0EA5B" w14:textId="16BFA59E" w:rsidR="00210C3A" w:rsidRPr="00210C3A" w:rsidRDefault="00000000" w:rsidP="0040395B">
            <w:pPr>
              <w:ind w:firstLine="0"/>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sub>
                        </m:sSub>
                      </m:e>
                    </m:d>
                  </m:e>
                </m:d>
              </m:oMath>
            </m:oMathPara>
          </w:p>
        </w:tc>
        <w:tc>
          <w:tcPr>
            <w:tcW w:w="543" w:type="dxa"/>
            <w:vAlign w:val="center"/>
          </w:tcPr>
          <w:p w14:paraId="1CBB9800" w14:textId="77777777" w:rsidR="00E01A84" w:rsidRPr="00FF0DF9" w:rsidRDefault="00E01A84" w:rsidP="0040395B">
            <w:pPr>
              <w:ind w:firstLine="0"/>
              <w:jc w:val="center"/>
              <w:rPr>
                <w:rFonts w:eastAsiaTheme="minorEastAsia"/>
                <w:lang w:eastAsia="ko-KR"/>
              </w:rPr>
            </w:pPr>
            <w:r>
              <w:rPr>
                <w:rFonts w:eastAsiaTheme="minorEastAsia" w:hint="eastAsia"/>
                <w:lang w:eastAsia="ko-KR"/>
              </w:rPr>
              <w:t>(</w:t>
            </w:r>
            <w:r>
              <w:rPr>
                <w:rFonts w:eastAsiaTheme="minorEastAsia"/>
                <w:lang w:eastAsia="ko-KR"/>
              </w:rPr>
              <w:t>1)</w:t>
            </w:r>
          </w:p>
        </w:tc>
        <w:tc>
          <w:tcPr>
            <w:tcW w:w="543" w:type="dxa"/>
          </w:tcPr>
          <w:p w14:paraId="63C303E7" w14:textId="77777777" w:rsidR="00E01A84" w:rsidRDefault="00E01A84" w:rsidP="0040395B">
            <w:pPr>
              <w:ind w:firstLine="0"/>
              <w:jc w:val="center"/>
              <w:rPr>
                <w:rFonts w:eastAsiaTheme="minorEastAsia"/>
                <w:lang w:eastAsia="ko-KR"/>
              </w:rPr>
            </w:pPr>
          </w:p>
        </w:tc>
      </w:tr>
      <w:tr w:rsidR="00E01A84" w14:paraId="16E2C074" w14:textId="77777777" w:rsidTr="0040395B">
        <w:trPr>
          <w:trHeight w:val="921"/>
        </w:trPr>
        <w:tc>
          <w:tcPr>
            <w:tcW w:w="6483" w:type="dxa"/>
            <w:vAlign w:val="center"/>
          </w:tcPr>
          <w:p w14:paraId="11695A06" w14:textId="51415625" w:rsidR="00E01A84" w:rsidRDefault="00000000" w:rsidP="0040395B">
            <w:pPr>
              <w:ind w:firstLine="0"/>
              <w:jc w:val="cente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sub>
                        </m:sSub>
                      </m:e>
                    </m:d>
                  </m:e>
                </m:d>
              </m:oMath>
            </m:oMathPara>
          </w:p>
        </w:tc>
        <w:tc>
          <w:tcPr>
            <w:tcW w:w="543" w:type="dxa"/>
            <w:vAlign w:val="center"/>
          </w:tcPr>
          <w:p w14:paraId="11AF4717" w14:textId="77777777" w:rsidR="00E01A84" w:rsidRPr="000157D8" w:rsidRDefault="00E01A84" w:rsidP="0040395B">
            <w:pPr>
              <w:ind w:firstLine="0"/>
              <w:jc w:val="center"/>
              <w:rPr>
                <w:rFonts w:eastAsiaTheme="minorEastAsia"/>
                <w:lang w:eastAsia="ko-KR"/>
              </w:rPr>
            </w:pPr>
            <w:r>
              <w:rPr>
                <w:rFonts w:eastAsiaTheme="minorEastAsia" w:hint="eastAsia"/>
                <w:lang w:eastAsia="ko-KR"/>
              </w:rPr>
              <w:t>(</w:t>
            </w:r>
            <w:r>
              <w:rPr>
                <w:rFonts w:eastAsiaTheme="minorEastAsia"/>
                <w:lang w:eastAsia="ko-KR"/>
              </w:rPr>
              <w:t>2)</w:t>
            </w:r>
          </w:p>
        </w:tc>
        <w:tc>
          <w:tcPr>
            <w:tcW w:w="543" w:type="dxa"/>
          </w:tcPr>
          <w:p w14:paraId="0C46E598" w14:textId="77777777" w:rsidR="00E01A84" w:rsidRDefault="00E01A84" w:rsidP="0040395B">
            <w:pPr>
              <w:ind w:firstLine="0"/>
              <w:jc w:val="center"/>
              <w:rPr>
                <w:rFonts w:eastAsiaTheme="minorEastAsia"/>
                <w:lang w:eastAsia="ko-KR"/>
              </w:rPr>
            </w:pPr>
          </w:p>
        </w:tc>
      </w:tr>
      <w:tr w:rsidR="00E01A84" w14:paraId="2DC0223B" w14:textId="77777777" w:rsidTr="0040395B">
        <w:trPr>
          <w:trHeight w:val="656"/>
        </w:trPr>
        <w:tc>
          <w:tcPr>
            <w:tcW w:w="6483" w:type="dxa"/>
            <w:vAlign w:val="center"/>
          </w:tcPr>
          <w:p w14:paraId="13FDD984" w14:textId="67FE5FED" w:rsidR="00E01A84" w:rsidRDefault="00000000" w:rsidP="0040395B">
            <w:pPr>
              <w:ind w:firstLine="0"/>
              <w:jc w:val="cente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m:rPr>
                    <m:sty m:val="p"/>
                  </m:rPr>
                  <w:rPr>
                    <w:rFonts w:ascii="Cambria Math" w:hAnsi="Cambria Math"/>
                  </w:rPr>
                  <m:t>tanh⁡</m:t>
                </m:r>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tc>
        <w:tc>
          <w:tcPr>
            <w:tcW w:w="543" w:type="dxa"/>
            <w:vAlign w:val="center"/>
          </w:tcPr>
          <w:p w14:paraId="0C8E5959" w14:textId="77777777" w:rsidR="00E01A84" w:rsidRPr="000157D8" w:rsidRDefault="00E01A84" w:rsidP="0040395B">
            <w:pPr>
              <w:ind w:firstLine="0"/>
              <w:jc w:val="center"/>
              <w:rPr>
                <w:rFonts w:eastAsiaTheme="minorEastAsia"/>
                <w:lang w:eastAsia="ko-KR"/>
              </w:rPr>
            </w:pPr>
            <w:r>
              <w:rPr>
                <w:rFonts w:eastAsiaTheme="minorEastAsia" w:hint="eastAsia"/>
                <w:lang w:eastAsia="ko-KR"/>
              </w:rPr>
              <w:t>(</w:t>
            </w:r>
            <w:r>
              <w:rPr>
                <w:rFonts w:eastAsiaTheme="minorEastAsia"/>
                <w:lang w:eastAsia="ko-KR"/>
              </w:rPr>
              <w:t>3)</w:t>
            </w:r>
          </w:p>
        </w:tc>
        <w:tc>
          <w:tcPr>
            <w:tcW w:w="543" w:type="dxa"/>
          </w:tcPr>
          <w:p w14:paraId="4C066E3E" w14:textId="77777777" w:rsidR="00E01A84" w:rsidRDefault="00E01A84" w:rsidP="0040395B">
            <w:pPr>
              <w:ind w:firstLine="0"/>
              <w:jc w:val="center"/>
              <w:rPr>
                <w:rFonts w:eastAsiaTheme="minorEastAsia"/>
                <w:lang w:eastAsia="ko-KR"/>
              </w:rPr>
            </w:pPr>
          </w:p>
        </w:tc>
      </w:tr>
      <w:tr w:rsidR="00E01A84" w14:paraId="2EDD955F" w14:textId="77777777" w:rsidTr="0040395B">
        <w:trPr>
          <w:trHeight w:val="666"/>
        </w:trPr>
        <w:tc>
          <w:tcPr>
            <w:tcW w:w="6483" w:type="dxa"/>
            <w:vAlign w:val="center"/>
          </w:tcPr>
          <w:p w14:paraId="3EEE05E1" w14:textId="26637C23" w:rsidR="00210C3A" w:rsidRPr="00210C3A" w:rsidRDefault="00000000" w:rsidP="0040395B">
            <w:pPr>
              <w:ind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tc>
        <w:tc>
          <w:tcPr>
            <w:tcW w:w="543" w:type="dxa"/>
            <w:vAlign w:val="center"/>
          </w:tcPr>
          <w:p w14:paraId="4C64576A" w14:textId="77777777" w:rsidR="00E01A84" w:rsidRPr="000157D8" w:rsidRDefault="00E01A84" w:rsidP="0040395B">
            <w:pPr>
              <w:ind w:firstLine="0"/>
              <w:jc w:val="center"/>
              <w:rPr>
                <w:rFonts w:eastAsiaTheme="minorEastAsia"/>
                <w:lang w:eastAsia="ko-KR"/>
              </w:rPr>
            </w:pPr>
            <w:r>
              <w:rPr>
                <w:rFonts w:eastAsiaTheme="minorEastAsia" w:hint="eastAsia"/>
                <w:lang w:eastAsia="ko-KR"/>
              </w:rPr>
              <w:t>(</w:t>
            </w:r>
            <w:r>
              <w:rPr>
                <w:rFonts w:eastAsiaTheme="minorEastAsia"/>
                <w:lang w:eastAsia="ko-KR"/>
              </w:rPr>
              <w:t>4)</w:t>
            </w:r>
          </w:p>
        </w:tc>
        <w:tc>
          <w:tcPr>
            <w:tcW w:w="543" w:type="dxa"/>
          </w:tcPr>
          <w:p w14:paraId="407A4CB5" w14:textId="77777777" w:rsidR="00E01A84" w:rsidRDefault="00E01A84" w:rsidP="0040395B">
            <w:pPr>
              <w:ind w:firstLine="0"/>
              <w:jc w:val="center"/>
              <w:rPr>
                <w:rFonts w:eastAsiaTheme="minorEastAsia"/>
                <w:lang w:eastAsia="ko-KR"/>
              </w:rPr>
            </w:pPr>
          </w:p>
        </w:tc>
      </w:tr>
    </w:tbl>
    <w:p w14:paraId="08DF4809" w14:textId="10C0518F" w:rsidR="002C720D" w:rsidRPr="002C720D" w:rsidRDefault="005F06D3" w:rsidP="002C720D">
      <w:pPr>
        <w:pStyle w:val="p1a"/>
        <w:rPr>
          <w:rFonts w:eastAsiaTheme="minorEastAsia"/>
          <w:lang w:eastAsia="ko-KR"/>
        </w:rPr>
      </w:pPr>
      <w:r w:rsidRPr="005F06D3">
        <w:rPr>
          <w:rFonts w:eastAsiaTheme="minorEastAsia"/>
          <w:lang w:eastAsia="ko-KR"/>
        </w:rPr>
        <w:t xml:space="preserve">The LSTM introduced in this paper is a GRU method modified from the existing LSTM as shown in </w:t>
      </w:r>
      <w:r w:rsidRPr="005F06D3">
        <w:rPr>
          <w:rFonts w:eastAsiaTheme="minorEastAsia"/>
          <w:b/>
          <w:bCs/>
          <w:lang w:eastAsia="ko-KR"/>
        </w:rPr>
        <w:t>Fig. 1.</w:t>
      </w:r>
      <w:r w:rsidRPr="005F06D3">
        <w:rPr>
          <w:rFonts w:eastAsiaTheme="minorEastAsia"/>
          <w:lang w:eastAsia="ko-KR"/>
        </w:rPr>
        <w:t xml:space="preserve"> In the structure, forget gate and input gate are combined into one update gate, and there are various changes such as combining cell state and hidden state. As a result, the GRU has a simpler structure than the existing LSTM, and the GRU is better when there are few </w:t>
      </w:r>
      <w:r w:rsidR="004517FF" w:rsidRPr="005F06D3">
        <w:rPr>
          <w:rFonts w:eastAsiaTheme="minorEastAsia"/>
          <w:lang w:eastAsia="ko-KR"/>
        </w:rPr>
        <w:t>parameters</w:t>
      </w:r>
      <w:r w:rsidR="004517FF">
        <w:rPr>
          <w:rFonts w:eastAsiaTheme="minorEastAsia"/>
          <w:lang w:eastAsia="ko-KR"/>
        </w:rPr>
        <w:t xml:space="preserve"> [</w:t>
      </w:r>
      <w:r w:rsidR="00FA3721">
        <w:rPr>
          <w:rFonts w:eastAsiaTheme="minorEastAsia"/>
          <w:lang w:eastAsia="ko-KR"/>
        </w:rPr>
        <w:t>4]</w:t>
      </w:r>
      <w:r w:rsidR="004517FF">
        <w:rPr>
          <w:rFonts w:eastAsiaTheme="minorEastAsia"/>
          <w:lang w:eastAsia="ko-KR"/>
        </w:rPr>
        <w:t>.</w:t>
      </w:r>
    </w:p>
    <w:p w14:paraId="0EA85C5C" w14:textId="33B18826" w:rsidR="002C720D" w:rsidRPr="002C720D" w:rsidRDefault="002C720D" w:rsidP="002C720D">
      <w:pPr>
        <w:pStyle w:val="p1a"/>
        <w:rPr>
          <w:rFonts w:eastAsiaTheme="minorEastAsia"/>
          <w:lang w:eastAsia="ko-KR"/>
        </w:rPr>
      </w:pPr>
      <w:r>
        <w:rPr>
          <w:rFonts w:eastAsiaTheme="minorEastAsia"/>
          <w:lang w:eastAsia="ko-KR"/>
        </w:rPr>
        <w:tab/>
      </w:r>
      <w:r w:rsidR="00983FF0" w:rsidRPr="00983FF0">
        <w:rPr>
          <w:rFonts w:eastAsiaTheme="minorEastAsia"/>
          <w:lang w:eastAsia="ko-KR"/>
        </w:rPr>
        <w:t>The process performed in each step is expressed in an equation. First, in the case of (1), the sigmoid function is used as an output to multiply the value of (0, 1) to the previous hidden layer for the purpose of properly resetting past information with the Reset Gate. It may be obtained by multiplying the value of the hidden layer at the immediately preceding point and the information at the present point by a weight.</w:t>
      </w:r>
    </w:p>
    <w:p w14:paraId="570A31EE" w14:textId="56D1C560" w:rsidR="002C720D" w:rsidRPr="002C720D" w:rsidRDefault="002C720D" w:rsidP="002C720D">
      <w:pPr>
        <w:pStyle w:val="p1a"/>
        <w:rPr>
          <w:rFonts w:eastAsiaTheme="minorEastAsia"/>
          <w:lang w:eastAsia="ko-KR"/>
        </w:rPr>
      </w:pPr>
      <w:r>
        <w:rPr>
          <w:rFonts w:eastAsiaTheme="minorEastAsia"/>
          <w:lang w:eastAsia="ko-KR"/>
        </w:rPr>
        <w:tab/>
      </w:r>
      <w:r w:rsidR="006558B5" w:rsidRPr="006558B5">
        <w:rPr>
          <w:rFonts w:eastAsiaTheme="minorEastAsia"/>
          <w:lang w:eastAsia="ko-KR"/>
        </w:rPr>
        <w:t>(2) determines the ratio of past and present information updates by feeling like the combination of LSTM's forget and input gate as an Update Gate. If the result output in sigmoid determines the amount of information at the present time, subtracts this value from 1 and multiplies the hidden layer information(</w:t>
      </w:r>
      <w:r w:rsidR="006558B5">
        <w:rPr>
          <w:rFonts w:eastAsiaTheme="minorEastAsia"/>
          <w:lang w:eastAsia="ko-KR"/>
        </w:rPr>
        <w:t>h</w:t>
      </w:r>
      <w:r w:rsidR="006558B5">
        <w:rPr>
          <w:rFonts w:eastAsiaTheme="minorEastAsia"/>
          <w:vertAlign w:val="subscript"/>
          <w:lang w:eastAsia="ko-KR"/>
        </w:rPr>
        <w:t>t-1</w:t>
      </w:r>
      <w:r w:rsidR="006558B5">
        <w:rPr>
          <w:rFonts w:eastAsiaTheme="minorEastAsia"/>
          <w:lang w:eastAsia="ko-KR"/>
        </w:rPr>
        <w:t>)</w:t>
      </w:r>
      <w:r w:rsidR="006558B5" w:rsidRPr="006558B5">
        <w:rPr>
          <w:rFonts w:eastAsiaTheme="minorEastAsia"/>
          <w:lang w:eastAsia="ko-KR"/>
        </w:rPr>
        <w:t xml:space="preserve"> at the previous point, each is </w:t>
      </w:r>
      <w:r w:rsidR="00FA3721" w:rsidRPr="006558B5">
        <w:rPr>
          <w:rFonts w:eastAsiaTheme="minorEastAsia"/>
          <w:lang w:eastAsia="ko-KR"/>
        </w:rPr>
        <w:t>like</w:t>
      </w:r>
      <w:r w:rsidR="006558B5" w:rsidRPr="006558B5">
        <w:rPr>
          <w:rFonts w:eastAsiaTheme="minorEastAsia"/>
          <w:lang w:eastAsia="ko-KR"/>
        </w:rPr>
        <w:t xml:space="preserve"> the input gate and forget gate. </w:t>
      </w:r>
    </w:p>
    <w:p w14:paraId="1B72492A" w14:textId="4F9246A8" w:rsidR="002C720D" w:rsidRPr="002C720D" w:rsidRDefault="002C720D" w:rsidP="002C720D">
      <w:pPr>
        <w:pStyle w:val="p1a"/>
        <w:rPr>
          <w:rFonts w:eastAsiaTheme="minorEastAsia"/>
          <w:lang w:eastAsia="ko-KR"/>
        </w:rPr>
      </w:pPr>
      <w:r>
        <w:rPr>
          <w:rFonts w:eastAsiaTheme="minorEastAsia"/>
          <w:lang w:eastAsia="ko-KR"/>
        </w:rPr>
        <w:tab/>
      </w:r>
      <w:r w:rsidR="006558B5" w:rsidRPr="006558B5">
        <w:rPr>
          <w:rFonts w:eastAsiaTheme="minorEastAsia"/>
          <w:lang w:eastAsia="ko-KR"/>
        </w:rPr>
        <w:t>(3) is the Candidate step of calculating the current group of information candidates. The key is not to use the information of the past hidden layer as it is, but to multiply the result of the reset gate</w:t>
      </w:r>
      <w:r w:rsidR="006558B5">
        <w:rPr>
          <w:rFonts w:eastAsiaTheme="minorEastAsia"/>
          <w:lang w:eastAsia="ko-KR"/>
        </w:rPr>
        <w:t>.</w:t>
      </w:r>
      <w:r w:rsidR="006558B5" w:rsidRPr="006558B5">
        <w:rPr>
          <w:rFonts w:eastAsiaTheme="minorEastAsia"/>
          <w:lang w:eastAsia="ko-KR"/>
        </w:rPr>
        <w:t xml:space="preserve"> </w:t>
      </w:r>
    </w:p>
    <w:p w14:paraId="36A95A16" w14:textId="77777777" w:rsidR="003D0B4C" w:rsidRDefault="002C720D" w:rsidP="006558B5">
      <w:pPr>
        <w:pStyle w:val="p1a"/>
        <w:rPr>
          <w:rFonts w:eastAsiaTheme="minorEastAsia"/>
          <w:lang w:eastAsia="ko-KR"/>
        </w:rPr>
      </w:pPr>
      <w:r>
        <w:rPr>
          <w:rFonts w:eastAsiaTheme="minorEastAsia"/>
          <w:lang w:eastAsia="ko-KR"/>
        </w:rPr>
        <w:tab/>
      </w:r>
      <w:r w:rsidR="006558B5" w:rsidRPr="006558B5">
        <w:rPr>
          <w:rFonts w:eastAsiaTheme="minorEastAsia"/>
          <w:lang w:eastAsia="ko-KR"/>
        </w:rPr>
        <w:t>(4) is the step of calculating the current hidden layer by combining the update gate result and the candidate result. The result of the sigmoid function determines the amount of information in the current result, and the result of the 1-sigmoid function determines the amount of information in the past.</w:t>
      </w:r>
      <w:r w:rsidR="003D0B4C" w:rsidRPr="003D0B4C">
        <w:rPr>
          <w:rFonts w:eastAsiaTheme="minorEastAsia"/>
          <w:lang w:eastAsia="ko-KR"/>
        </w:rPr>
        <w:t xml:space="preserve"> </w:t>
      </w:r>
    </w:p>
    <w:p w14:paraId="715D2FF1" w14:textId="7349980A" w:rsidR="006558B5" w:rsidRPr="006558B5" w:rsidRDefault="003D0B4C" w:rsidP="006558B5">
      <w:pPr>
        <w:pStyle w:val="p1a"/>
        <w:rPr>
          <w:rFonts w:eastAsiaTheme="minorEastAsia"/>
          <w:lang w:eastAsia="ko-KR"/>
        </w:rPr>
      </w:pPr>
      <w:r>
        <w:rPr>
          <w:rFonts w:eastAsiaTheme="minorEastAsia"/>
          <w:lang w:eastAsia="ko-KR"/>
        </w:rPr>
        <w:tab/>
      </w:r>
      <w:r w:rsidR="00E06762" w:rsidRPr="00E06762">
        <w:rPr>
          <w:rFonts w:eastAsiaTheme="minorEastAsia"/>
          <w:lang w:eastAsia="ko-KR"/>
        </w:rPr>
        <w:t>GRU has no significant difference in structure from LSTM, and there is no significant difference in analysis results. In other words, the performance of each model may vary depending on how it is used, and it is a clear advantage that GRU has less weight to learn.</w:t>
      </w:r>
    </w:p>
    <w:p w14:paraId="25557166" w14:textId="0CE0DE07" w:rsidR="00711D9A" w:rsidRDefault="00006290" w:rsidP="00711D9A">
      <w:pPr>
        <w:pStyle w:val="heading2"/>
        <w:rPr>
          <w:rFonts w:eastAsiaTheme="minorEastAsia"/>
          <w:lang w:eastAsia="ko-KR"/>
        </w:rPr>
      </w:pPr>
      <w:r>
        <w:rPr>
          <w:rFonts w:eastAsiaTheme="minorEastAsia" w:hint="eastAsia"/>
          <w:lang w:eastAsia="ko-KR"/>
        </w:rPr>
        <w:t>F</w:t>
      </w:r>
      <w:r>
        <w:rPr>
          <w:rFonts w:eastAsiaTheme="minorEastAsia"/>
          <w:lang w:eastAsia="ko-KR"/>
        </w:rPr>
        <w:t>inal Analysis Method Selection</w:t>
      </w:r>
    </w:p>
    <w:p w14:paraId="450755DE" w14:textId="77777777" w:rsidR="00711D9A" w:rsidRPr="00711D9A" w:rsidRDefault="00711D9A" w:rsidP="00711D9A">
      <w:pPr>
        <w:pStyle w:val="p1a"/>
        <w:rPr>
          <w:rFonts w:eastAsiaTheme="minorEastAsia"/>
          <w:lang w:eastAsia="ko-KR"/>
        </w:rPr>
      </w:pPr>
      <w:r w:rsidRPr="00711D9A">
        <w:rPr>
          <w:rFonts w:eastAsiaTheme="minorEastAsia"/>
          <w:lang w:eastAsia="ko-KR"/>
        </w:rPr>
        <w:t xml:space="preserve">Since the data provided by the company was monthly sales data for each branch, </w:t>
      </w:r>
    </w:p>
    <w:p w14:paraId="1F6E991D" w14:textId="208C8236" w:rsidR="005F06D3" w:rsidRPr="005F06D3" w:rsidRDefault="00711D9A" w:rsidP="005F06D3">
      <w:pPr>
        <w:pStyle w:val="p1a"/>
        <w:rPr>
          <w:rFonts w:eastAsiaTheme="minorEastAsia"/>
          <w:lang w:eastAsia="ko-KR"/>
        </w:rPr>
      </w:pPr>
      <w:r w:rsidRPr="00711D9A">
        <w:rPr>
          <w:rFonts w:eastAsiaTheme="minorEastAsia"/>
          <w:lang w:eastAsia="ko-KR"/>
        </w:rPr>
        <w:t>it was necessary to be able to predict small data efficiently, and two aspects that were not difficult for various variables were considered.</w:t>
      </w:r>
    </w:p>
    <w:p w14:paraId="4331DB32" w14:textId="77B898E1" w:rsidR="00711D9A" w:rsidRPr="00711D9A" w:rsidRDefault="00A314C5" w:rsidP="00711D9A">
      <w:pPr>
        <w:pStyle w:val="p1a"/>
        <w:rPr>
          <w:rFonts w:eastAsiaTheme="minorEastAsia"/>
          <w:lang w:eastAsia="ko-KR"/>
        </w:rPr>
      </w:pPr>
      <w:r>
        <w:rPr>
          <w:rFonts w:eastAsiaTheme="minorEastAsia"/>
          <w:lang w:eastAsia="ko-KR"/>
        </w:rPr>
        <w:tab/>
      </w:r>
      <w:r w:rsidR="00711D9A" w:rsidRPr="00711D9A">
        <w:rPr>
          <w:rFonts w:eastAsiaTheme="minorEastAsia"/>
          <w:lang w:eastAsia="ko-KR"/>
        </w:rPr>
        <w:t xml:space="preserve">Prophet model, one of the libraries provided by the current Meta, is a business-time-series tool created to solve the current </w:t>
      </w:r>
      <w:r w:rsidR="00816E4F">
        <w:rPr>
          <w:rFonts w:eastAsiaTheme="minorEastAsia"/>
          <w:lang w:eastAsia="ko-KR"/>
        </w:rPr>
        <w:t>problem</w:t>
      </w:r>
      <w:r w:rsidR="00711D9A" w:rsidRPr="00711D9A">
        <w:rPr>
          <w:rFonts w:eastAsiaTheme="minorEastAsia"/>
          <w:lang w:eastAsia="ko-KR"/>
        </w:rPr>
        <w:t xml:space="preserve"> </w:t>
      </w:r>
      <w:r w:rsidR="00816E4F">
        <w:rPr>
          <w:rFonts w:eastAsiaTheme="minorEastAsia"/>
          <w:lang w:eastAsia="ko-KR"/>
        </w:rPr>
        <w:t>which</w:t>
      </w:r>
      <w:r w:rsidR="00711D9A" w:rsidRPr="00711D9A">
        <w:rPr>
          <w:rFonts w:eastAsiaTheme="minorEastAsia"/>
          <w:lang w:eastAsia="ko-KR"/>
        </w:rPr>
        <w:t xml:space="preserve"> there are </w:t>
      </w:r>
      <w:r w:rsidR="00816E4F">
        <w:rPr>
          <w:rFonts w:eastAsiaTheme="minorEastAsia"/>
          <w:lang w:eastAsia="ko-KR"/>
        </w:rPr>
        <w:t>few</w:t>
      </w:r>
      <w:r w:rsidR="00711D9A" w:rsidRPr="00711D9A">
        <w:rPr>
          <w:rFonts w:eastAsiaTheme="minorEastAsia"/>
          <w:lang w:eastAsia="ko-KR"/>
        </w:rPr>
        <w:t xml:space="preserve"> series experts. Time series analysis is limited by the fact that fully automated time series are difficult to tune and those with excellent corporate domain knowledge lack knowledge of time series. Prophet has been developed as a time series capable of scaling the model </w:t>
      </w:r>
      <w:r w:rsidR="001A1FCA" w:rsidRPr="00711D9A">
        <w:rPr>
          <w:rFonts w:eastAsiaTheme="minorEastAsia"/>
          <w:lang w:eastAsia="ko-KR"/>
        </w:rPr>
        <w:t>itself and</w:t>
      </w:r>
      <w:r w:rsidR="00711D9A" w:rsidRPr="00711D9A">
        <w:rPr>
          <w:rFonts w:eastAsiaTheme="minorEastAsia"/>
          <w:lang w:eastAsia="ko-KR"/>
        </w:rPr>
        <w:t xml:space="preserve"> aims to provide a time series tool that can be used by as many people as possible and can be touched by anyone who can consider multiple features.</w:t>
      </w:r>
    </w:p>
    <w:p w14:paraId="3F001CF5" w14:textId="2AD75096" w:rsidR="00711D9A" w:rsidRPr="00711D9A" w:rsidRDefault="00711D9A" w:rsidP="00711D9A">
      <w:pPr>
        <w:pStyle w:val="p1a"/>
        <w:rPr>
          <w:rFonts w:eastAsiaTheme="minorEastAsia"/>
          <w:lang w:eastAsia="ko-KR"/>
        </w:rPr>
      </w:pPr>
      <w:r w:rsidRPr="00711D9A">
        <w:rPr>
          <w:rFonts w:eastAsiaTheme="minorEastAsia"/>
          <w:lang w:eastAsia="ko-KR"/>
        </w:rPr>
        <w:lastRenderedPageBreak/>
        <w:t xml:space="preserve">Therefore, the Prophet model is fast in training and can adjust various detailed model specifications. As a result, the Prophet model was selected as an analysis model because it </w:t>
      </w:r>
      <w:r w:rsidR="006D4262">
        <w:rPr>
          <w:rFonts w:eastAsiaTheme="minorEastAsia"/>
          <w:lang w:eastAsia="ko-KR"/>
        </w:rPr>
        <w:t xml:space="preserve">is </w:t>
      </w:r>
      <w:r w:rsidR="00985BF0">
        <w:rPr>
          <w:rFonts w:eastAsiaTheme="minorEastAsia"/>
          <w:lang w:eastAsia="ko-KR"/>
        </w:rPr>
        <w:t>like</w:t>
      </w:r>
      <w:r w:rsidRPr="00711D9A">
        <w:rPr>
          <w:rFonts w:eastAsiaTheme="minorEastAsia"/>
          <w:lang w:eastAsia="ko-KR"/>
        </w:rPr>
        <w:t xml:space="preserve"> regression analysis and could be adapted quickly rather than other difficult and unfamiliar time series analyses.</w:t>
      </w:r>
    </w:p>
    <w:p w14:paraId="7371F9CC" w14:textId="4EECB83E" w:rsidR="00CA57A6" w:rsidRDefault="00CA57A6" w:rsidP="00CA57A6">
      <w:pPr>
        <w:pStyle w:val="heading1"/>
        <w:rPr>
          <w:rFonts w:eastAsiaTheme="minorEastAsia"/>
          <w:lang w:eastAsia="ko-KR"/>
        </w:rPr>
      </w:pPr>
      <w:r>
        <w:rPr>
          <w:rFonts w:eastAsiaTheme="minorEastAsia" w:hint="eastAsia"/>
          <w:lang w:eastAsia="ko-KR"/>
        </w:rPr>
        <w:t>A</w:t>
      </w:r>
      <w:r>
        <w:rPr>
          <w:rFonts w:eastAsiaTheme="minorEastAsia"/>
          <w:lang w:eastAsia="ko-KR"/>
        </w:rPr>
        <w:t>nalyzing Experimental Models</w:t>
      </w:r>
    </w:p>
    <w:p w14:paraId="27B74E5B" w14:textId="77777777" w:rsidR="0061448E" w:rsidRDefault="00CA57A6" w:rsidP="0061448E">
      <w:pPr>
        <w:pStyle w:val="heading2"/>
        <w:rPr>
          <w:rFonts w:eastAsiaTheme="minorEastAsia"/>
          <w:lang w:eastAsia="ko-KR"/>
        </w:rPr>
      </w:pPr>
      <w:r>
        <w:rPr>
          <w:rFonts w:eastAsiaTheme="minorEastAsia" w:hint="eastAsia"/>
          <w:lang w:eastAsia="ko-KR"/>
        </w:rPr>
        <w:t>U</w:t>
      </w:r>
      <w:r>
        <w:rPr>
          <w:rFonts w:eastAsiaTheme="minorEastAsia"/>
          <w:lang w:eastAsia="ko-KR"/>
        </w:rPr>
        <w:t>sed Models</w:t>
      </w:r>
    </w:p>
    <w:p w14:paraId="1894F1DE" w14:textId="45F54FBB" w:rsidR="0061448E" w:rsidRDefault="0061448E" w:rsidP="00292C66">
      <w:pPr>
        <w:pStyle w:val="p1a"/>
        <w:rPr>
          <w:rFonts w:eastAsiaTheme="minorEastAsia"/>
          <w:lang w:eastAsia="ko-KR"/>
        </w:rPr>
      </w:pPr>
      <w:r w:rsidRPr="0061448E">
        <w:rPr>
          <w:rFonts w:eastAsiaTheme="minorEastAsia"/>
          <w:lang w:eastAsia="ko-KR"/>
        </w:rPr>
        <w:t>The data used in this model are as follows.</w:t>
      </w:r>
    </w:p>
    <w:p w14:paraId="16D13FA1" w14:textId="77777777" w:rsidR="00D027AB" w:rsidRPr="00D027AB" w:rsidRDefault="00D027AB" w:rsidP="00D027AB">
      <w:pPr>
        <w:rPr>
          <w:rFonts w:eastAsiaTheme="minorEastAsia"/>
          <w:lang w:eastAsia="ko-KR"/>
        </w:rPr>
      </w:pPr>
    </w:p>
    <w:p w14:paraId="64EFD461" w14:textId="4C8AEC17" w:rsidR="00E35646" w:rsidRPr="00E35646" w:rsidRDefault="00E35646" w:rsidP="00E35646">
      <w:pPr>
        <w:ind w:firstLine="0"/>
        <w:jc w:val="center"/>
        <w:rPr>
          <w:rFonts w:eastAsiaTheme="minorEastAsia"/>
          <w:lang w:eastAsia="ko-KR"/>
        </w:rPr>
      </w:pPr>
      <w:r w:rsidRPr="00977B01">
        <w:rPr>
          <w:rFonts w:eastAsiaTheme="minorEastAsia" w:hint="eastAsia"/>
          <w:b/>
          <w:bCs/>
          <w:lang w:eastAsia="ko-KR"/>
        </w:rPr>
        <w:t>T</w:t>
      </w:r>
      <w:r w:rsidRPr="00977B01">
        <w:rPr>
          <w:rFonts w:eastAsiaTheme="minorEastAsia"/>
          <w:b/>
          <w:bCs/>
          <w:lang w:eastAsia="ko-KR"/>
        </w:rPr>
        <w:t>able</w:t>
      </w:r>
      <w:r>
        <w:rPr>
          <w:rFonts w:eastAsiaTheme="minorEastAsia"/>
          <w:b/>
          <w:bCs/>
          <w:lang w:eastAsia="ko-KR"/>
        </w:rPr>
        <w:t xml:space="preserve"> </w:t>
      </w:r>
      <w:r w:rsidRPr="00977B01">
        <w:rPr>
          <w:rFonts w:eastAsiaTheme="minorEastAsia"/>
          <w:b/>
          <w:bCs/>
          <w:lang w:eastAsia="ko-KR"/>
        </w:rPr>
        <w:t>1.</w:t>
      </w:r>
      <w:r>
        <w:rPr>
          <w:rFonts w:eastAsiaTheme="minorEastAsia"/>
          <w:lang w:eastAsia="ko-KR"/>
        </w:rPr>
        <w:t xml:space="preserve"> </w:t>
      </w:r>
      <w:r w:rsidR="00FA5918">
        <w:rPr>
          <w:rFonts w:eastAsiaTheme="minorEastAsia"/>
          <w:lang w:eastAsia="ko-KR"/>
        </w:rPr>
        <w:t>Using Data</w:t>
      </w:r>
    </w:p>
    <w:tbl>
      <w:tblPr>
        <w:tblStyle w:val="ac"/>
        <w:tblW w:w="0" w:type="auto"/>
        <w:jc w:val="center"/>
        <w:tblLook w:val="04A0" w:firstRow="1" w:lastRow="0" w:firstColumn="1" w:lastColumn="0" w:noHBand="0" w:noVBand="1"/>
      </w:tblPr>
      <w:tblGrid>
        <w:gridCol w:w="1413"/>
        <w:gridCol w:w="2693"/>
        <w:gridCol w:w="2802"/>
      </w:tblGrid>
      <w:tr w:rsidR="0061448E" w14:paraId="14B39C20" w14:textId="77777777" w:rsidTr="00391192">
        <w:trPr>
          <w:jc w:val="center"/>
        </w:trPr>
        <w:tc>
          <w:tcPr>
            <w:tcW w:w="1413" w:type="dxa"/>
          </w:tcPr>
          <w:p w14:paraId="076B5F60" w14:textId="555E7E87" w:rsidR="0061448E" w:rsidRPr="00641CA0" w:rsidRDefault="0061448E" w:rsidP="00CA57A6">
            <w:pPr>
              <w:ind w:firstLine="0"/>
              <w:rPr>
                <w:rFonts w:eastAsiaTheme="minorEastAsia"/>
                <w:b/>
                <w:bCs/>
                <w:lang w:eastAsia="ko-KR"/>
              </w:rPr>
            </w:pPr>
            <w:r w:rsidRPr="00641CA0">
              <w:rPr>
                <w:rFonts w:eastAsiaTheme="minorEastAsia"/>
                <w:b/>
                <w:bCs/>
                <w:lang w:eastAsia="ko-KR"/>
              </w:rPr>
              <w:t>Index</w:t>
            </w:r>
          </w:p>
        </w:tc>
        <w:tc>
          <w:tcPr>
            <w:tcW w:w="2693" w:type="dxa"/>
          </w:tcPr>
          <w:p w14:paraId="3D3687D1" w14:textId="64FCBC03" w:rsidR="0061448E" w:rsidRPr="00641CA0" w:rsidRDefault="0061448E" w:rsidP="00CA57A6">
            <w:pPr>
              <w:ind w:firstLine="0"/>
              <w:rPr>
                <w:rFonts w:eastAsiaTheme="minorEastAsia"/>
                <w:b/>
                <w:bCs/>
                <w:lang w:eastAsia="ko-KR"/>
              </w:rPr>
            </w:pPr>
            <w:proofErr w:type="gramStart"/>
            <w:r w:rsidRPr="00641CA0">
              <w:rPr>
                <w:rFonts w:eastAsiaTheme="minorEastAsia"/>
                <w:b/>
                <w:bCs/>
                <w:lang w:eastAsia="ko-KR"/>
              </w:rPr>
              <w:t>ds[</w:t>
            </w:r>
            <w:proofErr w:type="gramEnd"/>
            <w:r w:rsidR="00FA5918">
              <w:rPr>
                <w:rFonts w:eastAsiaTheme="minorEastAsia"/>
                <w:b/>
                <w:bCs/>
                <w:lang w:eastAsia="ko-KR"/>
              </w:rPr>
              <w:t>Date</w:t>
            </w:r>
            <w:r w:rsidRPr="00641CA0">
              <w:rPr>
                <w:rFonts w:eastAsiaTheme="minorEastAsia"/>
                <w:b/>
                <w:bCs/>
                <w:lang w:eastAsia="ko-KR"/>
              </w:rPr>
              <w:t>]</w:t>
            </w:r>
          </w:p>
        </w:tc>
        <w:tc>
          <w:tcPr>
            <w:tcW w:w="2802" w:type="dxa"/>
          </w:tcPr>
          <w:p w14:paraId="700541A0" w14:textId="6B8CB23C" w:rsidR="0061448E" w:rsidRPr="00641CA0" w:rsidRDefault="0061448E" w:rsidP="00CA57A6">
            <w:pPr>
              <w:ind w:firstLine="0"/>
              <w:rPr>
                <w:rFonts w:eastAsiaTheme="minorEastAsia"/>
                <w:b/>
                <w:bCs/>
                <w:lang w:eastAsia="ko-KR"/>
              </w:rPr>
            </w:pPr>
            <w:proofErr w:type="gramStart"/>
            <w:r w:rsidRPr="00641CA0">
              <w:rPr>
                <w:rFonts w:eastAsiaTheme="minorEastAsia"/>
                <w:b/>
                <w:bCs/>
                <w:lang w:eastAsia="ko-KR"/>
              </w:rPr>
              <w:t>y[</w:t>
            </w:r>
            <w:proofErr w:type="gramEnd"/>
            <w:r w:rsidRPr="00641CA0">
              <w:rPr>
                <w:rFonts w:eastAsiaTheme="minorEastAsia"/>
                <w:b/>
                <w:bCs/>
                <w:lang w:eastAsia="ko-KR"/>
              </w:rPr>
              <w:t xml:space="preserve">Actual </w:t>
            </w:r>
            <w:r w:rsidR="00367895" w:rsidRPr="00641CA0">
              <w:rPr>
                <w:rFonts w:eastAsiaTheme="minorEastAsia"/>
                <w:b/>
                <w:bCs/>
                <w:lang w:eastAsia="ko-KR"/>
              </w:rPr>
              <w:t xml:space="preserve">Daily </w:t>
            </w:r>
            <w:r w:rsidRPr="00641CA0">
              <w:rPr>
                <w:rFonts w:eastAsiaTheme="minorEastAsia"/>
                <w:b/>
                <w:bCs/>
                <w:lang w:eastAsia="ko-KR"/>
              </w:rPr>
              <w:t>Sales]</w:t>
            </w:r>
          </w:p>
        </w:tc>
      </w:tr>
      <w:tr w:rsidR="00292C66" w14:paraId="2128D4C1" w14:textId="77777777" w:rsidTr="00391192">
        <w:trPr>
          <w:jc w:val="center"/>
        </w:trPr>
        <w:tc>
          <w:tcPr>
            <w:tcW w:w="1413" w:type="dxa"/>
          </w:tcPr>
          <w:p w14:paraId="23C3C7E2" w14:textId="36109ADB" w:rsidR="00292C66" w:rsidRDefault="00292C66" w:rsidP="00CA57A6">
            <w:pPr>
              <w:ind w:firstLine="0"/>
              <w:rPr>
                <w:rFonts w:eastAsiaTheme="minorEastAsia"/>
                <w:lang w:eastAsia="ko-KR"/>
              </w:rPr>
            </w:pPr>
            <w:proofErr w:type="spellStart"/>
            <w:r>
              <w:rPr>
                <w:rFonts w:eastAsiaTheme="minorEastAsia" w:hint="eastAsia"/>
                <w:lang w:eastAsia="ko-KR"/>
              </w:rPr>
              <w:t>i</w:t>
            </w:r>
            <w:proofErr w:type="spellEnd"/>
          </w:p>
        </w:tc>
        <w:tc>
          <w:tcPr>
            <w:tcW w:w="2693" w:type="dxa"/>
          </w:tcPr>
          <w:p w14:paraId="28D7FDB3" w14:textId="76B0570B" w:rsidR="00292C66" w:rsidRDefault="00292C66" w:rsidP="00CA57A6">
            <w:pPr>
              <w:ind w:firstLine="0"/>
              <w:rPr>
                <w:rFonts w:eastAsiaTheme="minorEastAsia"/>
                <w:lang w:eastAsia="ko-KR"/>
              </w:rPr>
            </w:pPr>
            <w:r>
              <w:rPr>
                <w:rFonts w:eastAsiaTheme="minorEastAsia" w:hint="eastAsia"/>
                <w:lang w:eastAsia="ko-KR"/>
              </w:rPr>
              <w:t>0</w:t>
            </w:r>
            <w:r>
              <w:rPr>
                <w:rFonts w:eastAsiaTheme="minorEastAsia"/>
                <w:lang w:eastAsia="ko-KR"/>
              </w:rPr>
              <w:t>000-00(</w:t>
            </w:r>
            <w:r w:rsidRPr="00292C66">
              <w:rPr>
                <w:rFonts w:eastAsiaTheme="minorEastAsia"/>
                <w:lang w:eastAsia="ko-KR"/>
              </w:rPr>
              <w:t>datetime64[ns]</w:t>
            </w:r>
            <w:r>
              <w:rPr>
                <w:rFonts w:eastAsiaTheme="minorEastAsia"/>
                <w:lang w:eastAsia="ko-KR"/>
              </w:rPr>
              <w:t>)</w:t>
            </w:r>
          </w:p>
        </w:tc>
        <w:tc>
          <w:tcPr>
            <w:tcW w:w="2802" w:type="dxa"/>
          </w:tcPr>
          <w:p w14:paraId="012C7248" w14:textId="3DEB138E" w:rsidR="00292C66" w:rsidRDefault="00292C66" w:rsidP="00CA57A6">
            <w:pPr>
              <w:ind w:firstLine="0"/>
              <w:rPr>
                <w:rFonts w:eastAsiaTheme="minorEastAsia"/>
                <w:lang w:eastAsia="ko-KR"/>
              </w:rPr>
            </w:pPr>
            <w:r>
              <w:rPr>
                <w:rFonts w:eastAsiaTheme="minorEastAsia"/>
                <w:lang w:eastAsia="ko-KR"/>
              </w:rPr>
              <w:t>Sales(float64)</w:t>
            </w:r>
          </w:p>
        </w:tc>
      </w:tr>
    </w:tbl>
    <w:p w14:paraId="08E136AF" w14:textId="77777777" w:rsidR="00D027AB" w:rsidRDefault="00D027AB" w:rsidP="00292C66">
      <w:pPr>
        <w:ind w:firstLine="0"/>
        <w:rPr>
          <w:rFonts w:eastAsiaTheme="minorEastAsia"/>
          <w:lang w:eastAsia="ko-KR"/>
        </w:rPr>
      </w:pPr>
    </w:p>
    <w:p w14:paraId="7BD72AFF" w14:textId="7DB70D5D" w:rsidR="00292C66" w:rsidRPr="00292C66" w:rsidRDefault="00292C66" w:rsidP="00292C66">
      <w:pPr>
        <w:ind w:firstLine="0"/>
        <w:rPr>
          <w:rFonts w:eastAsiaTheme="minorEastAsia"/>
          <w:lang w:eastAsia="ko-KR"/>
        </w:rPr>
      </w:pPr>
      <w:r w:rsidRPr="00292C66">
        <w:rPr>
          <w:rFonts w:eastAsiaTheme="minorEastAsia"/>
          <w:lang w:eastAsia="ko-KR"/>
        </w:rPr>
        <w:t xml:space="preserve">According to </w:t>
      </w:r>
      <w:r w:rsidR="006C7642" w:rsidRPr="006C7642">
        <w:rPr>
          <w:rFonts w:eastAsiaTheme="minorEastAsia"/>
          <w:b/>
          <w:bCs/>
          <w:lang w:eastAsia="ko-KR"/>
        </w:rPr>
        <w:t>T</w:t>
      </w:r>
      <w:r w:rsidRPr="006C7642">
        <w:rPr>
          <w:rFonts w:eastAsiaTheme="minorEastAsia"/>
          <w:b/>
          <w:bCs/>
          <w:lang w:eastAsia="ko-KR"/>
        </w:rPr>
        <w:t>able</w:t>
      </w:r>
      <w:r w:rsidR="00E35646">
        <w:rPr>
          <w:rFonts w:eastAsiaTheme="minorEastAsia"/>
          <w:b/>
          <w:bCs/>
          <w:lang w:eastAsia="ko-KR"/>
        </w:rPr>
        <w:t xml:space="preserve"> </w:t>
      </w:r>
      <w:r w:rsidR="006C7642" w:rsidRPr="006C7642">
        <w:rPr>
          <w:rFonts w:eastAsiaTheme="minorEastAsia"/>
          <w:b/>
          <w:bCs/>
          <w:lang w:eastAsia="ko-KR"/>
        </w:rPr>
        <w:t>1</w:t>
      </w:r>
      <w:r w:rsidRPr="00292C66">
        <w:rPr>
          <w:rFonts w:eastAsiaTheme="minorEastAsia"/>
          <w:lang w:eastAsia="ko-KR"/>
        </w:rPr>
        <w:t xml:space="preserve">, the index uses the base type, and </w:t>
      </w:r>
      <w:r w:rsidRPr="00641CA0">
        <w:rPr>
          <w:rFonts w:eastAsiaTheme="minorEastAsia"/>
          <w:b/>
          <w:bCs/>
          <w:i/>
          <w:lang w:eastAsia="ko-KR"/>
        </w:rPr>
        <w:t>ds</w:t>
      </w:r>
      <w:r w:rsidRPr="00292C66">
        <w:rPr>
          <w:rFonts w:eastAsiaTheme="minorEastAsia"/>
          <w:lang w:eastAsia="ko-KR"/>
        </w:rPr>
        <w:t xml:space="preserve"> and </w:t>
      </w:r>
      <w:r w:rsidRPr="00FA5918">
        <w:rPr>
          <w:rFonts w:eastAsiaTheme="minorEastAsia"/>
          <w:b/>
          <w:bCs/>
          <w:i/>
          <w:lang w:eastAsia="ko-KR"/>
        </w:rPr>
        <w:t>y</w:t>
      </w:r>
      <w:r w:rsidRPr="00292C66">
        <w:rPr>
          <w:rFonts w:eastAsiaTheme="minorEastAsia"/>
          <w:lang w:eastAsia="ko-KR"/>
        </w:rPr>
        <w:t xml:space="preserve"> are used as </w:t>
      </w:r>
      <w:r w:rsidR="00FA5918">
        <w:rPr>
          <w:rFonts w:eastAsiaTheme="minorEastAsia" w:hint="eastAsia"/>
          <w:lang w:eastAsia="ko-KR"/>
        </w:rPr>
        <w:t>d</w:t>
      </w:r>
      <w:r w:rsidR="00FA5918">
        <w:rPr>
          <w:rFonts w:eastAsiaTheme="minorEastAsia"/>
          <w:lang w:eastAsia="ko-KR"/>
        </w:rPr>
        <w:t>ata</w:t>
      </w:r>
      <w:r w:rsidRPr="00292C66">
        <w:rPr>
          <w:rFonts w:eastAsiaTheme="minorEastAsia"/>
          <w:lang w:eastAsia="ko-KR"/>
        </w:rPr>
        <w:t>.</w:t>
      </w:r>
    </w:p>
    <w:p w14:paraId="44EF66B5" w14:textId="1E9DF515" w:rsidR="00CA57A6" w:rsidRDefault="00292C66" w:rsidP="00CA57A6">
      <w:pPr>
        <w:ind w:firstLine="0"/>
        <w:rPr>
          <w:rFonts w:eastAsiaTheme="minorEastAsia"/>
          <w:lang w:eastAsia="ko-KR"/>
        </w:rPr>
      </w:pPr>
      <w:r w:rsidRPr="00641CA0">
        <w:rPr>
          <w:rFonts w:eastAsiaTheme="minorEastAsia"/>
          <w:b/>
          <w:bCs/>
          <w:i/>
          <w:lang w:eastAsia="ko-KR"/>
        </w:rPr>
        <w:t>Ds</w:t>
      </w:r>
      <w:r w:rsidRPr="00292C66">
        <w:rPr>
          <w:rFonts w:eastAsiaTheme="minorEastAsia"/>
          <w:lang w:eastAsia="ko-KR"/>
        </w:rPr>
        <w:t xml:space="preserve"> use</w:t>
      </w:r>
      <w:r>
        <w:rPr>
          <w:rFonts w:eastAsiaTheme="minorEastAsia"/>
          <w:lang w:eastAsia="ko-KR"/>
        </w:rPr>
        <w:t>s</w:t>
      </w:r>
      <w:r w:rsidRPr="00292C66">
        <w:rPr>
          <w:rFonts w:eastAsiaTheme="minorEastAsia"/>
          <w:lang w:eastAsia="ko-KR"/>
        </w:rPr>
        <w:t xml:space="preserve"> the corresponding </w:t>
      </w:r>
      <w:r w:rsidR="00367895" w:rsidRPr="00367895">
        <w:rPr>
          <w:rFonts w:eastAsiaTheme="minorEastAsia"/>
          <w:lang w:eastAsia="ko-KR"/>
        </w:rPr>
        <w:t>1</w:t>
      </w:r>
      <w:r w:rsidR="00FA5918">
        <w:rPr>
          <w:rFonts w:eastAsiaTheme="minorEastAsia"/>
          <w:lang w:eastAsia="ko-KR"/>
        </w:rPr>
        <w:t>1</w:t>
      </w:r>
      <w:r w:rsidR="00367895" w:rsidRPr="00367895">
        <w:rPr>
          <w:rFonts w:eastAsiaTheme="minorEastAsia"/>
          <w:lang w:eastAsia="ko-KR"/>
        </w:rPr>
        <w:t xml:space="preserve"> months from January to </w:t>
      </w:r>
      <w:r w:rsidR="00FA5918">
        <w:rPr>
          <w:rFonts w:eastAsiaTheme="minorEastAsia"/>
          <w:lang w:eastAsia="ko-KR"/>
        </w:rPr>
        <w:t>November</w:t>
      </w:r>
      <w:r w:rsidR="00367895" w:rsidRPr="00367895">
        <w:rPr>
          <w:rFonts w:eastAsiaTheme="minorEastAsia"/>
          <w:lang w:eastAsia="ko-KR"/>
        </w:rPr>
        <w:t xml:space="preserve"> </w:t>
      </w:r>
      <w:r w:rsidRPr="00292C66">
        <w:rPr>
          <w:rFonts w:eastAsiaTheme="minorEastAsia"/>
          <w:lang w:eastAsia="ko-KR"/>
        </w:rPr>
        <w:t xml:space="preserve">in datetime64 format, and </w:t>
      </w:r>
      <w:r w:rsidRPr="00641CA0">
        <w:rPr>
          <w:rFonts w:eastAsiaTheme="minorEastAsia"/>
          <w:b/>
          <w:bCs/>
          <w:i/>
          <w:lang w:eastAsia="ko-KR"/>
        </w:rPr>
        <w:t>y</w:t>
      </w:r>
      <w:r w:rsidRPr="00292C66">
        <w:rPr>
          <w:rFonts w:eastAsiaTheme="minorEastAsia"/>
          <w:lang w:eastAsia="ko-KR"/>
        </w:rPr>
        <w:t xml:space="preserve"> uses a</w:t>
      </w:r>
      <w:r w:rsidR="00641CA0">
        <w:rPr>
          <w:rFonts w:eastAsiaTheme="minorEastAsia"/>
          <w:lang w:eastAsia="ko-KR"/>
        </w:rPr>
        <w:t>n</w:t>
      </w:r>
      <w:r w:rsidRPr="00292C66">
        <w:rPr>
          <w:rFonts w:eastAsiaTheme="minorEastAsia"/>
          <w:lang w:eastAsia="ko-KR"/>
        </w:rPr>
        <w:t xml:space="preserve"> </w:t>
      </w:r>
      <w:r w:rsidR="00367895">
        <w:rPr>
          <w:rFonts w:eastAsiaTheme="minorEastAsia"/>
          <w:lang w:eastAsia="ko-KR"/>
        </w:rPr>
        <w:t>Actual Daily Sales</w:t>
      </w:r>
      <w:r w:rsidRPr="00292C66">
        <w:rPr>
          <w:rFonts w:eastAsiaTheme="minorEastAsia"/>
          <w:lang w:eastAsia="ko-KR"/>
        </w:rPr>
        <w:t xml:space="preserve"> in float64 format.</w:t>
      </w:r>
      <w:r>
        <w:rPr>
          <w:rFonts w:eastAsiaTheme="minorEastAsia" w:hint="eastAsia"/>
          <w:lang w:eastAsia="ko-KR"/>
        </w:rPr>
        <w:t xml:space="preserve"> </w:t>
      </w:r>
      <w:r w:rsidR="00CA57A6">
        <w:rPr>
          <w:rFonts w:eastAsiaTheme="minorEastAsia" w:hint="eastAsia"/>
          <w:lang w:eastAsia="ko-KR"/>
        </w:rPr>
        <w:t>T</w:t>
      </w:r>
      <w:r w:rsidR="00CA57A6">
        <w:rPr>
          <w:rFonts w:eastAsiaTheme="minorEastAsia"/>
          <w:lang w:eastAsia="ko-KR"/>
        </w:rPr>
        <w:t xml:space="preserve">he Prophet model </w:t>
      </w:r>
      <w:r>
        <w:rPr>
          <w:rFonts w:eastAsiaTheme="minorEastAsia"/>
          <w:lang w:eastAsia="ko-KR"/>
        </w:rPr>
        <w:t xml:space="preserve">analyzes only </w:t>
      </w:r>
      <w:r w:rsidR="00CA57A6">
        <w:rPr>
          <w:rFonts w:eastAsiaTheme="minorEastAsia"/>
          <w:lang w:eastAsia="ko-KR"/>
        </w:rPr>
        <w:t xml:space="preserve">through two data </w:t>
      </w:r>
      <w:r>
        <w:rPr>
          <w:rFonts w:eastAsiaTheme="minorEastAsia"/>
          <w:lang w:eastAsia="ko-KR"/>
        </w:rPr>
        <w:t>value</w:t>
      </w:r>
      <w:r w:rsidR="00641CA0">
        <w:rPr>
          <w:rFonts w:eastAsiaTheme="minorEastAsia"/>
          <w:lang w:eastAsia="ko-KR"/>
        </w:rPr>
        <w:t>s</w:t>
      </w:r>
      <w:r>
        <w:rPr>
          <w:rFonts w:eastAsiaTheme="minorEastAsia"/>
          <w:lang w:eastAsia="ko-KR"/>
        </w:rPr>
        <w:t>.</w:t>
      </w:r>
      <w:r w:rsidR="00FA5918">
        <w:rPr>
          <w:rFonts w:eastAsiaTheme="minorEastAsia"/>
          <w:lang w:eastAsia="ko-KR"/>
        </w:rPr>
        <w:t xml:space="preserve"> </w:t>
      </w:r>
      <w:r w:rsidR="00FA5918" w:rsidRPr="00FA5918">
        <w:rPr>
          <w:rFonts w:eastAsiaTheme="minorEastAsia"/>
          <w:lang w:eastAsia="ko-KR"/>
        </w:rPr>
        <w:t>Other additional settings are performed by adjusting the parameter.</w:t>
      </w:r>
    </w:p>
    <w:p w14:paraId="7EFAB96D" w14:textId="16636CD4" w:rsidR="00506E5F" w:rsidRDefault="00506E5F" w:rsidP="00506E5F">
      <w:pPr>
        <w:pStyle w:val="heading2"/>
        <w:rPr>
          <w:rFonts w:eastAsiaTheme="minorEastAsia"/>
          <w:lang w:eastAsia="ko-KR"/>
        </w:rPr>
      </w:pPr>
      <w:r>
        <w:rPr>
          <w:rFonts w:eastAsiaTheme="minorEastAsia" w:hint="eastAsia"/>
          <w:lang w:eastAsia="ko-KR"/>
        </w:rPr>
        <w:t>M</w:t>
      </w:r>
      <w:r>
        <w:rPr>
          <w:rFonts w:eastAsiaTheme="minorEastAsia"/>
          <w:lang w:eastAsia="ko-KR"/>
        </w:rPr>
        <w:t>odeling</w:t>
      </w:r>
    </w:p>
    <w:p w14:paraId="73C2B77E" w14:textId="2A441F71" w:rsidR="00391192" w:rsidRPr="0071685E" w:rsidRDefault="00641CA0" w:rsidP="00641CA0">
      <w:pPr>
        <w:ind w:firstLine="0"/>
      </w:pPr>
      <w:r w:rsidRPr="00641CA0">
        <w:t>According to the thesis parameter capable of adjusting g(t), s(t), and h(t) described above is introduced [1]. In this study, we intend to derive realistic predictions through actual sales</w:t>
      </w:r>
      <w:r w:rsidR="0071685E" w:rsidRPr="0071685E">
        <w:t>.</w:t>
      </w:r>
    </w:p>
    <w:p w14:paraId="103E4FE3" w14:textId="158711EB" w:rsidR="0071685E" w:rsidRPr="0071685E" w:rsidRDefault="00506E5F" w:rsidP="0071685E">
      <w:pPr>
        <w:pStyle w:val="4"/>
        <w:numPr>
          <w:ilvl w:val="0"/>
          <w:numId w:val="10"/>
        </w:numPr>
        <w:rPr>
          <w:rFonts w:eastAsiaTheme="minorEastAsia"/>
          <w:lang w:eastAsia="ko-KR"/>
        </w:rPr>
      </w:pPr>
      <w:r>
        <w:rPr>
          <w:rFonts w:eastAsiaTheme="minorEastAsia" w:hint="eastAsia"/>
          <w:lang w:eastAsia="ko-KR"/>
        </w:rPr>
        <w:t>A</w:t>
      </w:r>
      <w:r>
        <w:rPr>
          <w:rFonts w:eastAsiaTheme="minorEastAsia"/>
          <w:lang w:eastAsia="ko-KR"/>
        </w:rPr>
        <w:t>djusting Trend</w:t>
      </w:r>
    </w:p>
    <w:p w14:paraId="0F4082F6" w14:textId="6BECE828" w:rsidR="004A134C" w:rsidRPr="00E35646" w:rsidRDefault="00E35646" w:rsidP="00391192">
      <w:pPr>
        <w:jc w:val="center"/>
        <w:rPr>
          <w:rFonts w:eastAsia="맑은 고딕"/>
          <w:lang w:eastAsia="ko-KR"/>
        </w:rPr>
      </w:pPr>
      <w:r w:rsidRPr="00E35646">
        <w:rPr>
          <w:rFonts w:eastAsia="맑은 고딕"/>
          <w:b/>
          <w:bCs/>
          <w:lang w:eastAsia="ko-KR"/>
        </w:rPr>
        <w:t>Table</w:t>
      </w:r>
      <w:r>
        <w:rPr>
          <w:rFonts w:eastAsia="맑은 고딕"/>
          <w:b/>
          <w:bCs/>
          <w:lang w:eastAsia="ko-KR"/>
        </w:rPr>
        <w:t xml:space="preserve"> </w:t>
      </w:r>
      <w:r w:rsidRPr="00E35646">
        <w:rPr>
          <w:rFonts w:eastAsia="맑은 고딕"/>
          <w:b/>
          <w:bCs/>
          <w:lang w:eastAsia="ko-KR"/>
        </w:rPr>
        <w:t>2.</w:t>
      </w:r>
      <w:r w:rsidRPr="00E35646">
        <w:rPr>
          <w:rFonts w:eastAsia="맑은 고딕"/>
          <w:lang w:eastAsia="ko-KR"/>
        </w:rPr>
        <w:t xml:space="preserve"> Trend Parameter</w:t>
      </w:r>
    </w:p>
    <w:tbl>
      <w:tblPr>
        <w:tblW w:w="6378" w:type="dxa"/>
        <w:jc w:val="center"/>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693"/>
        <w:gridCol w:w="3685"/>
      </w:tblGrid>
      <w:tr w:rsidR="00506E5F" w:rsidRPr="00506E5F" w14:paraId="36E55271"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4E60FC9" w14:textId="77777777" w:rsidR="00506E5F" w:rsidRPr="004A134C" w:rsidRDefault="00506E5F" w:rsidP="00506E5F">
            <w:pPr>
              <w:rPr>
                <w:rFonts w:ascii="맑은 고딕" w:eastAsia="맑은 고딕" w:hAnsi="맑은 고딕" w:cs="굴림"/>
                <w:b/>
                <w:bCs/>
                <w:color w:val="000000"/>
                <w:lang w:eastAsia="ko-KR"/>
              </w:rPr>
            </w:pPr>
            <w:r w:rsidRPr="004A134C">
              <w:rPr>
                <w:rFonts w:eastAsia="맑은 고딕"/>
                <w:b/>
                <w:bCs/>
                <w:lang w:eastAsia="ko-KR"/>
              </w:rPr>
              <w:t>Parameter</w:t>
            </w:r>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F84114" w14:textId="77777777" w:rsidR="00506E5F" w:rsidRPr="004A134C" w:rsidRDefault="00506E5F" w:rsidP="00506E5F">
            <w:pPr>
              <w:rPr>
                <w:rFonts w:ascii="맑은 고딕" w:eastAsia="맑은 고딕" w:hAnsi="맑은 고딕" w:cs="굴림"/>
                <w:b/>
                <w:bCs/>
                <w:color w:val="000000"/>
                <w:lang w:eastAsia="ko-KR"/>
              </w:rPr>
            </w:pPr>
            <w:r w:rsidRPr="004A134C">
              <w:rPr>
                <w:rFonts w:eastAsia="맑은 고딕"/>
                <w:b/>
                <w:bCs/>
                <w:lang w:eastAsia="ko-KR"/>
              </w:rPr>
              <w:t>Description</w:t>
            </w:r>
          </w:p>
        </w:tc>
      </w:tr>
      <w:tr w:rsidR="00506E5F" w:rsidRPr="00506E5F" w14:paraId="2749819D"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98790B" w14:textId="77777777" w:rsidR="00506E5F" w:rsidRPr="00506E5F" w:rsidRDefault="00506E5F" w:rsidP="00506E5F">
            <w:pPr>
              <w:rPr>
                <w:rFonts w:eastAsia="맑은 고딕"/>
                <w:lang w:eastAsia="ko-KR"/>
              </w:rPr>
            </w:pPr>
            <w:r w:rsidRPr="00506E5F">
              <w:rPr>
                <w:rFonts w:eastAsia="맑은 고딕" w:hint="eastAsia"/>
                <w:lang w:eastAsia="ko-KR"/>
              </w:rPr>
              <w:t>changepoints</w:t>
            </w:r>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5FE09F2" w14:textId="6D94473C" w:rsidR="00F02DA8" w:rsidRDefault="00506E5F" w:rsidP="00506E5F">
            <w:pPr>
              <w:rPr>
                <w:rFonts w:eastAsia="맑은 고딕"/>
                <w:lang w:eastAsia="ko-KR"/>
              </w:rPr>
            </w:pPr>
            <w:r w:rsidRPr="00506E5F">
              <w:rPr>
                <w:rFonts w:eastAsia="맑은 고딕"/>
                <w:lang w:eastAsia="ko-KR"/>
              </w:rPr>
              <w:t>List value specifying</w:t>
            </w:r>
          </w:p>
          <w:p w14:paraId="7268531D" w14:textId="7F0C4D4A" w:rsidR="00506E5F" w:rsidRPr="00506E5F" w:rsidRDefault="00506E5F" w:rsidP="00506E5F">
            <w:pPr>
              <w:rPr>
                <w:rFonts w:eastAsia="맑은 고딕"/>
                <w:lang w:eastAsia="ko-KR"/>
              </w:rPr>
            </w:pPr>
            <w:r w:rsidRPr="00506E5F">
              <w:rPr>
                <w:rFonts w:eastAsia="맑은 고딕"/>
                <w:lang w:eastAsia="ko-KR"/>
              </w:rPr>
              <w:t>when the trend changes</w:t>
            </w:r>
          </w:p>
        </w:tc>
      </w:tr>
      <w:tr w:rsidR="00506E5F" w:rsidRPr="00506E5F" w14:paraId="7DA3375B"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FE2419" w14:textId="77777777" w:rsidR="00506E5F" w:rsidRPr="00506E5F" w:rsidRDefault="00506E5F" w:rsidP="00506E5F">
            <w:pPr>
              <w:rPr>
                <w:rFonts w:eastAsia="맑은 고딕"/>
                <w:lang w:eastAsia="ko-KR"/>
              </w:rPr>
            </w:pPr>
            <w:proofErr w:type="spellStart"/>
            <w:r w:rsidRPr="00506E5F">
              <w:rPr>
                <w:rFonts w:eastAsia="맑은 고딕" w:hint="eastAsia"/>
                <w:lang w:eastAsia="ko-KR"/>
              </w:rPr>
              <w:t>changepoint_prior_scale</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5BBB889" w14:textId="77777777" w:rsidR="00506E5F" w:rsidRPr="00506E5F" w:rsidRDefault="00506E5F" w:rsidP="00506E5F">
            <w:pPr>
              <w:rPr>
                <w:rFonts w:eastAsia="맑은 고딕"/>
                <w:lang w:eastAsia="ko-KR"/>
              </w:rPr>
            </w:pPr>
            <w:r w:rsidRPr="00506E5F">
              <w:rPr>
                <w:rFonts w:eastAsia="맑은 고딕"/>
                <w:lang w:eastAsia="ko-KR"/>
              </w:rPr>
              <w:t>Changepoint (trend) flexibility set</w:t>
            </w:r>
          </w:p>
        </w:tc>
      </w:tr>
      <w:tr w:rsidR="00506E5F" w:rsidRPr="00506E5F" w14:paraId="3801D5A4"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98FAB38" w14:textId="77777777" w:rsidR="00506E5F" w:rsidRPr="00506E5F" w:rsidRDefault="00506E5F" w:rsidP="00506E5F">
            <w:pPr>
              <w:rPr>
                <w:rFonts w:eastAsia="맑은 고딕"/>
                <w:lang w:eastAsia="ko-KR"/>
              </w:rPr>
            </w:pPr>
            <w:proofErr w:type="spellStart"/>
            <w:r w:rsidRPr="00506E5F">
              <w:rPr>
                <w:rFonts w:eastAsia="맑은 고딕" w:hint="eastAsia"/>
                <w:lang w:eastAsia="ko-KR"/>
              </w:rPr>
              <w:t>n_changepoints</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A88BA4" w14:textId="0FD2FE77" w:rsidR="00506E5F" w:rsidRPr="00506E5F" w:rsidRDefault="00506E5F" w:rsidP="00506E5F">
            <w:pPr>
              <w:rPr>
                <w:rFonts w:eastAsia="맑은 고딕"/>
                <w:lang w:eastAsia="ko-KR"/>
              </w:rPr>
            </w:pPr>
            <w:r w:rsidRPr="00506E5F">
              <w:rPr>
                <w:rFonts w:eastAsia="맑은 고딕"/>
                <w:lang w:eastAsia="ko-KR"/>
              </w:rPr>
              <w:t>Number of changepoints</w:t>
            </w:r>
          </w:p>
        </w:tc>
      </w:tr>
      <w:tr w:rsidR="00506E5F" w:rsidRPr="00506E5F" w14:paraId="647C340C"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96DBDDC" w14:textId="77777777" w:rsidR="00506E5F" w:rsidRPr="00506E5F" w:rsidRDefault="00506E5F" w:rsidP="00506E5F">
            <w:pPr>
              <w:rPr>
                <w:rFonts w:eastAsia="맑은 고딕"/>
                <w:lang w:eastAsia="ko-KR"/>
              </w:rPr>
            </w:pPr>
            <w:proofErr w:type="spellStart"/>
            <w:r w:rsidRPr="00506E5F">
              <w:rPr>
                <w:rFonts w:eastAsia="맑은 고딕" w:hint="eastAsia"/>
                <w:lang w:eastAsia="ko-KR"/>
              </w:rPr>
              <w:t>changepoint_range</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2196D20" w14:textId="32AA1B66" w:rsidR="00506E5F" w:rsidRPr="00506E5F" w:rsidRDefault="00506E5F" w:rsidP="00506E5F">
            <w:pPr>
              <w:rPr>
                <w:rFonts w:eastAsia="맑은 고딕"/>
                <w:lang w:eastAsia="ko-KR"/>
              </w:rPr>
            </w:pPr>
            <w:r w:rsidRPr="00506E5F">
              <w:rPr>
                <w:rFonts w:eastAsia="맑은 고딕"/>
                <w:lang w:eastAsia="ko-KR"/>
              </w:rPr>
              <w:t>changepoint configurable range</w:t>
            </w:r>
          </w:p>
        </w:tc>
      </w:tr>
    </w:tbl>
    <w:p w14:paraId="61DA01A6" w14:textId="77777777" w:rsidR="00F45EB8" w:rsidRDefault="00F45EB8" w:rsidP="00701814">
      <w:pPr>
        <w:overflowPunct/>
        <w:autoSpaceDE/>
        <w:autoSpaceDN/>
        <w:adjustRightInd/>
        <w:snapToGrid w:val="0"/>
        <w:spacing w:after="160" w:line="259" w:lineRule="auto"/>
        <w:ind w:firstLine="0"/>
        <w:jc w:val="left"/>
        <w:rPr>
          <w:rFonts w:eastAsia="맑은 고딕"/>
          <w:b/>
          <w:bCs/>
          <w:color w:val="000000"/>
          <w:lang w:eastAsia="ko-KR"/>
        </w:rPr>
      </w:pPr>
    </w:p>
    <w:p w14:paraId="56075E8E" w14:textId="0ACC7CBC" w:rsidR="00701814" w:rsidRDefault="00701814" w:rsidP="00641CA0">
      <w:pPr>
        <w:overflowPunct/>
        <w:autoSpaceDE/>
        <w:autoSpaceDN/>
        <w:adjustRightInd/>
        <w:snapToGrid w:val="0"/>
        <w:spacing w:after="160" w:line="259" w:lineRule="auto"/>
        <w:ind w:firstLine="0"/>
        <w:rPr>
          <w:rFonts w:eastAsia="맑은 고딕"/>
          <w:color w:val="000000"/>
          <w:lang w:eastAsia="ko-KR"/>
        </w:rPr>
      </w:pPr>
      <w:r w:rsidRPr="00E35646">
        <w:rPr>
          <w:rFonts w:eastAsia="맑은 고딕"/>
          <w:b/>
          <w:bCs/>
          <w:color w:val="000000"/>
          <w:lang w:eastAsia="ko-KR"/>
        </w:rPr>
        <w:t>Table</w:t>
      </w:r>
      <w:r w:rsidR="00E35646">
        <w:rPr>
          <w:rFonts w:eastAsia="맑은 고딕"/>
          <w:b/>
          <w:bCs/>
          <w:color w:val="000000"/>
          <w:lang w:eastAsia="ko-KR"/>
        </w:rPr>
        <w:t xml:space="preserve"> </w:t>
      </w:r>
      <w:r w:rsidRPr="00E35646">
        <w:rPr>
          <w:rFonts w:eastAsia="맑은 고딕"/>
          <w:b/>
          <w:bCs/>
          <w:color w:val="000000"/>
          <w:lang w:eastAsia="ko-KR"/>
        </w:rPr>
        <w:t>2</w:t>
      </w:r>
      <w:r w:rsidRPr="00701814">
        <w:rPr>
          <w:rFonts w:eastAsia="맑은 고딕"/>
          <w:color w:val="000000"/>
          <w:lang w:eastAsia="ko-KR"/>
        </w:rPr>
        <w:t xml:space="preserve"> describes parameters that can adjust the trend of the model. These values play a role in detecting trends more flexibly, paying attention to and adjusting over-fitting. You can specify when the trend changes at changepoints and determine how flexible to detect at </w:t>
      </w:r>
      <w:proofErr w:type="spellStart"/>
      <w:r w:rsidRPr="00701814">
        <w:rPr>
          <w:rFonts w:eastAsia="맑은 고딕"/>
          <w:color w:val="000000"/>
          <w:lang w:eastAsia="ko-KR"/>
        </w:rPr>
        <w:t>changepoint_prior_scale</w:t>
      </w:r>
      <w:proofErr w:type="spellEnd"/>
      <w:r w:rsidRPr="00701814">
        <w:rPr>
          <w:rFonts w:eastAsia="맑은 고딕"/>
          <w:color w:val="000000"/>
          <w:lang w:eastAsia="ko-KR"/>
        </w:rPr>
        <w:t>.</w:t>
      </w:r>
    </w:p>
    <w:p w14:paraId="3E1A0208" w14:textId="77777777" w:rsidR="00FA5918" w:rsidRDefault="00FA5918" w:rsidP="00641CA0">
      <w:pPr>
        <w:overflowPunct/>
        <w:autoSpaceDE/>
        <w:autoSpaceDN/>
        <w:adjustRightInd/>
        <w:snapToGrid w:val="0"/>
        <w:spacing w:after="160" w:line="259" w:lineRule="auto"/>
        <w:ind w:firstLine="0"/>
        <w:rPr>
          <w:rFonts w:eastAsia="맑은 고딕"/>
          <w:color w:val="000000"/>
          <w:lang w:eastAsia="ko-KR"/>
        </w:rPr>
      </w:pPr>
    </w:p>
    <w:p w14:paraId="25E73E8B" w14:textId="6D22567B" w:rsidR="00D027AB" w:rsidRDefault="00FA5918" w:rsidP="00641CA0">
      <w:pPr>
        <w:overflowPunct/>
        <w:autoSpaceDE/>
        <w:autoSpaceDN/>
        <w:adjustRightInd/>
        <w:snapToGrid w:val="0"/>
        <w:spacing w:after="160" w:line="259" w:lineRule="auto"/>
        <w:ind w:firstLine="0"/>
        <w:rPr>
          <w:rFonts w:eastAsia="맑은 고딕"/>
          <w:color w:val="000000"/>
          <w:lang w:eastAsia="ko-KR"/>
        </w:rPr>
      </w:pPr>
      <w:r w:rsidRPr="00FA5918">
        <w:rPr>
          <w:rFonts w:eastAsia="맑은 고딕"/>
          <w:noProof/>
          <w:color w:val="000000"/>
          <w:lang w:eastAsia="ko-KR"/>
        </w:rPr>
        <w:lastRenderedPageBreak/>
        <w:drawing>
          <wp:inline distT="0" distB="0" distL="0" distR="0" wp14:anchorId="595CAC96" wp14:editId="1D35BBC0">
            <wp:extent cx="4392930" cy="2623820"/>
            <wp:effectExtent l="0" t="0" r="7620" b="5080"/>
            <wp:docPr id="1763903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3170" name=""/>
                    <pic:cNvPicPr/>
                  </pic:nvPicPr>
                  <pic:blipFill>
                    <a:blip r:embed="rId9"/>
                    <a:stretch>
                      <a:fillRect/>
                    </a:stretch>
                  </pic:blipFill>
                  <pic:spPr>
                    <a:xfrm>
                      <a:off x="0" y="0"/>
                      <a:ext cx="4392930" cy="2623820"/>
                    </a:xfrm>
                    <a:prstGeom prst="rect">
                      <a:avLst/>
                    </a:prstGeom>
                  </pic:spPr>
                </pic:pic>
              </a:graphicData>
            </a:graphic>
          </wp:inline>
        </w:drawing>
      </w:r>
    </w:p>
    <w:p w14:paraId="6846DBA9" w14:textId="761815CB" w:rsidR="00FA5918" w:rsidRDefault="00FA5918" w:rsidP="00FA5918">
      <w:pPr>
        <w:pStyle w:val="figurecaption"/>
        <w:rPr>
          <w:sz w:val="20"/>
        </w:rPr>
      </w:pPr>
      <w:r w:rsidRPr="0050745A">
        <w:rPr>
          <w:b/>
          <w:sz w:val="20"/>
        </w:rPr>
        <w:t>Fig</w:t>
      </w:r>
      <w:r>
        <w:rPr>
          <w:b/>
          <w:sz w:val="20"/>
        </w:rPr>
        <w:t xml:space="preserve"> 2</w:t>
      </w:r>
      <w:r w:rsidRPr="0050745A">
        <w:rPr>
          <w:b/>
          <w:sz w:val="20"/>
        </w:rPr>
        <w:t>.</w:t>
      </w:r>
      <w:r w:rsidRPr="0050745A">
        <w:rPr>
          <w:sz w:val="20"/>
        </w:rPr>
        <w:t xml:space="preserve"> </w:t>
      </w:r>
      <w:r w:rsidR="009A37DC">
        <w:rPr>
          <w:sz w:val="20"/>
        </w:rPr>
        <w:t>Fitting Graph (Using trend parameters)</w:t>
      </w:r>
    </w:p>
    <w:p w14:paraId="36045159" w14:textId="77777777" w:rsidR="006764CD" w:rsidRPr="006764CD" w:rsidRDefault="006764CD" w:rsidP="006764CD"/>
    <w:p w14:paraId="1CB23D90" w14:textId="7CF06CD0" w:rsidR="006764CD" w:rsidRDefault="00F7170D" w:rsidP="00F7170D">
      <w:pPr>
        <w:overflowPunct/>
        <w:autoSpaceDE/>
        <w:autoSpaceDN/>
        <w:adjustRightInd/>
        <w:snapToGrid w:val="0"/>
        <w:spacing w:after="160" w:line="259" w:lineRule="auto"/>
        <w:ind w:firstLine="0"/>
        <w:rPr>
          <w:rFonts w:eastAsia="맑은 고딕"/>
          <w:color w:val="000000"/>
          <w:lang w:eastAsia="ko-KR"/>
        </w:rPr>
      </w:pPr>
      <w:r>
        <w:rPr>
          <w:rFonts w:eastAsia="맑은 고딕"/>
          <w:b/>
          <w:bCs/>
          <w:color w:val="000000"/>
          <w:lang w:eastAsia="ko-KR"/>
        </w:rPr>
        <w:t>Fig 2</w:t>
      </w:r>
      <w:r w:rsidR="00287F7A">
        <w:rPr>
          <w:rFonts w:eastAsia="맑은 고딕"/>
          <w:color w:val="000000"/>
          <w:lang w:eastAsia="ko-KR"/>
        </w:rPr>
        <w:t xml:space="preserve"> </w:t>
      </w:r>
      <w:r w:rsidR="00287F7A" w:rsidRPr="00287F7A">
        <w:rPr>
          <w:rFonts w:eastAsia="맑은 고딕"/>
          <w:color w:val="000000"/>
          <w:lang w:eastAsia="ko-KR"/>
        </w:rPr>
        <w:t xml:space="preserve">is a graph that predicts data over the next eight days and expresses where the change points are. The solid red line also represents the overall trend of the data. By setting the value of the </w:t>
      </w:r>
      <w:proofErr w:type="spellStart"/>
      <w:r w:rsidR="00287F7A" w:rsidRPr="00287F7A">
        <w:rPr>
          <w:rFonts w:eastAsia="맑은 고딕"/>
          <w:color w:val="000000"/>
          <w:lang w:eastAsia="ko-KR"/>
        </w:rPr>
        <w:t>changepoint_prior_scale</w:t>
      </w:r>
      <w:proofErr w:type="spellEnd"/>
      <w:r w:rsidR="00287F7A" w:rsidRPr="00287F7A">
        <w:rPr>
          <w:rFonts w:eastAsia="맑은 고딕"/>
          <w:color w:val="000000"/>
          <w:lang w:eastAsia="ko-KR"/>
        </w:rPr>
        <w:t>, you can control how sensitive the change point is to be detected, and you can identify the trend while changing the value to avoid overfitting or underfitting.</w:t>
      </w:r>
    </w:p>
    <w:p w14:paraId="307D3B93" w14:textId="7B00E635" w:rsidR="00D027AB" w:rsidRPr="00F7170D" w:rsidRDefault="00D027AB" w:rsidP="00F7170D">
      <w:pPr>
        <w:overflowPunct/>
        <w:autoSpaceDE/>
        <w:autoSpaceDN/>
        <w:adjustRightInd/>
        <w:snapToGrid w:val="0"/>
        <w:spacing w:after="160" w:line="259" w:lineRule="auto"/>
        <w:ind w:firstLine="0"/>
        <w:jc w:val="left"/>
        <w:rPr>
          <w:rFonts w:eastAsia="맑은 고딕"/>
          <w:color w:val="000000"/>
          <w:lang w:eastAsia="ko-KR"/>
        </w:rPr>
      </w:pPr>
    </w:p>
    <w:p w14:paraId="445AAB17" w14:textId="249FE8D5" w:rsidR="00FA5918" w:rsidRDefault="00FA5918" w:rsidP="00641CA0">
      <w:pPr>
        <w:overflowPunct/>
        <w:autoSpaceDE/>
        <w:autoSpaceDN/>
        <w:adjustRightInd/>
        <w:snapToGrid w:val="0"/>
        <w:spacing w:after="160" w:line="259" w:lineRule="auto"/>
        <w:ind w:firstLine="0"/>
        <w:rPr>
          <w:rFonts w:eastAsia="맑은 고딕"/>
          <w:color w:val="000000"/>
          <w:lang w:eastAsia="ko-KR"/>
        </w:rPr>
      </w:pPr>
      <w:r w:rsidRPr="00FA5918">
        <w:rPr>
          <w:rFonts w:eastAsia="맑은 고딕"/>
          <w:noProof/>
          <w:color w:val="000000"/>
          <w:lang w:eastAsia="ko-KR"/>
        </w:rPr>
        <w:drawing>
          <wp:inline distT="0" distB="0" distL="0" distR="0" wp14:anchorId="25B3EDAD" wp14:editId="76228A12">
            <wp:extent cx="4392930" cy="1388745"/>
            <wp:effectExtent l="0" t="0" r="7620" b="1905"/>
            <wp:docPr id="1862226695" name="그림 1" descr="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26695" name="그림 1" descr="라인, 그래프, 도표이(가) 표시된 사진&#10;&#10;자동 생성된 설명"/>
                    <pic:cNvPicPr/>
                  </pic:nvPicPr>
                  <pic:blipFill>
                    <a:blip r:embed="rId10"/>
                    <a:stretch>
                      <a:fillRect/>
                    </a:stretch>
                  </pic:blipFill>
                  <pic:spPr>
                    <a:xfrm>
                      <a:off x="0" y="0"/>
                      <a:ext cx="4392930" cy="1388745"/>
                    </a:xfrm>
                    <a:prstGeom prst="rect">
                      <a:avLst/>
                    </a:prstGeom>
                  </pic:spPr>
                </pic:pic>
              </a:graphicData>
            </a:graphic>
          </wp:inline>
        </w:drawing>
      </w:r>
    </w:p>
    <w:p w14:paraId="050B9016" w14:textId="4B5DF586" w:rsidR="00FA5918" w:rsidRPr="00E01A84" w:rsidRDefault="00FA5918" w:rsidP="00FA5918">
      <w:pPr>
        <w:pStyle w:val="figurecaption"/>
        <w:rPr>
          <w:sz w:val="20"/>
        </w:rPr>
      </w:pPr>
      <w:r w:rsidRPr="0050745A">
        <w:rPr>
          <w:b/>
          <w:sz w:val="20"/>
        </w:rPr>
        <w:t>Fig</w:t>
      </w:r>
      <w:r>
        <w:rPr>
          <w:b/>
          <w:sz w:val="20"/>
        </w:rPr>
        <w:t xml:space="preserve"> 3</w:t>
      </w:r>
      <w:r w:rsidRPr="0050745A">
        <w:rPr>
          <w:b/>
          <w:sz w:val="20"/>
        </w:rPr>
        <w:t>.</w:t>
      </w:r>
      <w:r w:rsidRPr="0050745A">
        <w:rPr>
          <w:sz w:val="20"/>
        </w:rPr>
        <w:t xml:space="preserve"> </w:t>
      </w:r>
      <w:r>
        <w:rPr>
          <w:sz w:val="20"/>
        </w:rPr>
        <w:t>Trend</w:t>
      </w:r>
      <w:r w:rsidR="009A37DC">
        <w:rPr>
          <w:sz w:val="20"/>
        </w:rPr>
        <w:t xml:space="preserve"> of </w:t>
      </w:r>
      <w:r w:rsidR="009A37DC" w:rsidRPr="009A37DC">
        <w:rPr>
          <w:b/>
          <w:bCs/>
          <w:sz w:val="20"/>
        </w:rPr>
        <w:t>fig 2</w:t>
      </w:r>
    </w:p>
    <w:p w14:paraId="6C27435B" w14:textId="279F6D82" w:rsidR="00287F7A" w:rsidRDefault="00287F7A" w:rsidP="00287F7A">
      <w:pPr>
        <w:overflowPunct/>
        <w:autoSpaceDE/>
        <w:autoSpaceDN/>
        <w:adjustRightInd/>
        <w:snapToGrid w:val="0"/>
        <w:spacing w:after="160" w:line="259" w:lineRule="auto"/>
        <w:ind w:firstLine="0"/>
        <w:rPr>
          <w:rFonts w:eastAsia="맑은 고딕"/>
          <w:color w:val="000000"/>
          <w:lang w:eastAsia="ko-KR"/>
        </w:rPr>
      </w:pPr>
      <w:r>
        <w:rPr>
          <w:rFonts w:eastAsia="맑은 고딕"/>
          <w:b/>
          <w:bCs/>
          <w:color w:val="000000"/>
          <w:lang w:eastAsia="ko-KR"/>
        </w:rPr>
        <w:t>Fig 3</w:t>
      </w:r>
      <w:r>
        <w:rPr>
          <w:rFonts w:eastAsia="맑은 고딕"/>
          <w:color w:val="000000"/>
          <w:lang w:eastAsia="ko-KR"/>
        </w:rPr>
        <w:t xml:space="preserve"> </w:t>
      </w:r>
      <w:r w:rsidR="009003BA" w:rsidRPr="009003BA">
        <w:rPr>
          <w:rFonts w:eastAsia="맑은 고딕"/>
          <w:color w:val="000000"/>
          <w:lang w:eastAsia="ko-KR"/>
        </w:rPr>
        <w:t>is a graph representing the trend of sales data of the corresponding branch. As can be seen in Fig 2, overall sales during the summer period fell briefly, and sales rose at the beginning of the year and the end of the year.</w:t>
      </w:r>
    </w:p>
    <w:p w14:paraId="3C7C3BB6" w14:textId="77777777" w:rsidR="00FA5918" w:rsidRPr="00287F7A" w:rsidRDefault="00FA5918" w:rsidP="00641CA0">
      <w:pPr>
        <w:overflowPunct/>
        <w:autoSpaceDE/>
        <w:autoSpaceDN/>
        <w:adjustRightInd/>
        <w:snapToGrid w:val="0"/>
        <w:spacing w:after="160" w:line="259" w:lineRule="auto"/>
        <w:ind w:firstLine="0"/>
        <w:rPr>
          <w:rFonts w:eastAsia="맑은 고딕"/>
          <w:color w:val="000000"/>
          <w:lang w:eastAsia="ko-KR"/>
        </w:rPr>
      </w:pPr>
    </w:p>
    <w:p w14:paraId="5BCAD13A" w14:textId="42BEE436" w:rsidR="00701814" w:rsidRPr="00701814" w:rsidRDefault="00701814" w:rsidP="00701814">
      <w:pPr>
        <w:pStyle w:val="4"/>
        <w:numPr>
          <w:ilvl w:val="0"/>
          <w:numId w:val="10"/>
        </w:numPr>
        <w:rPr>
          <w:rFonts w:eastAsiaTheme="minorEastAsia"/>
          <w:lang w:eastAsia="ko-KR"/>
        </w:rPr>
      </w:pPr>
      <w:r>
        <w:rPr>
          <w:rFonts w:eastAsiaTheme="minorEastAsia"/>
          <w:lang w:eastAsia="ko-KR"/>
        </w:rPr>
        <w:lastRenderedPageBreak/>
        <w:t>Adjusting Seasonality</w:t>
      </w:r>
    </w:p>
    <w:p w14:paraId="5D941CC4" w14:textId="0929907B" w:rsidR="004A134C" w:rsidRPr="00E35646" w:rsidRDefault="00E35646" w:rsidP="00391192">
      <w:pPr>
        <w:pStyle w:val="ab"/>
        <w:ind w:leftChars="0" w:firstLine="0"/>
        <w:jc w:val="center"/>
        <w:rPr>
          <w:rFonts w:eastAsiaTheme="minorEastAsia"/>
          <w:lang w:eastAsia="ko-KR"/>
        </w:rPr>
      </w:pPr>
      <w:r w:rsidRPr="00E35646">
        <w:rPr>
          <w:rFonts w:eastAsiaTheme="minorEastAsia"/>
          <w:b/>
          <w:bCs/>
          <w:lang w:eastAsia="ko-KR"/>
        </w:rPr>
        <w:t>Table</w:t>
      </w:r>
      <w:r>
        <w:rPr>
          <w:rFonts w:eastAsiaTheme="minorEastAsia"/>
          <w:b/>
          <w:bCs/>
          <w:lang w:eastAsia="ko-KR"/>
        </w:rPr>
        <w:t xml:space="preserve"> </w:t>
      </w:r>
      <w:r w:rsidRPr="00E35646">
        <w:rPr>
          <w:rFonts w:eastAsiaTheme="minorEastAsia"/>
          <w:b/>
          <w:bCs/>
          <w:lang w:eastAsia="ko-KR"/>
        </w:rPr>
        <w:t>3.</w:t>
      </w:r>
      <w:r w:rsidRPr="00E35646">
        <w:rPr>
          <w:rFonts w:eastAsiaTheme="minorEastAsia"/>
          <w:lang w:eastAsia="ko-KR"/>
        </w:rPr>
        <w:t xml:space="preserve"> Seasonality Parameter</w:t>
      </w:r>
    </w:p>
    <w:tbl>
      <w:tblPr>
        <w:tblW w:w="0" w:type="auto"/>
        <w:jc w:val="center"/>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693"/>
        <w:gridCol w:w="3685"/>
      </w:tblGrid>
      <w:tr w:rsidR="00506E5F" w:rsidRPr="00506E5F" w14:paraId="5E28C1F7"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85B3C6A" w14:textId="77777777" w:rsidR="00506E5F" w:rsidRPr="004A134C" w:rsidRDefault="00506E5F" w:rsidP="00506E5F">
            <w:pPr>
              <w:rPr>
                <w:rFonts w:ascii="맑은 고딕" w:eastAsia="맑은 고딕" w:hAnsi="맑은 고딕" w:cs="굴림"/>
                <w:b/>
                <w:bCs/>
                <w:color w:val="000000"/>
                <w:lang w:eastAsia="ko-KR"/>
              </w:rPr>
            </w:pPr>
            <w:r w:rsidRPr="004A134C">
              <w:rPr>
                <w:rFonts w:eastAsia="맑은 고딕"/>
                <w:b/>
                <w:bCs/>
                <w:lang w:eastAsia="ko-KR"/>
              </w:rPr>
              <w:t>Parameter</w:t>
            </w:r>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29B59A" w14:textId="77777777" w:rsidR="00506E5F" w:rsidRPr="004A134C" w:rsidRDefault="00506E5F" w:rsidP="00506E5F">
            <w:pPr>
              <w:rPr>
                <w:rFonts w:ascii="맑은 고딕" w:eastAsia="맑은 고딕" w:hAnsi="맑은 고딕" w:cs="굴림"/>
                <w:b/>
                <w:bCs/>
                <w:color w:val="000000"/>
                <w:lang w:eastAsia="ko-KR"/>
              </w:rPr>
            </w:pPr>
            <w:r w:rsidRPr="004A134C">
              <w:rPr>
                <w:rFonts w:eastAsia="맑은 고딕"/>
                <w:b/>
                <w:bCs/>
                <w:lang w:eastAsia="ko-KR"/>
              </w:rPr>
              <w:t>Description</w:t>
            </w:r>
          </w:p>
        </w:tc>
      </w:tr>
      <w:tr w:rsidR="00506E5F" w:rsidRPr="00506E5F" w14:paraId="3D80E16F"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A60595" w14:textId="77777777" w:rsidR="00506E5F" w:rsidRPr="00506E5F" w:rsidRDefault="00506E5F" w:rsidP="00506E5F">
            <w:pPr>
              <w:rPr>
                <w:rFonts w:ascii="맑은 고딕" w:eastAsia="맑은 고딕" w:hAnsi="맑은 고딕" w:cs="굴림"/>
                <w:color w:val="000000"/>
                <w:lang w:eastAsia="ko-KR"/>
              </w:rPr>
            </w:pPr>
            <w:proofErr w:type="spellStart"/>
            <w:r w:rsidRPr="00506E5F">
              <w:rPr>
                <w:rFonts w:eastAsia="맑은 고딕"/>
                <w:lang w:eastAsia="ko-KR"/>
              </w:rPr>
              <w:t>yearly_seasonality</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3111B3" w14:textId="2944C134" w:rsidR="00506E5F" w:rsidRPr="00506E5F" w:rsidRDefault="00506E5F" w:rsidP="00506E5F">
            <w:pPr>
              <w:rPr>
                <w:rFonts w:ascii="맑은 고딕" w:eastAsia="맑은 고딕" w:hAnsi="맑은 고딕" w:cs="굴림"/>
                <w:color w:val="000000"/>
                <w:lang w:eastAsia="ko-KR"/>
              </w:rPr>
            </w:pPr>
            <w:r w:rsidRPr="00506E5F">
              <w:rPr>
                <w:rFonts w:eastAsia="맑은 고딕"/>
                <w:lang w:eastAsia="ko-KR"/>
              </w:rPr>
              <w:t>Yearly</w:t>
            </w:r>
            <w:r>
              <w:rPr>
                <w:rFonts w:eastAsia="맑은 고딕"/>
                <w:lang w:eastAsia="ko-KR"/>
              </w:rPr>
              <w:t xml:space="preserve"> </w:t>
            </w:r>
            <w:r w:rsidRPr="00506E5F">
              <w:rPr>
                <w:rFonts w:eastAsia="맑은 고딕"/>
                <w:lang w:eastAsia="ko-KR"/>
              </w:rPr>
              <w:t>seasonality</w:t>
            </w:r>
          </w:p>
        </w:tc>
      </w:tr>
      <w:tr w:rsidR="00506E5F" w:rsidRPr="00506E5F" w14:paraId="7AFC916A"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4553E43" w14:textId="77777777" w:rsidR="00506E5F" w:rsidRPr="00506E5F" w:rsidRDefault="00506E5F" w:rsidP="00506E5F">
            <w:pPr>
              <w:rPr>
                <w:rFonts w:ascii="맑은 고딕" w:eastAsia="맑은 고딕" w:hAnsi="맑은 고딕" w:cs="굴림"/>
                <w:color w:val="000000"/>
                <w:lang w:eastAsia="ko-KR"/>
              </w:rPr>
            </w:pPr>
            <w:proofErr w:type="spellStart"/>
            <w:r w:rsidRPr="00506E5F">
              <w:rPr>
                <w:rFonts w:eastAsia="맑은 고딕"/>
                <w:lang w:eastAsia="ko-KR"/>
              </w:rPr>
              <w:t>weekly_seasonality</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5424923" w14:textId="4517063F" w:rsidR="00506E5F" w:rsidRPr="00506E5F" w:rsidRDefault="00506E5F" w:rsidP="00506E5F">
            <w:pPr>
              <w:rPr>
                <w:rFonts w:ascii="맑은 고딕" w:eastAsia="맑은 고딕" w:hAnsi="맑은 고딕" w:cs="굴림"/>
                <w:color w:val="000000"/>
                <w:lang w:eastAsia="ko-KR"/>
              </w:rPr>
            </w:pPr>
            <w:r w:rsidRPr="00506E5F">
              <w:rPr>
                <w:rFonts w:eastAsia="맑은 고딕"/>
                <w:lang w:eastAsia="ko-KR"/>
              </w:rPr>
              <w:t>Weekly</w:t>
            </w:r>
            <w:r>
              <w:rPr>
                <w:rFonts w:eastAsia="맑은 고딕"/>
                <w:lang w:eastAsia="ko-KR"/>
              </w:rPr>
              <w:t xml:space="preserve"> </w:t>
            </w:r>
            <w:r w:rsidRPr="00506E5F">
              <w:rPr>
                <w:rFonts w:eastAsia="맑은 고딕"/>
                <w:lang w:eastAsia="ko-KR"/>
              </w:rPr>
              <w:t>seasonality</w:t>
            </w:r>
          </w:p>
        </w:tc>
      </w:tr>
      <w:tr w:rsidR="00506E5F" w:rsidRPr="00506E5F" w14:paraId="05F27E88"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6637735" w14:textId="77777777" w:rsidR="00506E5F" w:rsidRPr="00506E5F" w:rsidRDefault="00506E5F" w:rsidP="00506E5F">
            <w:pPr>
              <w:rPr>
                <w:rFonts w:ascii="맑은 고딕" w:eastAsia="맑은 고딕" w:hAnsi="맑은 고딕" w:cs="굴림"/>
                <w:color w:val="000000"/>
                <w:lang w:eastAsia="ko-KR"/>
              </w:rPr>
            </w:pPr>
            <w:proofErr w:type="spellStart"/>
            <w:r w:rsidRPr="00506E5F">
              <w:rPr>
                <w:rFonts w:eastAsia="맑은 고딕"/>
                <w:lang w:eastAsia="ko-KR"/>
              </w:rPr>
              <w:t>daily_seasonality</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E11513" w14:textId="6D51BA7F" w:rsidR="00506E5F" w:rsidRPr="00506E5F" w:rsidRDefault="00506E5F" w:rsidP="00506E5F">
            <w:pPr>
              <w:rPr>
                <w:rFonts w:ascii="맑은 고딕" w:eastAsia="맑은 고딕" w:hAnsi="맑은 고딕" w:cs="굴림"/>
                <w:color w:val="000000"/>
                <w:lang w:eastAsia="ko-KR"/>
              </w:rPr>
            </w:pPr>
            <w:r w:rsidRPr="00506E5F">
              <w:rPr>
                <w:rFonts w:eastAsia="맑은 고딕"/>
                <w:lang w:eastAsia="ko-KR"/>
              </w:rPr>
              <w:t>Daily</w:t>
            </w:r>
            <w:r>
              <w:rPr>
                <w:rFonts w:eastAsia="맑은 고딕"/>
                <w:lang w:eastAsia="ko-KR"/>
              </w:rPr>
              <w:t xml:space="preserve"> </w:t>
            </w:r>
            <w:r w:rsidRPr="00506E5F">
              <w:rPr>
                <w:rFonts w:eastAsia="맑은 고딕"/>
                <w:lang w:eastAsia="ko-KR"/>
              </w:rPr>
              <w:t>seasonality</w:t>
            </w:r>
          </w:p>
        </w:tc>
      </w:tr>
      <w:tr w:rsidR="00506E5F" w:rsidRPr="00506E5F" w14:paraId="6AB305DF"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2ECC800" w14:textId="77777777" w:rsidR="00506E5F" w:rsidRPr="00506E5F" w:rsidRDefault="00506E5F" w:rsidP="00506E5F">
            <w:pPr>
              <w:rPr>
                <w:rFonts w:ascii="맑은 고딕" w:eastAsia="맑은 고딕" w:hAnsi="맑은 고딕" w:cs="굴림"/>
                <w:color w:val="000000"/>
                <w:lang w:eastAsia="ko-KR"/>
              </w:rPr>
            </w:pPr>
            <w:proofErr w:type="spellStart"/>
            <w:r w:rsidRPr="00506E5F">
              <w:rPr>
                <w:rFonts w:eastAsia="맑은 고딕"/>
                <w:lang w:eastAsia="ko-KR"/>
              </w:rPr>
              <w:t>seasonality_prior_scale</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0C1825E" w14:textId="3DEA49AA" w:rsidR="00506E5F" w:rsidRPr="00641CA0" w:rsidRDefault="00506E5F" w:rsidP="00506E5F">
            <w:pPr>
              <w:rPr>
                <w:rFonts w:eastAsia="맑은 고딕"/>
                <w:color w:val="000000"/>
                <w:lang w:eastAsia="ko-KR"/>
              </w:rPr>
            </w:pPr>
            <w:r w:rsidRPr="00641CA0">
              <w:rPr>
                <w:rFonts w:eastAsia="맑은 고딕"/>
                <w:color w:val="000000"/>
                <w:lang w:eastAsia="ko-KR"/>
              </w:rPr>
              <w:t>Seasonal reflection Weight</w:t>
            </w:r>
          </w:p>
        </w:tc>
      </w:tr>
      <w:tr w:rsidR="00506E5F" w:rsidRPr="00506E5F" w14:paraId="2652B3E3"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F51EEA" w14:textId="77777777" w:rsidR="00506E5F" w:rsidRPr="00506E5F" w:rsidRDefault="00506E5F" w:rsidP="00506E5F">
            <w:pPr>
              <w:rPr>
                <w:rFonts w:ascii="맑은 고딕" w:eastAsia="맑은 고딕" w:hAnsi="맑은 고딕" w:cs="굴림"/>
                <w:color w:val="000000"/>
                <w:lang w:eastAsia="ko-KR"/>
              </w:rPr>
            </w:pPr>
            <w:proofErr w:type="spellStart"/>
            <w:r w:rsidRPr="00506E5F">
              <w:rPr>
                <w:rFonts w:eastAsia="맑은 고딕"/>
                <w:lang w:eastAsia="ko-KR"/>
              </w:rPr>
              <w:t>seasonality_mode</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6AFEE39" w14:textId="77777777" w:rsidR="00506E5F" w:rsidRPr="00506E5F" w:rsidRDefault="00506E5F" w:rsidP="00506E5F">
            <w:pPr>
              <w:rPr>
                <w:rFonts w:ascii="맑은 고딕" w:eastAsia="맑은 고딕" w:hAnsi="맑은 고딕" w:cs="굴림"/>
                <w:color w:val="000000"/>
                <w:lang w:eastAsia="ko-KR"/>
              </w:rPr>
            </w:pPr>
            <w:r w:rsidRPr="00506E5F">
              <w:rPr>
                <w:rFonts w:eastAsia="맑은 고딕"/>
                <w:lang w:eastAsia="ko-KR"/>
              </w:rPr>
              <w:t>additive or multiplicative</w:t>
            </w:r>
          </w:p>
        </w:tc>
      </w:tr>
    </w:tbl>
    <w:p w14:paraId="107D7635" w14:textId="77777777" w:rsidR="0071685E" w:rsidRDefault="0071685E" w:rsidP="00F30CDA">
      <w:pPr>
        <w:ind w:firstLine="0"/>
      </w:pPr>
    </w:p>
    <w:p w14:paraId="415E6C9E" w14:textId="3B85A0FA" w:rsidR="00701814" w:rsidRDefault="00701814" w:rsidP="00F30CDA">
      <w:pPr>
        <w:ind w:firstLine="0"/>
      </w:pPr>
      <w:r w:rsidRPr="00701814">
        <w:t xml:space="preserve">The </w:t>
      </w:r>
      <w:r w:rsidR="00E35646">
        <w:rPr>
          <w:b/>
          <w:bCs/>
        </w:rPr>
        <w:t>T</w:t>
      </w:r>
      <w:r w:rsidRPr="00E35646">
        <w:rPr>
          <w:b/>
          <w:bCs/>
        </w:rPr>
        <w:t>able</w:t>
      </w:r>
      <w:r w:rsidR="00E35646">
        <w:rPr>
          <w:b/>
          <w:bCs/>
        </w:rPr>
        <w:t xml:space="preserve"> </w:t>
      </w:r>
      <w:r w:rsidRPr="00E35646">
        <w:rPr>
          <w:b/>
          <w:bCs/>
        </w:rPr>
        <w:t>3</w:t>
      </w:r>
      <w:r w:rsidRPr="00701814">
        <w:t xml:space="preserve"> parameters play a role of flexibly catching patterns for each period. There are no parameters for each month, so you can add them if you need them. Seasonality mode specifies whether the amplitude of the data is constant (Additive), increasing or decreasing (Multipl</w:t>
      </w:r>
      <w:r>
        <w:t>icative</w:t>
      </w:r>
      <w:r w:rsidRPr="00701814">
        <w:t>).</w:t>
      </w:r>
    </w:p>
    <w:p w14:paraId="7493C506" w14:textId="77777777" w:rsidR="00287F7A" w:rsidRDefault="00287F7A" w:rsidP="00F30CDA">
      <w:pPr>
        <w:ind w:firstLine="0"/>
      </w:pPr>
    </w:p>
    <w:p w14:paraId="6FC0913F" w14:textId="0A2E9811" w:rsidR="00287F7A" w:rsidRDefault="00287F7A" w:rsidP="00F30CDA">
      <w:pPr>
        <w:ind w:firstLine="0"/>
      </w:pPr>
      <w:r w:rsidRPr="00287F7A">
        <w:rPr>
          <w:noProof/>
        </w:rPr>
        <w:drawing>
          <wp:inline distT="0" distB="0" distL="0" distR="0" wp14:anchorId="388C763B" wp14:editId="419BF2C5">
            <wp:extent cx="4392930" cy="1497330"/>
            <wp:effectExtent l="0" t="0" r="7620" b="7620"/>
            <wp:docPr id="208363823" name="그림 1" descr="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823" name="그림 1" descr="라인, 그래프, 도표이(가) 표시된 사진&#10;&#10;자동 생성된 설명"/>
                    <pic:cNvPicPr/>
                  </pic:nvPicPr>
                  <pic:blipFill>
                    <a:blip r:embed="rId11"/>
                    <a:stretch>
                      <a:fillRect/>
                    </a:stretch>
                  </pic:blipFill>
                  <pic:spPr>
                    <a:xfrm>
                      <a:off x="0" y="0"/>
                      <a:ext cx="4392930" cy="1497330"/>
                    </a:xfrm>
                    <a:prstGeom prst="rect">
                      <a:avLst/>
                    </a:prstGeom>
                  </pic:spPr>
                </pic:pic>
              </a:graphicData>
            </a:graphic>
          </wp:inline>
        </w:drawing>
      </w:r>
    </w:p>
    <w:p w14:paraId="5CE16642" w14:textId="1294510F" w:rsidR="00287F7A" w:rsidRDefault="00287F7A" w:rsidP="00287F7A">
      <w:pPr>
        <w:pStyle w:val="figurecaption"/>
        <w:rPr>
          <w:sz w:val="20"/>
        </w:rPr>
      </w:pPr>
      <w:r w:rsidRPr="0050745A">
        <w:rPr>
          <w:b/>
          <w:sz w:val="20"/>
        </w:rPr>
        <w:t>Fig</w:t>
      </w:r>
      <w:r>
        <w:rPr>
          <w:b/>
          <w:sz w:val="20"/>
        </w:rPr>
        <w:t xml:space="preserve"> 4</w:t>
      </w:r>
      <w:r w:rsidRPr="0050745A">
        <w:rPr>
          <w:b/>
          <w:sz w:val="20"/>
        </w:rPr>
        <w:t>.</w:t>
      </w:r>
      <w:r w:rsidRPr="0050745A">
        <w:rPr>
          <w:sz w:val="20"/>
        </w:rPr>
        <w:t xml:space="preserve"> </w:t>
      </w:r>
      <w:r w:rsidR="006764CD">
        <w:rPr>
          <w:sz w:val="20"/>
        </w:rPr>
        <w:t>Weekly Seasonality Trend</w:t>
      </w:r>
    </w:p>
    <w:p w14:paraId="5B3B7CF2" w14:textId="77777777" w:rsidR="006764CD" w:rsidRPr="006764CD" w:rsidRDefault="006764CD" w:rsidP="006764CD"/>
    <w:p w14:paraId="11A590F0" w14:textId="40A3E92F" w:rsidR="00287F7A" w:rsidRPr="00287F7A" w:rsidRDefault="00287F7A" w:rsidP="00287F7A">
      <w:pPr>
        <w:overflowPunct/>
        <w:autoSpaceDE/>
        <w:autoSpaceDN/>
        <w:adjustRightInd/>
        <w:snapToGrid w:val="0"/>
        <w:spacing w:after="160" w:line="259" w:lineRule="auto"/>
        <w:ind w:firstLine="0"/>
        <w:rPr>
          <w:rFonts w:eastAsia="맑은 고딕"/>
          <w:color w:val="000000"/>
          <w:lang w:eastAsia="ko-KR"/>
        </w:rPr>
      </w:pPr>
      <w:r>
        <w:rPr>
          <w:rFonts w:eastAsia="맑은 고딕"/>
          <w:b/>
          <w:bCs/>
          <w:color w:val="000000"/>
          <w:lang w:eastAsia="ko-KR"/>
        </w:rPr>
        <w:t xml:space="preserve">Fig 4, </w:t>
      </w:r>
      <w:r w:rsidRPr="00287F7A">
        <w:rPr>
          <w:rFonts w:eastAsia="맑은 고딕"/>
          <w:color w:val="000000"/>
          <w:lang w:eastAsia="ko-KR"/>
        </w:rPr>
        <w:t xml:space="preserve">the flow of data can be checked by setting a specific period using the seasonality parameter. The graph represents the weekly trend of sales data, and compared to actual sales, the area is an office area, that is, a store where sales decrease due to a decrease in the floating population on weekends, and the </w:t>
      </w:r>
      <w:r w:rsidR="006764CD" w:rsidRPr="00287F7A">
        <w:rPr>
          <w:rFonts w:eastAsia="맑은 고딕"/>
          <w:color w:val="000000"/>
          <w:lang w:eastAsia="ko-KR"/>
        </w:rPr>
        <w:t>weekly seasonality</w:t>
      </w:r>
      <w:r w:rsidRPr="00287F7A">
        <w:rPr>
          <w:rFonts w:eastAsia="맑은 고딕"/>
          <w:color w:val="000000"/>
          <w:lang w:eastAsia="ko-KR"/>
        </w:rPr>
        <w:t xml:space="preserve"> is well understood.</w:t>
      </w:r>
    </w:p>
    <w:p w14:paraId="174D642F" w14:textId="7EB0F66B" w:rsidR="00287F7A" w:rsidRDefault="009003BA" w:rsidP="009003BA">
      <w:pPr>
        <w:ind w:firstLine="0"/>
      </w:pPr>
      <w:r w:rsidRPr="009003BA">
        <w:t xml:space="preserve">Since the analyzed data was not one year's worth of data, the annual analysis could not be performed, but the periodicity could be confirmed through other available </w:t>
      </w:r>
      <w:r w:rsidR="006764CD" w:rsidRPr="009003BA">
        <w:t>weekly seasonality</w:t>
      </w:r>
      <w:r w:rsidRPr="009003BA">
        <w:t xml:space="preserve"> parameters.</w:t>
      </w:r>
    </w:p>
    <w:p w14:paraId="5CD8D77B" w14:textId="77777777" w:rsidR="006764CD" w:rsidRPr="00F30CDA" w:rsidRDefault="006764CD" w:rsidP="009003BA">
      <w:pPr>
        <w:ind w:firstLine="0"/>
      </w:pPr>
    </w:p>
    <w:p w14:paraId="188FCB3C" w14:textId="77777777" w:rsidR="00701814" w:rsidRPr="00701814" w:rsidRDefault="00701814" w:rsidP="00701814">
      <w:pPr>
        <w:pStyle w:val="4"/>
        <w:numPr>
          <w:ilvl w:val="0"/>
          <w:numId w:val="10"/>
        </w:numPr>
        <w:rPr>
          <w:rFonts w:eastAsiaTheme="minorEastAsia"/>
          <w:lang w:eastAsia="ko-KR"/>
        </w:rPr>
      </w:pPr>
      <w:r>
        <w:rPr>
          <w:rFonts w:eastAsiaTheme="minorEastAsia"/>
          <w:lang w:eastAsia="ko-KR"/>
        </w:rPr>
        <w:t>Adjusting Holiday</w:t>
      </w:r>
    </w:p>
    <w:p w14:paraId="7984176C" w14:textId="3854EE73" w:rsidR="004A134C" w:rsidRPr="00E35646" w:rsidRDefault="00E35646" w:rsidP="00391192">
      <w:pPr>
        <w:pStyle w:val="ab"/>
        <w:ind w:leftChars="0" w:firstLine="0"/>
        <w:jc w:val="center"/>
        <w:rPr>
          <w:rFonts w:eastAsiaTheme="minorEastAsia"/>
          <w:b/>
          <w:bCs/>
          <w:lang w:eastAsia="ko-KR"/>
        </w:rPr>
      </w:pPr>
      <w:r w:rsidRPr="00E35646">
        <w:rPr>
          <w:rFonts w:eastAsiaTheme="minorEastAsia"/>
          <w:b/>
          <w:bCs/>
          <w:lang w:eastAsia="ko-KR"/>
        </w:rPr>
        <w:t>Table</w:t>
      </w:r>
      <w:r>
        <w:rPr>
          <w:rFonts w:eastAsiaTheme="minorEastAsia"/>
          <w:b/>
          <w:bCs/>
          <w:lang w:eastAsia="ko-KR"/>
        </w:rPr>
        <w:t xml:space="preserve"> </w:t>
      </w:r>
      <w:r w:rsidRPr="00E35646">
        <w:rPr>
          <w:rFonts w:eastAsiaTheme="minorEastAsia"/>
          <w:b/>
          <w:bCs/>
          <w:lang w:eastAsia="ko-KR"/>
        </w:rPr>
        <w:t xml:space="preserve">4. </w:t>
      </w:r>
      <w:r w:rsidR="00DB4849" w:rsidRPr="00DB4849">
        <w:rPr>
          <w:rFonts w:eastAsiaTheme="minorEastAsia"/>
          <w:lang w:eastAsia="ko-KR"/>
        </w:rPr>
        <w:t>Holiday</w:t>
      </w:r>
      <w:r w:rsidRPr="00E35646">
        <w:rPr>
          <w:rFonts w:eastAsiaTheme="minorEastAsia"/>
          <w:lang w:eastAsia="ko-KR"/>
        </w:rPr>
        <w:t xml:space="preserve"> Parameter</w:t>
      </w:r>
    </w:p>
    <w:tbl>
      <w:tblPr>
        <w:tblW w:w="0" w:type="auto"/>
        <w:jc w:val="center"/>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693"/>
        <w:gridCol w:w="3685"/>
      </w:tblGrid>
      <w:tr w:rsidR="00F02DA8" w:rsidRPr="00F02DA8" w14:paraId="5FA570D1"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C9D8B75" w14:textId="77777777" w:rsidR="00F02DA8" w:rsidRPr="004A134C" w:rsidRDefault="00F02DA8" w:rsidP="00F02DA8">
            <w:pPr>
              <w:rPr>
                <w:rFonts w:ascii="맑은 고딕" w:eastAsia="맑은 고딕" w:hAnsi="맑은 고딕" w:cs="굴림"/>
                <w:b/>
                <w:bCs/>
                <w:color w:val="000000"/>
                <w:lang w:eastAsia="ko-KR"/>
              </w:rPr>
            </w:pPr>
            <w:r w:rsidRPr="004A134C">
              <w:rPr>
                <w:rFonts w:eastAsia="맑은 고딕"/>
                <w:b/>
                <w:bCs/>
                <w:lang w:eastAsia="ko-KR"/>
              </w:rPr>
              <w:t>Parameter</w:t>
            </w:r>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2FBC446" w14:textId="77777777" w:rsidR="00F02DA8" w:rsidRPr="004A134C" w:rsidRDefault="00F02DA8" w:rsidP="00F02DA8">
            <w:pPr>
              <w:rPr>
                <w:rFonts w:ascii="맑은 고딕" w:eastAsia="맑은 고딕" w:hAnsi="맑은 고딕" w:cs="굴림"/>
                <w:b/>
                <w:bCs/>
                <w:color w:val="000000"/>
                <w:lang w:eastAsia="ko-KR"/>
              </w:rPr>
            </w:pPr>
            <w:r w:rsidRPr="004A134C">
              <w:rPr>
                <w:rFonts w:eastAsia="맑은 고딕"/>
                <w:b/>
                <w:bCs/>
                <w:lang w:eastAsia="ko-KR"/>
              </w:rPr>
              <w:t>Description</w:t>
            </w:r>
          </w:p>
        </w:tc>
      </w:tr>
      <w:tr w:rsidR="00F02DA8" w:rsidRPr="00F02DA8" w14:paraId="02DB4460"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5F563" w14:textId="77777777" w:rsidR="00F02DA8" w:rsidRPr="00F02DA8" w:rsidRDefault="00F02DA8" w:rsidP="00F02DA8">
            <w:pPr>
              <w:rPr>
                <w:rFonts w:ascii="맑은 고딕" w:eastAsia="맑은 고딕" w:hAnsi="맑은 고딕" w:cs="굴림"/>
                <w:color w:val="000000"/>
                <w:lang w:eastAsia="ko-KR"/>
              </w:rPr>
            </w:pPr>
            <w:r w:rsidRPr="00F02DA8">
              <w:rPr>
                <w:rFonts w:eastAsia="맑은 고딕"/>
                <w:lang w:eastAsia="ko-KR"/>
              </w:rPr>
              <w:t>holidays</w:t>
            </w:r>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59D60DE" w14:textId="77777777" w:rsidR="00641CA0" w:rsidRDefault="00F02DA8" w:rsidP="009D19BF">
            <w:pPr>
              <w:jc w:val="left"/>
              <w:rPr>
                <w:rFonts w:eastAsia="맑은 고딕"/>
                <w:lang w:eastAsia="ko-KR"/>
              </w:rPr>
            </w:pPr>
            <w:r w:rsidRPr="00F02DA8">
              <w:rPr>
                <w:rFonts w:eastAsia="맑은 고딕"/>
                <w:lang w:eastAsia="ko-KR"/>
              </w:rPr>
              <w:t>Data frames that specify the dur</w:t>
            </w:r>
            <w:r w:rsidR="0071685E">
              <w:rPr>
                <w:rFonts w:eastAsia="맑은 고딕"/>
                <w:lang w:eastAsia="ko-KR"/>
              </w:rPr>
              <w:t>a</w:t>
            </w:r>
          </w:p>
          <w:p w14:paraId="5903D3A5" w14:textId="6B43DDB5" w:rsidR="00F02DA8" w:rsidRPr="009D19BF" w:rsidRDefault="00F02DA8" w:rsidP="009D19BF">
            <w:pPr>
              <w:jc w:val="left"/>
              <w:rPr>
                <w:rFonts w:eastAsia="맑은 고딕"/>
                <w:lang w:eastAsia="ko-KR"/>
              </w:rPr>
            </w:pPr>
            <w:proofErr w:type="spellStart"/>
            <w:r w:rsidRPr="00F02DA8">
              <w:rPr>
                <w:rFonts w:eastAsia="맑은 고딕"/>
                <w:lang w:eastAsia="ko-KR"/>
              </w:rPr>
              <w:t>tion</w:t>
            </w:r>
            <w:proofErr w:type="spellEnd"/>
            <w:r w:rsidRPr="00F02DA8">
              <w:rPr>
                <w:rFonts w:eastAsia="맑은 고딕"/>
                <w:lang w:eastAsia="ko-KR"/>
              </w:rPr>
              <w:t> of a holiday or event</w:t>
            </w:r>
          </w:p>
        </w:tc>
      </w:tr>
      <w:tr w:rsidR="00F02DA8" w:rsidRPr="00F02DA8" w14:paraId="2361D277" w14:textId="77777777" w:rsidTr="00391192">
        <w:trPr>
          <w:jc w:val="center"/>
        </w:trPr>
        <w:tc>
          <w:tcPr>
            <w:tcW w:w="26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0DACBC7" w14:textId="77777777" w:rsidR="00F02DA8" w:rsidRPr="00F02DA8" w:rsidRDefault="00F02DA8" w:rsidP="00F02DA8">
            <w:pPr>
              <w:rPr>
                <w:rFonts w:ascii="맑은 고딕" w:eastAsia="맑은 고딕" w:hAnsi="맑은 고딕" w:cs="굴림"/>
                <w:color w:val="000000"/>
                <w:lang w:eastAsia="ko-KR"/>
              </w:rPr>
            </w:pPr>
            <w:proofErr w:type="spellStart"/>
            <w:r w:rsidRPr="00F02DA8">
              <w:rPr>
                <w:rFonts w:eastAsia="맑은 고딕"/>
                <w:lang w:eastAsia="ko-KR"/>
              </w:rPr>
              <w:t>holiday_prior_scale</w:t>
            </w:r>
            <w:proofErr w:type="spellEnd"/>
          </w:p>
        </w:tc>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4C84DE9" w14:textId="7E0CFB15" w:rsidR="00F02DA8" w:rsidRPr="00F02DA8" w:rsidRDefault="00F02DA8" w:rsidP="00F02DA8">
            <w:pPr>
              <w:rPr>
                <w:rFonts w:ascii="맑은 고딕" w:eastAsia="맑은 고딕" w:hAnsi="맑은 고딕"/>
                <w:lang w:eastAsia="ko-KR"/>
              </w:rPr>
            </w:pPr>
            <w:r w:rsidRPr="00F02DA8">
              <w:rPr>
                <w:rFonts w:eastAsia="맑은 고딕"/>
                <w:lang w:eastAsia="ko-KR"/>
              </w:rPr>
              <w:t>Holiday Reflective </w:t>
            </w:r>
            <w:r>
              <w:rPr>
                <w:rFonts w:eastAsia="맑은 고딕"/>
                <w:lang w:eastAsia="ko-KR"/>
              </w:rPr>
              <w:t>Weight</w:t>
            </w:r>
          </w:p>
        </w:tc>
      </w:tr>
    </w:tbl>
    <w:p w14:paraId="490C2CA2" w14:textId="77777777" w:rsidR="00D027AB" w:rsidRDefault="00D027AB" w:rsidP="00F02DA8">
      <w:pPr>
        <w:ind w:firstLine="0"/>
        <w:rPr>
          <w:rFonts w:eastAsia="맑은 고딕"/>
          <w:b/>
          <w:bCs/>
          <w:lang w:eastAsia="ko-KR"/>
        </w:rPr>
      </w:pPr>
    </w:p>
    <w:p w14:paraId="3087967C" w14:textId="130A53EE" w:rsidR="00391192" w:rsidRDefault="00F56473" w:rsidP="00F02DA8">
      <w:pPr>
        <w:ind w:firstLine="0"/>
        <w:rPr>
          <w:rFonts w:eastAsia="맑은 고딕"/>
          <w:lang w:eastAsia="ko-KR"/>
        </w:rPr>
      </w:pPr>
      <w:r w:rsidRPr="00E35646">
        <w:rPr>
          <w:rFonts w:eastAsia="맑은 고딕"/>
          <w:b/>
          <w:bCs/>
          <w:lang w:eastAsia="ko-KR"/>
        </w:rPr>
        <w:lastRenderedPageBreak/>
        <w:t>Table</w:t>
      </w:r>
      <w:r w:rsidR="00E35646">
        <w:rPr>
          <w:rFonts w:eastAsia="맑은 고딕"/>
          <w:b/>
          <w:bCs/>
          <w:lang w:eastAsia="ko-KR"/>
        </w:rPr>
        <w:t xml:space="preserve"> </w:t>
      </w:r>
      <w:r w:rsidRPr="00E35646">
        <w:rPr>
          <w:rFonts w:eastAsia="맑은 고딕"/>
          <w:b/>
          <w:bCs/>
          <w:lang w:eastAsia="ko-KR"/>
        </w:rPr>
        <w:t>4</w:t>
      </w:r>
      <w:r w:rsidRPr="00F56473">
        <w:rPr>
          <w:rFonts w:eastAsia="맑은 고딕"/>
          <w:lang w:eastAsia="ko-KR"/>
        </w:rPr>
        <w:t xml:space="preserve"> introduces parameters that can increase accuracy by reflecting them in the model if you know them. This parameter plays a role in detecting the part of the data where the numerical value changes rapidly</w:t>
      </w:r>
      <w:r w:rsidR="00701814" w:rsidRPr="00701814">
        <w:rPr>
          <w:rFonts w:eastAsia="맑은 고딕"/>
          <w:lang w:eastAsia="ko-KR"/>
        </w:rPr>
        <w:t>.</w:t>
      </w:r>
      <w:r w:rsidR="009A37DC">
        <w:rPr>
          <w:rFonts w:eastAsia="맑은 고딕"/>
          <w:lang w:eastAsia="ko-KR"/>
        </w:rPr>
        <w:t xml:space="preserve"> </w:t>
      </w:r>
      <w:r w:rsidR="009A37DC" w:rsidRPr="009A37DC">
        <w:rPr>
          <w:rFonts w:eastAsia="맑은 고딕"/>
          <w:lang w:eastAsia="ko-KR"/>
        </w:rPr>
        <w:t>In other words, it helps to predict similarly about sales generated during holidays and event periods in the future.</w:t>
      </w:r>
    </w:p>
    <w:p w14:paraId="02D31EB5" w14:textId="77777777" w:rsidR="006764CD" w:rsidRDefault="006764CD" w:rsidP="00F02DA8">
      <w:pPr>
        <w:ind w:firstLine="0"/>
        <w:rPr>
          <w:rFonts w:eastAsia="맑은 고딕"/>
          <w:lang w:eastAsia="ko-KR"/>
        </w:rPr>
      </w:pPr>
    </w:p>
    <w:p w14:paraId="38BDDE78" w14:textId="77777777" w:rsidR="009A37DC" w:rsidRDefault="009A37DC" w:rsidP="00F02DA8">
      <w:pPr>
        <w:ind w:firstLine="0"/>
        <w:rPr>
          <w:rFonts w:eastAsia="맑은 고딕"/>
          <w:lang w:eastAsia="ko-KR"/>
        </w:rPr>
      </w:pPr>
    </w:p>
    <w:p w14:paraId="337E3F7E" w14:textId="5EBB570B" w:rsidR="009A37DC" w:rsidRDefault="009A37DC" w:rsidP="00F02DA8">
      <w:pPr>
        <w:ind w:firstLine="0"/>
        <w:rPr>
          <w:rFonts w:eastAsia="맑은 고딕"/>
          <w:lang w:eastAsia="ko-KR"/>
        </w:rPr>
      </w:pPr>
      <w:r w:rsidRPr="009A37DC">
        <w:rPr>
          <w:rFonts w:eastAsia="맑은 고딕"/>
          <w:noProof/>
          <w:lang w:eastAsia="ko-KR"/>
        </w:rPr>
        <w:drawing>
          <wp:inline distT="0" distB="0" distL="0" distR="0" wp14:anchorId="54072626" wp14:editId="548C5A20">
            <wp:extent cx="4392930" cy="2613660"/>
            <wp:effectExtent l="0" t="0" r="7620" b="0"/>
            <wp:docPr id="365613355"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13355" name="그림 1" descr="텍스트, 라인, 도표, 그래프이(가) 표시된 사진&#10;&#10;자동 생성된 설명"/>
                    <pic:cNvPicPr/>
                  </pic:nvPicPr>
                  <pic:blipFill>
                    <a:blip r:embed="rId12"/>
                    <a:stretch>
                      <a:fillRect/>
                    </a:stretch>
                  </pic:blipFill>
                  <pic:spPr>
                    <a:xfrm>
                      <a:off x="0" y="0"/>
                      <a:ext cx="4392930" cy="2613660"/>
                    </a:xfrm>
                    <a:prstGeom prst="rect">
                      <a:avLst/>
                    </a:prstGeom>
                  </pic:spPr>
                </pic:pic>
              </a:graphicData>
            </a:graphic>
          </wp:inline>
        </w:drawing>
      </w:r>
    </w:p>
    <w:p w14:paraId="6D4EED30" w14:textId="019EA3AB" w:rsidR="009A37DC" w:rsidRDefault="009A37DC" w:rsidP="009A37DC">
      <w:pPr>
        <w:pStyle w:val="figurecaption"/>
        <w:rPr>
          <w:sz w:val="20"/>
        </w:rPr>
      </w:pPr>
      <w:r w:rsidRPr="0050745A">
        <w:rPr>
          <w:b/>
          <w:sz w:val="20"/>
        </w:rPr>
        <w:t>Fig</w:t>
      </w:r>
      <w:r>
        <w:rPr>
          <w:b/>
          <w:sz w:val="20"/>
        </w:rPr>
        <w:t xml:space="preserve"> 5</w:t>
      </w:r>
      <w:r w:rsidRPr="0050745A">
        <w:rPr>
          <w:b/>
          <w:sz w:val="20"/>
        </w:rPr>
        <w:t>.</w:t>
      </w:r>
      <w:r w:rsidRPr="0050745A">
        <w:rPr>
          <w:sz w:val="20"/>
        </w:rPr>
        <w:t xml:space="preserve"> </w:t>
      </w:r>
      <w:r>
        <w:rPr>
          <w:sz w:val="20"/>
        </w:rPr>
        <w:t>Fitting Graph (Using Trend, Seasonality and Holidays parameters)</w:t>
      </w:r>
    </w:p>
    <w:p w14:paraId="56131D46" w14:textId="77777777" w:rsidR="006764CD" w:rsidRPr="006764CD" w:rsidRDefault="006764CD" w:rsidP="006764CD"/>
    <w:p w14:paraId="3059BC8C" w14:textId="5A3207E0" w:rsidR="009A37DC" w:rsidRDefault="009A37DC" w:rsidP="009A37DC">
      <w:r w:rsidRPr="009A37DC">
        <w:rPr>
          <w:noProof/>
        </w:rPr>
        <w:drawing>
          <wp:inline distT="0" distB="0" distL="0" distR="0" wp14:anchorId="4C64F4DD" wp14:editId="30E24DF6">
            <wp:extent cx="4392930" cy="1426845"/>
            <wp:effectExtent l="0" t="0" r="7620" b="1905"/>
            <wp:docPr id="1284193214" name="그림 1" descr="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93214" name="그림 1" descr="라인, 그래프, 도표이(가) 표시된 사진&#10;&#10;자동 생성된 설명"/>
                    <pic:cNvPicPr/>
                  </pic:nvPicPr>
                  <pic:blipFill>
                    <a:blip r:embed="rId13"/>
                    <a:stretch>
                      <a:fillRect/>
                    </a:stretch>
                  </pic:blipFill>
                  <pic:spPr>
                    <a:xfrm>
                      <a:off x="0" y="0"/>
                      <a:ext cx="4392930" cy="1426845"/>
                    </a:xfrm>
                    <a:prstGeom prst="rect">
                      <a:avLst/>
                    </a:prstGeom>
                  </pic:spPr>
                </pic:pic>
              </a:graphicData>
            </a:graphic>
          </wp:inline>
        </w:drawing>
      </w:r>
    </w:p>
    <w:p w14:paraId="143B189A" w14:textId="6686856D" w:rsidR="009A37DC" w:rsidRDefault="009A37DC" w:rsidP="009A37DC">
      <w:pPr>
        <w:pStyle w:val="figurecaption"/>
        <w:rPr>
          <w:sz w:val="20"/>
        </w:rPr>
      </w:pPr>
      <w:r w:rsidRPr="0050745A">
        <w:rPr>
          <w:b/>
          <w:sz w:val="20"/>
        </w:rPr>
        <w:t>Fig</w:t>
      </w:r>
      <w:r>
        <w:rPr>
          <w:b/>
          <w:sz w:val="20"/>
        </w:rPr>
        <w:t xml:space="preserve"> 6</w:t>
      </w:r>
      <w:r w:rsidRPr="0050745A">
        <w:rPr>
          <w:b/>
          <w:sz w:val="20"/>
        </w:rPr>
        <w:t>.</w:t>
      </w:r>
      <w:r w:rsidRPr="0050745A">
        <w:rPr>
          <w:sz w:val="20"/>
        </w:rPr>
        <w:t xml:space="preserve"> </w:t>
      </w:r>
      <w:r>
        <w:rPr>
          <w:sz w:val="20"/>
        </w:rPr>
        <w:t xml:space="preserve">Trend of </w:t>
      </w:r>
      <w:r w:rsidRPr="009A37DC">
        <w:rPr>
          <w:b/>
          <w:bCs/>
          <w:sz w:val="20"/>
        </w:rPr>
        <w:t>Fig 5</w:t>
      </w:r>
    </w:p>
    <w:p w14:paraId="40DC20B5" w14:textId="10347D32" w:rsidR="009A37DC" w:rsidRPr="009A37DC" w:rsidRDefault="009A37DC" w:rsidP="009A37DC">
      <w:pPr>
        <w:rPr>
          <w:rFonts w:eastAsiaTheme="minorEastAsia"/>
          <w:lang w:eastAsia="ko-KR"/>
        </w:rPr>
      </w:pPr>
    </w:p>
    <w:p w14:paraId="6258C07B" w14:textId="51103329" w:rsidR="009A37DC" w:rsidRPr="009A37DC" w:rsidRDefault="009A37DC" w:rsidP="009A37DC">
      <w:pPr>
        <w:ind w:firstLine="0"/>
        <w:rPr>
          <w:rFonts w:eastAsia="맑은 고딕"/>
          <w:b/>
          <w:bCs/>
          <w:lang w:eastAsia="ko-KR"/>
        </w:rPr>
      </w:pPr>
      <w:r w:rsidRPr="009A37DC">
        <w:rPr>
          <w:rFonts w:eastAsia="맑은 고딕" w:hint="eastAsia"/>
          <w:b/>
          <w:bCs/>
          <w:lang w:eastAsia="ko-KR"/>
        </w:rPr>
        <w:t>F</w:t>
      </w:r>
      <w:r w:rsidRPr="009A37DC">
        <w:rPr>
          <w:rFonts w:eastAsia="맑은 고딕"/>
          <w:b/>
          <w:bCs/>
          <w:lang w:eastAsia="ko-KR"/>
        </w:rPr>
        <w:t xml:space="preserve">ig 5 </w:t>
      </w:r>
      <w:r>
        <w:rPr>
          <w:rFonts w:eastAsia="맑은 고딕"/>
          <w:lang w:eastAsia="ko-KR"/>
        </w:rPr>
        <w:t>a</w:t>
      </w:r>
      <w:r w:rsidRPr="009A37DC">
        <w:rPr>
          <w:rFonts w:eastAsia="맑은 고딕"/>
          <w:lang w:eastAsia="ko-KR"/>
        </w:rPr>
        <w:t>s can be seen from the two graphs above, after setting the holiday parameter, it shows how the trend is reflected more flexibly.</w:t>
      </w:r>
      <w:r>
        <w:rPr>
          <w:rFonts w:eastAsia="맑은 고딕"/>
          <w:lang w:eastAsia="ko-KR"/>
        </w:rPr>
        <w:t xml:space="preserve"> </w:t>
      </w:r>
      <w:r w:rsidRPr="009A37DC">
        <w:rPr>
          <w:rFonts w:eastAsia="맑은 고딕"/>
          <w:lang w:eastAsia="ko-KR"/>
        </w:rPr>
        <w:t>Although the current data could not utilize a year-long holiday, the date of the weekend was combined with the holiday data so that the value over the weekend could be predicted uniformly.</w:t>
      </w:r>
    </w:p>
    <w:p w14:paraId="0BCED041" w14:textId="77777777" w:rsidR="009003BA" w:rsidRPr="009A37DC" w:rsidRDefault="009003BA" w:rsidP="00F02DA8">
      <w:pPr>
        <w:ind w:firstLine="0"/>
        <w:rPr>
          <w:rFonts w:eastAsia="맑은 고딕"/>
          <w:lang w:eastAsia="ko-KR"/>
        </w:rPr>
      </w:pPr>
    </w:p>
    <w:p w14:paraId="12FDA3DF" w14:textId="74CC12BF" w:rsidR="00506E5F" w:rsidRDefault="00F02DA8" w:rsidP="00F02DA8">
      <w:pPr>
        <w:pStyle w:val="heading2"/>
        <w:rPr>
          <w:rFonts w:eastAsia="맑은 고딕"/>
          <w:lang w:eastAsia="ko-KR"/>
        </w:rPr>
      </w:pPr>
      <w:r>
        <w:rPr>
          <w:rFonts w:eastAsia="맑은 고딕" w:hint="eastAsia"/>
          <w:lang w:eastAsia="ko-KR"/>
        </w:rPr>
        <w:lastRenderedPageBreak/>
        <w:t>V</w:t>
      </w:r>
      <w:r>
        <w:rPr>
          <w:rFonts w:eastAsia="맑은 고딕"/>
          <w:lang w:eastAsia="ko-KR"/>
        </w:rPr>
        <w:t>erification Results</w:t>
      </w:r>
    </w:p>
    <w:p w14:paraId="581C2C90" w14:textId="4C214E17" w:rsidR="00335E47" w:rsidRDefault="00335E47" w:rsidP="00793042">
      <w:pPr>
        <w:ind w:firstLine="0"/>
      </w:pPr>
      <w:r w:rsidRPr="00335E47">
        <w:t xml:space="preserve">The values and equations of </w:t>
      </w:r>
      <w:r w:rsidR="00641CA0" w:rsidRPr="00335E47">
        <w:t>MSE (</w:t>
      </w:r>
      <w:r w:rsidRPr="00335E47">
        <w:t>1), RMSE</w:t>
      </w:r>
      <w:r w:rsidR="00641CA0">
        <w:t xml:space="preserve"> </w:t>
      </w:r>
      <w:r w:rsidRPr="00335E47">
        <w:t>(2), MAE</w:t>
      </w:r>
      <w:r w:rsidR="00641CA0">
        <w:t xml:space="preserve"> </w:t>
      </w:r>
      <w:r w:rsidRPr="00335E47">
        <w:t>(3), and MAPE</w:t>
      </w:r>
      <w:r w:rsidR="00641CA0">
        <w:t xml:space="preserve"> </w:t>
      </w:r>
      <w:r w:rsidRPr="00335E47">
        <w:t>(4) corresponding to the evaluation indicators of the predictive model are as follows.</w:t>
      </w:r>
      <w:r w:rsidR="005F3B0F">
        <w:t>[</w:t>
      </w:r>
      <w:r w:rsidR="00FA3721">
        <w:t>5</w:t>
      </w:r>
      <w:r w:rsidR="005F3B0F">
        <w:t>]</w:t>
      </w:r>
    </w:p>
    <w:p w14:paraId="4AC671BD" w14:textId="2D4E5A15" w:rsidR="00335E47" w:rsidRDefault="00D52F81" w:rsidP="00793042">
      <w:pPr>
        <w:ind w:firstLine="0"/>
        <w:rPr>
          <w:rFonts w:eastAsiaTheme="minorEastAsia"/>
          <w:lang w:eastAsia="ko-KR"/>
        </w:rPr>
      </w:pPr>
      <w:r>
        <w:rPr>
          <w:rFonts w:eastAsiaTheme="minorEastAsia" w:hint="eastAsia"/>
          <w:lang w:eastAsia="ko-KR"/>
        </w:rPr>
        <w:t>[</w:t>
      </w:r>
      <w:r w:rsidRPr="00D52F81">
        <w:rPr>
          <w:rFonts w:eastAsiaTheme="minorEastAsia"/>
          <w:lang w:eastAsia="ko-KR"/>
        </w:rPr>
        <w:t>In the equation, y = actual value, x = predicted value</w:t>
      </w:r>
      <w:r w:rsidR="00E97C94">
        <w:rPr>
          <w:rFonts w:eastAsiaTheme="minorEastAsia"/>
          <w:lang w:eastAsia="ko-KR"/>
        </w:rPr>
        <w:t xml:space="preserve"> and N = </w:t>
      </w:r>
      <w:r w:rsidR="00A314C5">
        <w:rPr>
          <w:rFonts w:eastAsiaTheme="minorEastAsia"/>
          <w:lang w:eastAsia="ko-KR"/>
        </w:rPr>
        <w:t>amount</w:t>
      </w:r>
      <w:r w:rsidR="00E97C94">
        <w:rPr>
          <w:rFonts w:eastAsiaTheme="minorEastAsia"/>
          <w:lang w:eastAsia="ko-KR"/>
        </w:rPr>
        <w:t xml:space="preserve"> of Data</w:t>
      </w:r>
      <w:r w:rsidRPr="00D52F81">
        <w:rPr>
          <w:rFonts w:eastAsiaTheme="minorEastAsia"/>
          <w:lang w:eastAsia="ko-KR"/>
        </w:rPr>
        <w:t>.</w:t>
      </w:r>
      <w:r>
        <w:rPr>
          <w:rFonts w:eastAsiaTheme="minorEastAsia"/>
          <w:lang w:eastAsia="ko-KR"/>
        </w:rPr>
        <w:t>]</w:t>
      </w:r>
    </w:p>
    <w:p w14:paraId="5035F546" w14:textId="77777777" w:rsidR="006764CD" w:rsidRDefault="006764CD" w:rsidP="00793042">
      <w:pPr>
        <w:ind w:firstLine="0"/>
        <w:rPr>
          <w:rFonts w:eastAsiaTheme="minorEastAsia"/>
          <w:lang w:eastAsia="ko-KR"/>
        </w:rPr>
      </w:pPr>
    </w:p>
    <w:tbl>
      <w:tblPr>
        <w:tblStyle w:val="ac"/>
        <w:tblpPr w:leftFromText="142" w:rightFromText="142" w:vertAnchor="text" w:horzAnchor="margin" w:tblpXSpec="center" w:tblpY="138"/>
        <w:tblW w:w="7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3"/>
        <w:gridCol w:w="543"/>
        <w:gridCol w:w="543"/>
      </w:tblGrid>
      <w:tr w:rsidR="00D52F81" w14:paraId="6013DB32" w14:textId="77777777" w:rsidTr="00D52F81">
        <w:trPr>
          <w:trHeight w:val="656"/>
        </w:trPr>
        <w:tc>
          <w:tcPr>
            <w:tcW w:w="6483" w:type="dxa"/>
            <w:vAlign w:val="center"/>
          </w:tcPr>
          <w:p w14:paraId="2426080C" w14:textId="77777777" w:rsidR="00D52F81" w:rsidRDefault="00D52F81" w:rsidP="00D52F81">
            <w:pPr>
              <w:ind w:firstLine="0"/>
              <w:jc w:val="cente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543" w:type="dxa"/>
            <w:vAlign w:val="center"/>
          </w:tcPr>
          <w:p w14:paraId="620F6B0E" w14:textId="77777777" w:rsidR="00D52F81" w:rsidRPr="00FF0DF9" w:rsidRDefault="00D52F81" w:rsidP="00D52F81">
            <w:pPr>
              <w:ind w:firstLine="0"/>
              <w:jc w:val="center"/>
              <w:rPr>
                <w:rFonts w:eastAsiaTheme="minorEastAsia"/>
                <w:lang w:eastAsia="ko-KR"/>
              </w:rPr>
            </w:pPr>
            <w:r>
              <w:rPr>
                <w:rFonts w:eastAsiaTheme="minorEastAsia" w:hint="eastAsia"/>
                <w:lang w:eastAsia="ko-KR"/>
              </w:rPr>
              <w:t>(</w:t>
            </w:r>
            <w:r>
              <w:rPr>
                <w:rFonts w:eastAsiaTheme="minorEastAsia"/>
                <w:lang w:eastAsia="ko-KR"/>
              </w:rPr>
              <w:t>1)</w:t>
            </w:r>
          </w:p>
        </w:tc>
        <w:tc>
          <w:tcPr>
            <w:tcW w:w="543" w:type="dxa"/>
          </w:tcPr>
          <w:p w14:paraId="601AD458" w14:textId="77777777" w:rsidR="0071685E" w:rsidRDefault="0071685E" w:rsidP="00D52F81">
            <w:pPr>
              <w:ind w:firstLine="0"/>
              <w:jc w:val="center"/>
              <w:rPr>
                <w:rFonts w:eastAsiaTheme="minorEastAsia"/>
                <w:lang w:eastAsia="ko-KR"/>
              </w:rPr>
            </w:pPr>
          </w:p>
          <w:p w14:paraId="0B2FB918" w14:textId="77777777" w:rsidR="002C720D" w:rsidRDefault="002C720D" w:rsidP="00D52F81">
            <w:pPr>
              <w:ind w:firstLine="0"/>
              <w:jc w:val="center"/>
              <w:rPr>
                <w:rFonts w:eastAsiaTheme="minorEastAsia"/>
                <w:lang w:eastAsia="ko-KR"/>
              </w:rPr>
            </w:pPr>
          </w:p>
          <w:p w14:paraId="6601D096" w14:textId="77777777" w:rsidR="002C720D" w:rsidRDefault="002C720D" w:rsidP="00D52F81">
            <w:pPr>
              <w:ind w:firstLine="0"/>
              <w:jc w:val="center"/>
              <w:rPr>
                <w:rFonts w:eastAsiaTheme="minorEastAsia"/>
                <w:lang w:eastAsia="ko-KR"/>
              </w:rPr>
            </w:pPr>
          </w:p>
          <w:p w14:paraId="048AE8DB" w14:textId="77777777" w:rsidR="002C720D" w:rsidRDefault="002C720D" w:rsidP="00D52F81">
            <w:pPr>
              <w:ind w:firstLine="0"/>
              <w:jc w:val="center"/>
              <w:rPr>
                <w:rFonts w:eastAsiaTheme="minorEastAsia"/>
                <w:lang w:eastAsia="ko-KR"/>
              </w:rPr>
            </w:pPr>
          </w:p>
        </w:tc>
      </w:tr>
      <w:tr w:rsidR="00D52F81" w14:paraId="6A62129A" w14:textId="77777777" w:rsidTr="00D52F81">
        <w:trPr>
          <w:trHeight w:val="921"/>
        </w:trPr>
        <w:tc>
          <w:tcPr>
            <w:tcW w:w="6483" w:type="dxa"/>
            <w:vAlign w:val="center"/>
          </w:tcPr>
          <w:p w14:paraId="74CCEB7F" w14:textId="77777777" w:rsidR="00D52F81" w:rsidRDefault="00D52F81" w:rsidP="00D52F81">
            <w:pPr>
              <w:ind w:firstLine="0"/>
              <w:jc w:val="center"/>
            </w:pPr>
            <m:oMathPara>
              <m:oMath>
                <m:r>
                  <w:rPr>
                    <w:rFonts w:ascii="Cambria Math" w:hAnsi="Cambria Math"/>
                  </w:rPr>
                  <m:t>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543" w:type="dxa"/>
            <w:vAlign w:val="center"/>
          </w:tcPr>
          <w:p w14:paraId="74735B46" w14:textId="77777777" w:rsidR="00D52F81" w:rsidRPr="000157D8" w:rsidRDefault="00D52F81" w:rsidP="00D52F81">
            <w:pPr>
              <w:ind w:firstLine="0"/>
              <w:jc w:val="center"/>
              <w:rPr>
                <w:rFonts w:eastAsiaTheme="minorEastAsia"/>
                <w:lang w:eastAsia="ko-KR"/>
              </w:rPr>
            </w:pPr>
            <w:r>
              <w:rPr>
                <w:rFonts w:eastAsiaTheme="minorEastAsia" w:hint="eastAsia"/>
                <w:lang w:eastAsia="ko-KR"/>
              </w:rPr>
              <w:t>(</w:t>
            </w:r>
            <w:r>
              <w:rPr>
                <w:rFonts w:eastAsiaTheme="minorEastAsia"/>
                <w:lang w:eastAsia="ko-KR"/>
              </w:rPr>
              <w:t>2)</w:t>
            </w:r>
          </w:p>
        </w:tc>
        <w:tc>
          <w:tcPr>
            <w:tcW w:w="543" w:type="dxa"/>
          </w:tcPr>
          <w:p w14:paraId="26C993E1" w14:textId="77777777" w:rsidR="00D52F81" w:rsidRDefault="00D52F81" w:rsidP="00D52F81">
            <w:pPr>
              <w:ind w:firstLine="0"/>
              <w:jc w:val="center"/>
              <w:rPr>
                <w:rFonts w:eastAsiaTheme="minorEastAsia"/>
                <w:lang w:eastAsia="ko-KR"/>
              </w:rPr>
            </w:pPr>
          </w:p>
          <w:p w14:paraId="5570ADAE" w14:textId="77777777" w:rsidR="002C720D" w:rsidRDefault="002C720D" w:rsidP="00D52F81">
            <w:pPr>
              <w:ind w:firstLine="0"/>
              <w:jc w:val="center"/>
              <w:rPr>
                <w:rFonts w:eastAsiaTheme="minorEastAsia"/>
                <w:lang w:eastAsia="ko-KR"/>
              </w:rPr>
            </w:pPr>
          </w:p>
          <w:p w14:paraId="1A3DD39E" w14:textId="77777777" w:rsidR="002C720D" w:rsidRDefault="002C720D" w:rsidP="00D52F81">
            <w:pPr>
              <w:ind w:firstLine="0"/>
              <w:jc w:val="center"/>
              <w:rPr>
                <w:rFonts w:eastAsiaTheme="minorEastAsia"/>
                <w:lang w:eastAsia="ko-KR"/>
              </w:rPr>
            </w:pPr>
          </w:p>
          <w:p w14:paraId="0C63D21E" w14:textId="77777777" w:rsidR="002C720D" w:rsidRDefault="002C720D" w:rsidP="00D52F81">
            <w:pPr>
              <w:ind w:firstLine="0"/>
              <w:jc w:val="center"/>
              <w:rPr>
                <w:rFonts w:eastAsiaTheme="minorEastAsia"/>
                <w:lang w:eastAsia="ko-KR"/>
              </w:rPr>
            </w:pPr>
          </w:p>
          <w:p w14:paraId="16F40EC7" w14:textId="77777777" w:rsidR="002C720D" w:rsidRDefault="002C720D" w:rsidP="00D52F81">
            <w:pPr>
              <w:ind w:firstLine="0"/>
              <w:jc w:val="center"/>
              <w:rPr>
                <w:rFonts w:eastAsiaTheme="minorEastAsia"/>
                <w:lang w:eastAsia="ko-KR"/>
              </w:rPr>
            </w:pPr>
          </w:p>
          <w:p w14:paraId="08817B41" w14:textId="77777777" w:rsidR="002C720D" w:rsidRDefault="002C720D" w:rsidP="00D52F81">
            <w:pPr>
              <w:ind w:firstLine="0"/>
              <w:jc w:val="center"/>
              <w:rPr>
                <w:rFonts w:eastAsiaTheme="minorEastAsia"/>
                <w:lang w:eastAsia="ko-KR"/>
              </w:rPr>
            </w:pPr>
          </w:p>
        </w:tc>
      </w:tr>
      <w:tr w:rsidR="00D52F81" w14:paraId="02A2540F" w14:textId="77777777" w:rsidTr="00D52F81">
        <w:trPr>
          <w:trHeight w:val="656"/>
        </w:trPr>
        <w:tc>
          <w:tcPr>
            <w:tcW w:w="6483" w:type="dxa"/>
            <w:vAlign w:val="center"/>
          </w:tcPr>
          <w:p w14:paraId="4F707B4E" w14:textId="77777777" w:rsidR="00D52F81" w:rsidRDefault="00D52F81" w:rsidP="00D52F81">
            <w:pPr>
              <w:ind w:firstLine="0"/>
              <w:jc w:val="cente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oMath>
            </m:oMathPara>
          </w:p>
        </w:tc>
        <w:tc>
          <w:tcPr>
            <w:tcW w:w="543" w:type="dxa"/>
            <w:vAlign w:val="center"/>
          </w:tcPr>
          <w:p w14:paraId="2937459D" w14:textId="77777777" w:rsidR="00D52F81" w:rsidRPr="000157D8" w:rsidRDefault="00D52F81" w:rsidP="00D52F81">
            <w:pPr>
              <w:ind w:firstLine="0"/>
              <w:jc w:val="center"/>
              <w:rPr>
                <w:rFonts w:eastAsiaTheme="minorEastAsia"/>
                <w:lang w:eastAsia="ko-KR"/>
              </w:rPr>
            </w:pPr>
            <w:r>
              <w:rPr>
                <w:rFonts w:eastAsiaTheme="minorEastAsia" w:hint="eastAsia"/>
                <w:lang w:eastAsia="ko-KR"/>
              </w:rPr>
              <w:t>(</w:t>
            </w:r>
            <w:r>
              <w:rPr>
                <w:rFonts w:eastAsiaTheme="minorEastAsia"/>
                <w:lang w:eastAsia="ko-KR"/>
              </w:rPr>
              <w:t>3)</w:t>
            </w:r>
          </w:p>
        </w:tc>
        <w:tc>
          <w:tcPr>
            <w:tcW w:w="543" w:type="dxa"/>
          </w:tcPr>
          <w:p w14:paraId="53FBBBB2" w14:textId="77777777" w:rsidR="00D52F81" w:rsidRDefault="00D52F81" w:rsidP="00D52F81">
            <w:pPr>
              <w:ind w:firstLine="0"/>
              <w:jc w:val="center"/>
              <w:rPr>
                <w:rFonts w:eastAsiaTheme="minorEastAsia"/>
                <w:lang w:eastAsia="ko-KR"/>
              </w:rPr>
            </w:pPr>
          </w:p>
          <w:p w14:paraId="6E30332B" w14:textId="77777777" w:rsidR="002C720D" w:rsidRDefault="002C720D" w:rsidP="00D52F81">
            <w:pPr>
              <w:ind w:firstLine="0"/>
              <w:jc w:val="center"/>
              <w:rPr>
                <w:rFonts w:eastAsiaTheme="minorEastAsia"/>
                <w:lang w:eastAsia="ko-KR"/>
              </w:rPr>
            </w:pPr>
          </w:p>
          <w:p w14:paraId="78F4DA3E" w14:textId="77777777" w:rsidR="002C720D" w:rsidRDefault="002C720D" w:rsidP="00D52F81">
            <w:pPr>
              <w:ind w:firstLine="0"/>
              <w:jc w:val="center"/>
              <w:rPr>
                <w:rFonts w:eastAsiaTheme="minorEastAsia"/>
                <w:lang w:eastAsia="ko-KR"/>
              </w:rPr>
            </w:pPr>
          </w:p>
          <w:p w14:paraId="24661DA2" w14:textId="77777777" w:rsidR="002C720D" w:rsidRDefault="002C720D" w:rsidP="00D52F81">
            <w:pPr>
              <w:ind w:firstLine="0"/>
              <w:jc w:val="center"/>
              <w:rPr>
                <w:rFonts w:eastAsiaTheme="minorEastAsia"/>
                <w:lang w:eastAsia="ko-KR"/>
              </w:rPr>
            </w:pPr>
          </w:p>
          <w:p w14:paraId="48766F8D" w14:textId="77777777" w:rsidR="002C720D" w:rsidRDefault="002C720D" w:rsidP="00D52F81">
            <w:pPr>
              <w:ind w:firstLine="0"/>
              <w:jc w:val="center"/>
              <w:rPr>
                <w:rFonts w:eastAsiaTheme="minorEastAsia"/>
                <w:lang w:eastAsia="ko-KR"/>
              </w:rPr>
            </w:pPr>
          </w:p>
        </w:tc>
      </w:tr>
      <w:tr w:rsidR="00D52F81" w14:paraId="73F43F93" w14:textId="77777777" w:rsidTr="00D52F81">
        <w:trPr>
          <w:trHeight w:val="666"/>
        </w:trPr>
        <w:tc>
          <w:tcPr>
            <w:tcW w:w="6483" w:type="dxa"/>
            <w:vAlign w:val="center"/>
          </w:tcPr>
          <w:p w14:paraId="287F8324" w14:textId="77777777" w:rsidR="00D52F81" w:rsidRDefault="00D52F81" w:rsidP="00D52F81">
            <w:pPr>
              <w:ind w:firstLine="0"/>
              <w:jc w:val="cente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oMath>
            </m:oMathPara>
          </w:p>
        </w:tc>
        <w:tc>
          <w:tcPr>
            <w:tcW w:w="543" w:type="dxa"/>
            <w:vAlign w:val="center"/>
          </w:tcPr>
          <w:p w14:paraId="3ED6BEB1" w14:textId="77777777" w:rsidR="00D52F81" w:rsidRPr="000157D8" w:rsidRDefault="00D52F81" w:rsidP="00D52F81">
            <w:pPr>
              <w:ind w:firstLine="0"/>
              <w:jc w:val="center"/>
              <w:rPr>
                <w:rFonts w:eastAsiaTheme="minorEastAsia"/>
                <w:lang w:eastAsia="ko-KR"/>
              </w:rPr>
            </w:pPr>
            <w:r>
              <w:rPr>
                <w:rFonts w:eastAsiaTheme="minorEastAsia" w:hint="eastAsia"/>
                <w:lang w:eastAsia="ko-KR"/>
              </w:rPr>
              <w:t>(</w:t>
            </w:r>
            <w:r>
              <w:rPr>
                <w:rFonts w:eastAsiaTheme="minorEastAsia"/>
                <w:lang w:eastAsia="ko-KR"/>
              </w:rPr>
              <w:t>4)</w:t>
            </w:r>
          </w:p>
        </w:tc>
        <w:tc>
          <w:tcPr>
            <w:tcW w:w="543" w:type="dxa"/>
          </w:tcPr>
          <w:p w14:paraId="7E251C59" w14:textId="77777777" w:rsidR="00D52F81" w:rsidRDefault="00D52F81" w:rsidP="00D52F81">
            <w:pPr>
              <w:ind w:firstLine="0"/>
              <w:jc w:val="center"/>
              <w:rPr>
                <w:rFonts w:eastAsiaTheme="minorEastAsia"/>
                <w:lang w:eastAsia="ko-KR"/>
              </w:rPr>
            </w:pPr>
          </w:p>
          <w:p w14:paraId="30DE182C" w14:textId="77777777" w:rsidR="002C720D" w:rsidRDefault="002C720D" w:rsidP="00D52F81">
            <w:pPr>
              <w:ind w:firstLine="0"/>
              <w:jc w:val="center"/>
              <w:rPr>
                <w:rFonts w:eastAsiaTheme="minorEastAsia"/>
                <w:lang w:eastAsia="ko-KR"/>
              </w:rPr>
            </w:pPr>
          </w:p>
          <w:p w14:paraId="1254D2BE" w14:textId="77777777" w:rsidR="002C720D" w:rsidRDefault="002C720D" w:rsidP="00D52F81">
            <w:pPr>
              <w:ind w:firstLine="0"/>
              <w:jc w:val="center"/>
              <w:rPr>
                <w:rFonts w:eastAsiaTheme="minorEastAsia"/>
                <w:lang w:eastAsia="ko-KR"/>
              </w:rPr>
            </w:pPr>
          </w:p>
          <w:p w14:paraId="4F5E6923" w14:textId="77777777" w:rsidR="002C720D" w:rsidRDefault="002C720D" w:rsidP="00D52F81">
            <w:pPr>
              <w:ind w:firstLine="0"/>
              <w:jc w:val="center"/>
              <w:rPr>
                <w:rFonts w:eastAsiaTheme="minorEastAsia"/>
                <w:lang w:eastAsia="ko-KR"/>
              </w:rPr>
            </w:pPr>
          </w:p>
        </w:tc>
      </w:tr>
    </w:tbl>
    <w:p w14:paraId="680B15B6" w14:textId="77777777" w:rsidR="00210C3A" w:rsidRDefault="00210C3A" w:rsidP="006C7642">
      <w:pPr>
        <w:ind w:firstLine="0"/>
        <w:rPr>
          <w:rFonts w:eastAsiaTheme="minorEastAsia"/>
          <w:lang w:eastAsia="ko-KR"/>
        </w:rPr>
      </w:pPr>
      <w:bookmarkStart w:id="1" w:name="_Hlk150914527"/>
    </w:p>
    <w:p w14:paraId="0710114E" w14:textId="77777777" w:rsidR="006764CD" w:rsidRDefault="006764CD" w:rsidP="006C7642">
      <w:pPr>
        <w:ind w:firstLine="0"/>
        <w:rPr>
          <w:rFonts w:eastAsiaTheme="minorEastAsia"/>
          <w:lang w:eastAsia="ko-KR"/>
        </w:rPr>
      </w:pPr>
    </w:p>
    <w:p w14:paraId="549C88E8" w14:textId="77777777" w:rsidR="00E06762" w:rsidRDefault="00E97C94" w:rsidP="006C7642">
      <w:pPr>
        <w:ind w:firstLine="0"/>
        <w:rPr>
          <w:rFonts w:eastAsiaTheme="minorEastAsia"/>
          <w:lang w:eastAsia="ko-KR"/>
        </w:rPr>
      </w:pPr>
      <w:r w:rsidRPr="00E97C94">
        <w:rPr>
          <w:rFonts w:eastAsiaTheme="minorEastAsia"/>
          <w:lang w:eastAsia="ko-KR"/>
        </w:rPr>
        <w:t>MSE</w:t>
      </w:r>
      <w:r w:rsidR="006C7642">
        <w:rPr>
          <w:rFonts w:eastAsiaTheme="minorEastAsia"/>
          <w:lang w:eastAsia="ko-KR"/>
        </w:rPr>
        <w:t xml:space="preserve"> </w:t>
      </w:r>
      <w:r w:rsidRPr="00E97C94">
        <w:rPr>
          <w:rFonts w:eastAsiaTheme="minorEastAsia"/>
          <w:lang w:eastAsia="ko-KR"/>
        </w:rPr>
        <w:t xml:space="preserve">(1) is the sum of the squared deviations divided by the total </w:t>
      </w:r>
      <w:r w:rsidR="006C7642" w:rsidRPr="00E97C94">
        <w:rPr>
          <w:rFonts w:eastAsiaTheme="minorEastAsia"/>
          <w:lang w:eastAsia="ko-KR"/>
        </w:rPr>
        <w:t>amount</w:t>
      </w:r>
      <w:r w:rsidRPr="00E97C94">
        <w:rPr>
          <w:rFonts w:eastAsiaTheme="minorEastAsia"/>
          <w:lang w:eastAsia="ko-KR"/>
        </w:rPr>
        <w:t xml:space="preserve"> of data. This </w:t>
      </w:r>
      <w:bookmarkEnd w:id="1"/>
      <w:r w:rsidRPr="00E97C94">
        <w:rPr>
          <w:rFonts w:eastAsiaTheme="minorEastAsia"/>
          <w:lang w:eastAsia="ko-KR"/>
        </w:rPr>
        <w:t>allows equity between data of different sizes to be matched and is used as an estimate of the expected error square value.</w:t>
      </w:r>
      <w:r w:rsidR="006C7642">
        <w:rPr>
          <w:rFonts w:eastAsiaTheme="minorEastAsia" w:hint="eastAsia"/>
          <w:lang w:eastAsia="ko-KR"/>
        </w:rPr>
        <w:t xml:space="preserve"> </w:t>
      </w:r>
    </w:p>
    <w:p w14:paraId="0673AA2B" w14:textId="4B0AEC63" w:rsidR="00E06762" w:rsidRDefault="00E06762" w:rsidP="006C7642">
      <w:pPr>
        <w:ind w:firstLine="0"/>
        <w:rPr>
          <w:rFonts w:eastAsiaTheme="minorEastAsia"/>
          <w:lang w:eastAsia="ko-KR"/>
        </w:rPr>
      </w:pPr>
      <w:r>
        <w:rPr>
          <w:rFonts w:eastAsiaTheme="minorEastAsia"/>
          <w:lang w:eastAsia="ko-KR"/>
        </w:rPr>
        <w:tab/>
      </w:r>
      <w:r w:rsidR="00222712" w:rsidRPr="00222712">
        <w:rPr>
          <w:rFonts w:eastAsiaTheme="minorEastAsia"/>
          <w:lang w:eastAsia="ko-KR"/>
        </w:rPr>
        <w:t>RMSE</w:t>
      </w:r>
      <w:r w:rsidR="006C7642">
        <w:rPr>
          <w:rFonts w:eastAsiaTheme="minorEastAsia"/>
          <w:lang w:eastAsia="ko-KR"/>
        </w:rPr>
        <w:t xml:space="preserve"> </w:t>
      </w:r>
      <w:r w:rsidR="00222712">
        <w:rPr>
          <w:rFonts w:eastAsiaTheme="minorEastAsia"/>
          <w:lang w:eastAsia="ko-KR"/>
        </w:rPr>
        <w:t>(2)</w:t>
      </w:r>
      <w:r w:rsidR="00222712" w:rsidRPr="00222712">
        <w:rPr>
          <w:rFonts w:eastAsiaTheme="minorEastAsia"/>
          <w:lang w:eastAsia="ko-KR"/>
        </w:rPr>
        <w:t xml:space="preserve"> is an intuitive indicator of error. Because the root is used, the values can be expressed much smaller.</w:t>
      </w:r>
      <w:r w:rsidR="006C7642">
        <w:rPr>
          <w:rFonts w:eastAsiaTheme="minorEastAsia" w:hint="eastAsia"/>
          <w:lang w:eastAsia="ko-KR"/>
        </w:rPr>
        <w:t xml:space="preserve"> </w:t>
      </w:r>
    </w:p>
    <w:p w14:paraId="12686C2E" w14:textId="146732D3" w:rsidR="00E06762" w:rsidRDefault="00E06762" w:rsidP="006C7642">
      <w:pPr>
        <w:ind w:firstLine="0"/>
        <w:rPr>
          <w:rFonts w:eastAsiaTheme="minorEastAsia"/>
          <w:lang w:eastAsia="ko-KR"/>
        </w:rPr>
      </w:pPr>
      <w:r>
        <w:rPr>
          <w:rFonts w:eastAsiaTheme="minorEastAsia"/>
          <w:lang w:eastAsia="ko-KR"/>
        </w:rPr>
        <w:tab/>
      </w:r>
      <w:r w:rsidR="00222712" w:rsidRPr="00222712">
        <w:rPr>
          <w:rFonts w:eastAsiaTheme="minorEastAsia"/>
          <w:lang w:eastAsia="ko-KR"/>
        </w:rPr>
        <w:t>MAE</w:t>
      </w:r>
      <w:r w:rsidR="006C7642">
        <w:rPr>
          <w:rFonts w:eastAsiaTheme="minorEastAsia"/>
          <w:lang w:eastAsia="ko-KR"/>
        </w:rPr>
        <w:t xml:space="preserve"> </w:t>
      </w:r>
      <w:r w:rsidR="00222712" w:rsidRPr="00222712">
        <w:rPr>
          <w:rFonts w:eastAsiaTheme="minorEastAsia"/>
          <w:lang w:eastAsia="ko-KR"/>
        </w:rPr>
        <w:t>(3) is an evaluation index optimized for the Laplace-distributed error using an absolute value instead of a square value. Because it is an absolute value, it is less sensitive to outliers than when using squares.</w:t>
      </w:r>
      <w:r w:rsidR="006C7642">
        <w:rPr>
          <w:rFonts w:eastAsiaTheme="minorEastAsia" w:hint="eastAsia"/>
          <w:lang w:eastAsia="ko-KR"/>
        </w:rPr>
        <w:t xml:space="preserve"> </w:t>
      </w:r>
    </w:p>
    <w:p w14:paraId="111E9CCE" w14:textId="10021209" w:rsidR="00CD595C" w:rsidRDefault="00E06762" w:rsidP="006C7642">
      <w:pPr>
        <w:ind w:firstLine="0"/>
        <w:rPr>
          <w:rFonts w:eastAsiaTheme="minorEastAsia"/>
          <w:lang w:eastAsia="ko-KR"/>
        </w:rPr>
      </w:pPr>
      <w:r>
        <w:rPr>
          <w:rFonts w:eastAsiaTheme="minorEastAsia"/>
          <w:lang w:eastAsia="ko-KR"/>
        </w:rPr>
        <w:tab/>
      </w:r>
      <w:r w:rsidR="006C7642" w:rsidRPr="006C7642">
        <w:rPr>
          <w:rFonts w:eastAsiaTheme="minorEastAsia"/>
          <w:lang w:eastAsia="ko-KR"/>
        </w:rPr>
        <w:t>MAPE (4) is a method of taking an absolute value to the error rate to match the error rate.</w:t>
      </w:r>
      <w:r w:rsidR="006C7642">
        <w:rPr>
          <w:rFonts w:eastAsiaTheme="minorEastAsia"/>
          <w:lang w:eastAsia="ko-KR"/>
        </w:rPr>
        <w:t xml:space="preserve"> </w:t>
      </w:r>
      <w:r w:rsidR="006C7642" w:rsidRPr="006C7642">
        <w:rPr>
          <w:rFonts w:eastAsiaTheme="minorEastAsia"/>
          <w:lang w:eastAsia="ko-KR"/>
        </w:rPr>
        <w:t>This prevents scale-invariant error.</w:t>
      </w:r>
    </w:p>
    <w:p w14:paraId="4F7E34EC" w14:textId="36C68769" w:rsidR="00367895" w:rsidRDefault="0071685E" w:rsidP="006C7642">
      <w:pPr>
        <w:ind w:firstLine="0"/>
        <w:rPr>
          <w:b/>
        </w:rPr>
      </w:pPr>
      <w:r w:rsidRPr="0071685E">
        <w:rPr>
          <w:rFonts w:eastAsiaTheme="minorEastAsia"/>
          <w:lang w:eastAsia="ko-KR"/>
        </w:rPr>
        <w:t>The accuracy verification results of the model, which analyzed daily sales over a 10-month period at a total of seven branches and calculated the estimated sales in the first week of November, are shown in the following graph.</w:t>
      </w:r>
      <w:r w:rsidR="0078785C" w:rsidRPr="0078785C">
        <w:rPr>
          <w:b/>
        </w:rPr>
        <w:t xml:space="preserve"> </w:t>
      </w:r>
      <w:r w:rsidR="0078785C">
        <w:rPr>
          <w:b/>
        </w:rPr>
        <w:t xml:space="preserve">Fig. </w:t>
      </w:r>
      <w:r w:rsidR="00E66F50">
        <w:rPr>
          <w:b/>
        </w:rPr>
        <w:t>2</w:t>
      </w:r>
    </w:p>
    <w:p w14:paraId="465428C7" w14:textId="77777777" w:rsidR="002C720D" w:rsidRDefault="002C720D" w:rsidP="006C7642">
      <w:pPr>
        <w:ind w:firstLine="0"/>
        <w:rPr>
          <w:rFonts w:eastAsiaTheme="minorEastAsia"/>
          <w:lang w:eastAsia="ko-KR"/>
        </w:rPr>
      </w:pPr>
    </w:p>
    <w:p w14:paraId="62E3D12B" w14:textId="32D47328" w:rsidR="00CD595C" w:rsidRDefault="00B367E7" w:rsidP="00CB449D">
      <w:pPr>
        <w:ind w:firstLine="0"/>
      </w:pPr>
      <w:r>
        <w:rPr>
          <w:noProof/>
        </w:rPr>
        <w:lastRenderedPageBreak/>
        <w:drawing>
          <wp:inline distT="0" distB="0" distL="0" distR="0" wp14:anchorId="1B528466" wp14:editId="16DCE27C">
            <wp:extent cx="4455994" cy="1719618"/>
            <wp:effectExtent l="0" t="0" r="1905" b="13970"/>
            <wp:docPr id="305835302" name="차트 1">
              <a:extLst xmlns:a="http://schemas.openxmlformats.org/drawingml/2006/main">
                <a:ext uri="{FF2B5EF4-FFF2-40B4-BE49-F238E27FC236}">
                  <a16:creationId xmlns:a16="http://schemas.microsoft.com/office/drawing/2014/main" id="{DD7DECE9-42CD-60FA-A018-0D535A93D4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F94BB0" w14:textId="6A9B350B" w:rsidR="00367895" w:rsidRDefault="00367895" w:rsidP="00367895">
      <w:pPr>
        <w:pStyle w:val="figurecaption"/>
        <w:rPr>
          <w:sz w:val="20"/>
        </w:rPr>
      </w:pPr>
      <w:r w:rsidRPr="0050745A">
        <w:rPr>
          <w:b/>
          <w:sz w:val="20"/>
        </w:rPr>
        <w:t xml:space="preserve">Fig </w:t>
      </w:r>
      <w:r w:rsidR="009A37DC">
        <w:rPr>
          <w:b/>
          <w:sz w:val="20"/>
        </w:rPr>
        <w:t>6</w:t>
      </w:r>
      <w:r w:rsidRPr="0050745A">
        <w:rPr>
          <w:b/>
          <w:sz w:val="20"/>
        </w:rPr>
        <w:t>.</w:t>
      </w:r>
      <w:r w:rsidRPr="0050745A">
        <w:rPr>
          <w:sz w:val="20"/>
        </w:rPr>
        <w:t xml:space="preserve"> MAPE, MAE and RMSE figures for each point</w:t>
      </w:r>
    </w:p>
    <w:p w14:paraId="7F8ADB78" w14:textId="77777777" w:rsidR="002C720D" w:rsidRPr="002C720D" w:rsidRDefault="002C720D" w:rsidP="002C720D"/>
    <w:p w14:paraId="364DAAA9" w14:textId="7141DE9C" w:rsidR="0071685E" w:rsidRDefault="0078785C" w:rsidP="00CB449D">
      <w:pPr>
        <w:ind w:firstLine="0"/>
        <w:rPr>
          <w:rFonts w:eastAsiaTheme="minorEastAsia"/>
          <w:lang w:eastAsia="ko-KR"/>
        </w:rPr>
      </w:pPr>
      <w:r w:rsidRPr="0078785C">
        <w:rPr>
          <w:rFonts w:eastAsia="맑은 고딕"/>
          <w:bCs/>
          <w:lang w:eastAsia="ko-KR"/>
        </w:rPr>
        <w:t>According to</w:t>
      </w:r>
      <w:r>
        <w:rPr>
          <w:rFonts w:ascii="맑은 고딕" w:eastAsia="맑은 고딕" w:hAnsi="맑은 고딕" w:cs="맑은 고딕"/>
          <w:bCs/>
          <w:sz w:val="24"/>
          <w:szCs w:val="24"/>
          <w:lang w:eastAsia="ko-KR"/>
        </w:rPr>
        <w:t xml:space="preserve"> </w:t>
      </w:r>
      <w:r>
        <w:rPr>
          <w:b/>
        </w:rPr>
        <w:t xml:space="preserve">Fig </w:t>
      </w:r>
      <w:r w:rsidR="009A37DC">
        <w:rPr>
          <w:b/>
        </w:rPr>
        <w:t>6</w:t>
      </w:r>
      <w:r w:rsidR="00367895" w:rsidRPr="00367895">
        <w:rPr>
          <w:rFonts w:eastAsiaTheme="minorEastAsia"/>
          <w:lang w:eastAsia="ko-KR"/>
        </w:rPr>
        <w:t xml:space="preserve"> the MSE value was not expressed as too large.</w:t>
      </w:r>
      <w:r w:rsidR="00367895">
        <w:rPr>
          <w:rFonts w:eastAsiaTheme="minorEastAsia"/>
          <w:lang w:eastAsia="ko-KR"/>
        </w:rPr>
        <w:t xml:space="preserve"> </w:t>
      </w:r>
      <w:r w:rsidR="00367895" w:rsidRPr="00367895">
        <w:rPr>
          <w:rFonts w:eastAsiaTheme="minorEastAsia"/>
          <w:lang w:eastAsia="ko-KR"/>
        </w:rPr>
        <w:t xml:space="preserve">According to the graph, the error rate is in the range of 10-20%, and the overall error value is in the range of </w:t>
      </w:r>
      <w:r w:rsidR="00E06762">
        <w:rPr>
          <w:rFonts w:eastAsiaTheme="minorEastAsia"/>
          <w:lang w:eastAsia="ko-KR"/>
        </w:rPr>
        <w:t>2</w:t>
      </w:r>
      <w:r w:rsidR="00E06762" w:rsidRPr="00E06762">
        <w:rPr>
          <w:rFonts w:eastAsiaTheme="minorEastAsia"/>
          <w:lang w:eastAsia="ko-KR"/>
        </w:rPr>
        <w:t xml:space="preserve">00,000 won to </w:t>
      </w:r>
      <w:r w:rsidR="00E06762">
        <w:rPr>
          <w:rFonts w:eastAsiaTheme="minorEastAsia"/>
          <w:lang w:eastAsia="ko-KR"/>
        </w:rPr>
        <w:t>4</w:t>
      </w:r>
      <w:r w:rsidR="00E06762" w:rsidRPr="00E06762">
        <w:rPr>
          <w:rFonts w:eastAsiaTheme="minorEastAsia"/>
          <w:lang w:eastAsia="ko-KR"/>
        </w:rPr>
        <w:t>.5 million won</w:t>
      </w:r>
      <w:r w:rsidR="00E06762">
        <w:rPr>
          <w:rFonts w:eastAsiaTheme="minorEastAsia"/>
          <w:lang w:eastAsia="ko-KR"/>
        </w:rPr>
        <w:t>.</w:t>
      </w:r>
    </w:p>
    <w:p w14:paraId="0CEC85B3" w14:textId="77777777" w:rsidR="00D027AB" w:rsidRPr="00367895" w:rsidRDefault="00D027AB" w:rsidP="00CB449D">
      <w:pPr>
        <w:ind w:firstLine="0"/>
        <w:rPr>
          <w:rFonts w:eastAsiaTheme="minorEastAsia"/>
          <w:lang w:eastAsia="ko-KR"/>
        </w:rPr>
      </w:pPr>
    </w:p>
    <w:p w14:paraId="0469B38F" w14:textId="6695D997" w:rsidR="00F02DA8" w:rsidRDefault="00AD6615" w:rsidP="00AD6615">
      <w:pPr>
        <w:pStyle w:val="heading1"/>
        <w:rPr>
          <w:rFonts w:eastAsia="맑은 고딕"/>
          <w:lang w:eastAsia="ko-KR"/>
        </w:rPr>
      </w:pPr>
      <w:r>
        <w:rPr>
          <w:rFonts w:eastAsia="맑은 고딕" w:hint="eastAsia"/>
          <w:lang w:eastAsia="ko-KR"/>
        </w:rPr>
        <w:t>C</w:t>
      </w:r>
      <w:r>
        <w:rPr>
          <w:rFonts w:eastAsia="맑은 고딕"/>
          <w:lang w:eastAsia="ko-KR"/>
        </w:rPr>
        <w:t>onclusion</w:t>
      </w:r>
    </w:p>
    <w:p w14:paraId="6FA6B800" w14:textId="543865B1" w:rsidR="00282B5E" w:rsidRDefault="00AD6615" w:rsidP="00B367E7">
      <w:pPr>
        <w:ind w:firstLine="0"/>
      </w:pPr>
      <w:r w:rsidRPr="00CE2D8E">
        <w:t xml:space="preserve">All evaluation indicators do not guarantee perfect values, but due to the nature of the store, it is considered highly valuable to use if an approximate amount can be provided. </w:t>
      </w:r>
      <w:r w:rsidR="0071685E">
        <w:tab/>
      </w:r>
      <w:r w:rsidRPr="00CE2D8E">
        <w:t>The core of this study is to learn about various time series data prediction models and to select the best model for a given situation. Therefore, the future direction and complementary tasks are clear, and this study is expected to provide simple predictive information and simple indicators for future investment directions to companies. In the future, it is expected that research can be conducted to increase accuracy by changing the parameters to upgrade the model and adding various conditions.</w:t>
      </w:r>
    </w:p>
    <w:p w14:paraId="7C96481C" w14:textId="0E74A186" w:rsidR="00FB09FC" w:rsidRPr="00FB09FC" w:rsidRDefault="006764CD" w:rsidP="00B367E7">
      <w:pPr>
        <w:ind w:firstLine="0"/>
        <w:rPr>
          <w:rFonts w:eastAsiaTheme="minorEastAsia"/>
          <w:lang w:eastAsia="ko-KR"/>
        </w:rPr>
      </w:pPr>
      <w:r>
        <w:rPr>
          <w:rFonts w:eastAsiaTheme="minorEastAsia"/>
          <w:lang w:eastAsia="ko-KR"/>
        </w:rPr>
        <w:tab/>
      </w:r>
      <w:r w:rsidR="00FB09FC" w:rsidRPr="00FB09FC">
        <w:rPr>
          <w:rFonts w:eastAsiaTheme="minorEastAsia"/>
          <w:lang w:eastAsia="ko-KR"/>
        </w:rPr>
        <w:t>In addition, comparisons between other models that are insufficient in this study are expected to be additional tasks. In selecting the model, the logical approach problem is expected to be solved only when the performance analysis and differences from the objective comparison model can be clearly identified.</w:t>
      </w:r>
    </w:p>
    <w:p w14:paraId="71864092" w14:textId="2B655065" w:rsidR="00282B5E" w:rsidRDefault="006764CD" w:rsidP="00B367E7">
      <w:pPr>
        <w:ind w:firstLine="0"/>
      </w:pPr>
      <w:r>
        <w:tab/>
      </w:r>
      <w:r w:rsidR="00282B5E" w:rsidRPr="00282B5E">
        <w:t>Finally, if companies continue to provide data, it means that there is more data that can be learned, which leads to an increase in the evaluation index of the model. There is also a need to check whether simply increasing the amount of data leads directly to the performance of the model.</w:t>
      </w:r>
    </w:p>
    <w:p w14:paraId="305CEFA5" w14:textId="77777777" w:rsidR="006764CD" w:rsidRDefault="006764CD" w:rsidP="00B367E7">
      <w:pPr>
        <w:ind w:firstLine="0"/>
      </w:pPr>
    </w:p>
    <w:p w14:paraId="7110E3B5" w14:textId="77777777" w:rsidR="006764CD" w:rsidRDefault="006764CD" w:rsidP="00B367E7">
      <w:pPr>
        <w:ind w:firstLine="0"/>
      </w:pPr>
    </w:p>
    <w:p w14:paraId="0507AB7C" w14:textId="77777777" w:rsidR="006764CD" w:rsidRDefault="006764CD" w:rsidP="00B367E7">
      <w:pPr>
        <w:ind w:firstLine="0"/>
      </w:pPr>
    </w:p>
    <w:p w14:paraId="499806B1" w14:textId="77777777" w:rsidR="006764CD" w:rsidRPr="00282B5E" w:rsidRDefault="006764CD" w:rsidP="00B367E7">
      <w:pPr>
        <w:ind w:firstLine="0"/>
      </w:pPr>
    </w:p>
    <w:p w14:paraId="17F3088C" w14:textId="77777777" w:rsidR="00B367E7" w:rsidRDefault="00B367E7" w:rsidP="00B367E7">
      <w:pPr>
        <w:pStyle w:val="heading2"/>
        <w:numPr>
          <w:ilvl w:val="0"/>
          <w:numId w:val="0"/>
        </w:numPr>
        <w:ind w:left="567" w:hanging="567"/>
        <w:rPr>
          <w:lang w:eastAsia="ko-KR"/>
        </w:rPr>
      </w:pPr>
      <w:r>
        <w:lastRenderedPageBreak/>
        <w:t>References</w:t>
      </w:r>
    </w:p>
    <w:p w14:paraId="1D0349E6" w14:textId="26D000F7" w:rsidR="0078785C" w:rsidRDefault="0078785C" w:rsidP="0078785C">
      <w:pPr>
        <w:pStyle w:val="referenceitem"/>
      </w:pPr>
      <w:r w:rsidRPr="0078785C">
        <w:t>Taylor, Sean J., and Benjamin Letham. "Forecasting at scale." The American Statistician 72.1 (2018): 37-45.</w:t>
      </w:r>
    </w:p>
    <w:p w14:paraId="40FCAB72" w14:textId="77777777" w:rsidR="0078785C" w:rsidRDefault="0078785C" w:rsidP="0078785C">
      <w:pPr>
        <w:pStyle w:val="referenceitem"/>
        <w:numPr>
          <w:ilvl w:val="0"/>
          <w:numId w:val="0"/>
        </w:numPr>
        <w:ind w:left="341"/>
      </w:pPr>
    </w:p>
    <w:p w14:paraId="78FDF4E3" w14:textId="649156FC" w:rsidR="00B95D91" w:rsidRDefault="00B95D91" w:rsidP="00B95D91">
      <w:pPr>
        <w:pStyle w:val="referenceitem"/>
      </w:pPr>
      <w:r w:rsidRPr="00B95D91">
        <w:t xml:space="preserve">Author, Lee </w:t>
      </w:r>
      <w:proofErr w:type="spellStart"/>
      <w:r w:rsidRPr="00B95D91">
        <w:t>Sehee</w:t>
      </w:r>
      <w:proofErr w:type="spellEnd"/>
      <w:r w:rsidRPr="00B95D91">
        <w:t>., Author, Lee Ji-</w:t>
      </w:r>
      <w:proofErr w:type="spellStart"/>
      <w:r w:rsidRPr="00B95D91">
        <w:t>hyung</w:t>
      </w:r>
      <w:proofErr w:type="spellEnd"/>
      <w:r w:rsidRPr="00B95D91">
        <w:t>.: "Customer Churn Prediction Using RNN" Proceedings of KSCI2016 Conference 2016.7 (2016): 45-48.</w:t>
      </w:r>
    </w:p>
    <w:p w14:paraId="41A8B15C" w14:textId="77777777" w:rsidR="00B95D91" w:rsidRDefault="00B95D91" w:rsidP="00B95D91">
      <w:pPr>
        <w:pStyle w:val="ab"/>
      </w:pPr>
    </w:p>
    <w:p w14:paraId="3880F66A" w14:textId="161D4863" w:rsidR="0078785C" w:rsidRDefault="00B367E7" w:rsidP="0078785C">
      <w:pPr>
        <w:pStyle w:val="referenceitem"/>
      </w:pPr>
      <w:r>
        <w:t>Author, Jiyoung Ko., Author, Yung-Cheol Byun.: "Electric Mobility Sales Forecast Using Tree-Based Ensemble Models." Proceedings of KIIT Conference 2023.6 (2023): 9-</w:t>
      </w:r>
      <w:r w:rsidR="00B95D91">
        <w:t>11. Author</w:t>
      </w:r>
      <w:r>
        <w:t xml:space="preserve">, F., Author, S., Author, T.: Book title. 2nd </w:t>
      </w:r>
      <w:proofErr w:type="spellStart"/>
      <w:r>
        <w:t>edn</w:t>
      </w:r>
      <w:proofErr w:type="spellEnd"/>
      <w:r>
        <w:t>. Publisher, Location (1999).</w:t>
      </w:r>
    </w:p>
    <w:p w14:paraId="4D533760" w14:textId="77777777" w:rsidR="00B95D91" w:rsidRDefault="00B95D91" w:rsidP="00B95D91">
      <w:pPr>
        <w:pStyle w:val="ab"/>
      </w:pPr>
    </w:p>
    <w:p w14:paraId="6DFC7E5B" w14:textId="656AA184" w:rsidR="00FA3721" w:rsidRDefault="00FA3721" w:rsidP="00FA3721">
      <w:pPr>
        <w:pStyle w:val="referenceitem"/>
        <w:rPr>
          <w:lang w:eastAsia="ko-KR"/>
        </w:rPr>
      </w:pPr>
      <w:r w:rsidRPr="00FA3721">
        <w:rPr>
          <w:rFonts w:eastAsia="맑은 고딕"/>
          <w:lang w:eastAsia="ko-KR"/>
        </w:rPr>
        <w:t xml:space="preserve">Lee </w:t>
      </w:r>
      <w:proofErr w:type="spellStart"/>
      <w:r w:rsidRPr="00FA3721">
        <w:rPr>
          <w:rFonts w:eastAsia="맑은 고딕"/>
          <w:lang w:eastAsia="ko-KR"/>
        </w:rPr>
        <w:t>JuHyung</w:t>
      </w:r>
      <w:proofErr w:type="spellEnd"/>
      <w:r>
        <w:rPr>
          <w:lang w:eastAsia="ko-KR"/>
        </w:rPr>
        <w:t xml:space="preserve"> </w:t>
      </w:r>
      <w:r w:rsidRPr="00FA3721">
        <w:rPr>
          <w:lang w:eastAsia="ko-KR"/>
        </w:rPr>
        <w:t>a</w:t>
      </w:r>
      <w:r>
        <w:rPr>
          <w:lang w:eastAsia="ko-KR"/>
        </w:rPr>
        <w:t>nd</w:t>
      </w:r>
      <w:r w:rsidRPr="00FA3721">
        <w:rPr>
          <w:lang w:eastAsia="ko-KR"/>
        </w:rPr>
        <w:t xml:space="preserve"> </w:t>
      </w:r>
      <w:r w:rsidRPr="00FA3721">
        <w:rPr>
          <w:rFonts w:eastAsia="맑은 고딕"/>
          <w:lang w:eastAsia="ko-KR"/>
        </w:rPr>
        <w:t xml:space="preserve">Hong </w:t>
      </w:r>
      <w:proofErr w:type="spellStart"/>
      <w:r w:rsidRPr="00FA3721">
        <w:rPr>
          <w:rFonts w:eastAsia="맑은 고딕"/>
          <w:lang w:eastAsia="ko-KR"/>
        </w:rPr>
        <w:t>Joongi</w:t>
      </w:r>
      <w:proofErr w:type="spellEnd"/>
      <w:r w:rsidRPr="00FA3721">
        <w:rPr>
          <w:lang w:eastAsia="ko-KR"/>
        </w:rPr>
        <w:t xml:space="preserve">. "Comparative Analysis of Prediction Performance of Aperiodic Time Series Data using LSTM and Bi-LSTM." </w:t>
      </w:r>
      <w:r>
        <w:rPr>
          <w:rFonts w:ascii="맑은 고딕" w:eastAsia="맑은 고딕" w:hAnsi="맑은 고딕" w:cs="맑은 고딕" w:hint="eastAsia"/>
          <w:lang w:eastAsia="ko-KR"/>
        </w:rPr>
        <w:t>T</w:t>
      </w:r>
      <w:r>
        <w:rPr>
          <w:rFonts w:ascii="맑은 고딕" w:eastAsia="맑은 고딕" w:hAnsi="맑은 고딕" w:cs="맑은 고딕"/>
          <w:lang w:eastAsia="ko-KR"/>
        </w:rPr>
        <w:t>he journal of Bigdata v</w:t>
      </w:r>
      <w:r>
        <w:rPr>
          <w:lang w:eastAsia="ko-KR"/>
        </w:rPr>
        <w:t xml:space="preserve">. </w:t>
      </w:r>
      <w:r w:rsidRPr="00FA3721">
        <w:rPr>
          <w:lang w:eastAsia="ko-KR"/>
        </w:rPr>
        <w:t>7</w:t>
      </w:r>
      <w:r>
        <w:rPr>
          <w:lang w:eastAsia="ko-KR"/>
        </w:rPr>
        <w:t xml:space="preserve"> no</w:t>
      </w:r>
      <w:r w:rsidRPr="00FA3721">
        <w:rPr>
          <w:lang w:eastAsia="ko-KR"/>
        </w:rPr>
        <w:t>.2 (2022): 217-224.</w:t>
      </w:r>
    </w:p>
    <w:p w14:paraId="0A886BE3" w14:textId="77777777" w:rsidR="00FA3721" w:rsidRDefault="00FA3721" w:rsidP="00FA3721">
      <w:pPr>
        <w:pStyle w:val="ab"/>
      </w:pPr>
    </w:p>
    <w:p w14:paraId="51B8C596" w14:textId="148FDC20" w:rsidR="0078785C" w:rsidRDefault="00B95D91" w:rsidP="00B95D91">
      <w:pPr>
        <w:pStyle w:val="referenceitem"/>
      </w:pPr>
      <w:r w:rsidRPr="00B95D91">
        <w:t>Author, Ko Hyeong Seok, Lee Dong Kyu, Lee Seul Gi, Lee Jun Seok, Ha Jeong Won, and Kim Jae Hyun.: "Predicting the Number of Daily Subway Passengers using the Prophet Model " Proceedings of KIIT Conference 2023.6 (2023): 427-431.</w:t>
      </w:r>
    </w:p>
    <w:p w14:paraId="1A442D3E" w14:textId="77777777" w:rsidR="003D0B4C" w:rsidRDefault="003D0B4C" w:rsidP="003D0B4C">
      <w:pPr>
        <w:pStyle w:val="ab"/>
      </w:pPr>
    </w:p>
    <w:p w14:paraId="4118CEDE" w14:textId="77777777" w:rsidR="00B367E7" w:rsidRDefault="00B367E7" w:rsidP="00B367E7">
      <w:pPr>
        <w:ind w:firstLine="0"/>
        <w:rPr>
          <w:lang w:eastAsia="ko-KR"/>
        </w:rPr>
      </w:pPr>
    </w:p>
    <w:p w14:paraId="2DEEC5A5" w14:textId="5DC51F1D" w:rsidR="00F84727" w:rsidRDefault="00F84727" w:rsidP="00B367E7">
      <w:pPr>
        <w:ind w:firstLine="0"/>
      </w:pPr>
      <w:r w:rsidRPr="00F84727">
        <w:t>"This research was supported by the Korean MSIT (Ministry of Science and ICT), under the National Program for Excellence in SW) (2021-0-01082) supervised by the IITP (Institute of Information &amp; communications Technology Planning &amp; Evaluation)"(2021-0-01082)</w:t>
      </w:r>
    </w:p>
    <w:p w14:paraId="24B1AC9D" w14:textId="77777777" w:rsidR="00F84727" w:rsidRDefault="00F84727" w:rsidP="00B367E7">
      <w:pPr>
        <w:ind w:firstLine="0"/>
      </w:pPr>
    </w:p>
    <w:p w14:paraId="2E976306" w14:textId="17BDD5B7" w:rsidR="00297753" w:rsidRPr="00B367E7" w:rsidRDefault="00B367E7" w:rsidP="00B367E7">
      <w:pPr>
        <w:ind w:firstLine="0"/>
      </w:pPr>
      <w:r>
        <w:t xml:space="preserve">This study </w:t>
      </w:r>
      <w:r w:rsidR="00E96FE7">
        <w:t>has been</w:t>
      </w:r>
      <w:r>
        <w:t xml:space="preserve"> conducted with the support of the Ministry of Science and ICT and the Korea Information and Communication Industry Promotion Agency's Project to Create a Foundation for Developing SW Talent in Local Industries.</w:t>
      </w:r>
    </w:p>
    <w:sectPr w:rsidR="00297753" w:rsidRPr="00B367E7"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29B50" w14:textId="77777777" w:rsidR="005D364B" w:rsidRDefault="005D364B">
      <w:r>
        <w:separator/>
      </w:r>
    </w:p>
  </w:endnote>
  <w:endnote w:type="continuationSeparator" w:id="0">
    <w:p w14:paraId="46BA3DD1" w14:textId="77777777" w:rsidR="005D364B" w:rsidRDefault="005D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w:panose1 w:val="02070409020205020404"/>
    <w:charset w:val="00"/>
    <w:family w:val="modern"/>
    <w:pitch w:val="fixed"/>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휴먼명조">
    <w:altName w:val="맑은 고딕"/>
    <w:charset w:val="81"/>
    <w:family w:val="auto"/>
    <w:pitch w:val="default"/>
    <w:sig w:usb0="800002A7" w:usb1="11D77CFB" w:usb2="00000010" w:usb3="00000001" w:csb0="00080000" w:csb1="00000001"/>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57820" w14:textId="77777777" w:rsidR="005D364B" w:rsidRDefault="005D364B" w:rsidP="009F7FCE">
      <w:pPr>
        <w:ind w:firstLine="0"/>
      </w:pPr>
      <w:r>
        <w:separator/>
      </w:r>
    </w:p>
  </w:footnote>
  <w:footnote w:type="continuationSeparator" w:id="0">
    <w:p w14:paraId="12A7D726" w14:textId="77777777" w:rsidR="005D364B" w:rsidRDefault="005D364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6494" w14:textId="77777777" w:rsidR="009B2539" w:rsidRDefault="009B2539" w:rsidP="00F321B4">
    <w:pPr>
      <w:pStyle w:val="a7"/>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5C55" w14:textId="77777777" w:rsidR="002D48C5" w:rsidRDefault="002D48C5" w:rsidP="002D48C5">
    <w:pPr>
      <w:pStyle w:val="a7"/>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3C345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9F223D"/>
    <w:multiLevelType w:val="hybridMultilevel"/>
    <w:tmpl w:val="3B6628D8"/>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6FE1FBD"/>
    <w:multiLevelType w:val="hybridMultilevel"/>
    <w:tmpl w:val="370C198A"/>
    <w:lvl w:ilvl="0" w:tplc="83E088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4E16A9A"/>
    <w:multiLevelType w:val="hybridMultilevel"/>
    <w:tmpl w:val="3B6628D8"/>
    <w:lvl w:ilvl="0" w:tplc="C5A83D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7738779A"/>
    <w:multiLevelType w:val="multilevel"/>
    <w:tmpl w:val="77EC1FB2"/>
    <w:styleLink w:val="headings"/>
    <w:lvl w:ilvl="0">
      <w:start w:val="1"/>
      <w:numFmt w:val="decimal"/>
      <w:pStyle w:val="heading1"/>
      <w:lvlText w:val="%1"/>
      <w:lvlJc w:val="left"/>
      <w:pPr>
        <w:tabs>
          <w:tab w:val="num" w:pos="709"/>
        </w:tabs>
        <w:ind w:left="709" w:hanging="567"/>
      </w:pPr>
      <w:rPr>
        <w:rFonts w:hint="default"/>
      </w:rPr>
    </w:lvl>
    <w:lvl w:ilvl="1">
      <w:start w:val="1"/>
      <w:numFmt w:val="decimal"/>
      <w:pStyle w:val="heading2"/>
      <w:lvlText w:val="%1.%2"/>
      <w:lvlJc w:val="left"/>
      <w:pPr>
        <w:tabs>
          <w:tab w:val="num" w:pos="709"/>
        </w:tabs>
        <w:ind w:left="709" w:hanging="567"/>
      </w:pPr>
      <w:rPr>
        <w:rFonts w:hint="default"/>
      </w:rPr>
    </w:lvl>
    <w:lvl w:ilvl="2">
      <w:start w:val="1"/>
      <w:numFmt w:val="decimal"/>
      <w:lvlText w:val="%1.%2.%3"/>
      <w:lvlJc w:val="left"/>
      <w:pPr>
        <w:tabs>
          <w:tab w:val="num" w:pos="993"/>
        </w:tabs>
        <w:ind w:left="993" w:hanging="851"/>
      </w:pPr>
      <w:rPr>
        <w:rFonts w:hint="default"/>
      </w:rPr>
    </w:lvl>
    <w:lvl w:ilvl="3">
      <w:start w:val="1"/>
      <w:numFmt w:val="decimal"/>
      <w:lvlText w:val="%1.%2.%3.%4"/>
      <w:lvlJc w:val="left"/>
      <w:pPr>
        <w:tabs>
          <w:tab w:val="num" w:pos="993"/>
        </w:tabs>
        <w:ind w:left="993" w:hanging="851"/>
      </w:pPr>
      <w:rPr>
        <w:rFonts w:hint="default"/>
      </w:rPr>
    </w:lvl>
    <w:lvl w:ilvl="4">
      <w:start w:val="1"/>
      <w:numFmt w:val="decimal"/>
      <w:lvlText w:val="%1.%2.%3.%4.%5"/>
      <w:lvlJc w:val="left"/>
      <w:pPr>
        <w:tabs>
          <w:tab w:val="num" w:pos="1106"/>
        </w:tabs>
        <w:ind w:left="1106" w:hanging="964"/>
      </w:pPr>
      <w:rPr>
        <w:rFonts w:ascii="Times New Roman" w:hAnsi="Times New Roman" w:hint="default"/>
        <w:b w:val="0"/>
        <w:i/>
        <w:sz w:val="20"/>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70489424">
    <w:abstractNumId w:val="2"/>
  </w:num>
  <w:num w:numId="2" w16cid:durableId="70809600">
    <w:abstractNumId w:val="2"/>
  </w:num>
  <w:num w:numId="3" w16cid:durableId="1017925161">
    <w:abstractNumId w:val="5"/>
  </w:num>
  <w:num w:numId="4" w16cid:durableId="596908664">
    <w:abstractNumId w:val="5"/>
  </w:num>
  <w:num w:numId="5" w16cid:durableId="209541989">
    <w:abstractNumId w:val="7"/>
  </w:num>
  <w:num w:numId="6" w16cid:durableId="532616074">
    <w:abstractNumId w:val="7"/>
  </w:num>
  <w:num w:numId="7" w16cid:durableId="1929077445">
    <w:abstractNumId w:val="6"/>
  </w:num>
  <w:num w:numId="8" w16cid:durableId="1944416689">
    <w:abstractNumId w:val="8"/>
  </w:num>
  <w:num w:numId="9" w16cid:durableId="1215627677">
    <w:abstractNumId w:val="8"/>
  </w:num>
  <w:num w:numId="10" w16cid:durableId="1360858481">
    <w:abstractNumId w:val="4"/>
  </w:num>
  <w:num w:numId="11" w16cid:durableId="19088024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6779241">
    <w:abstractNumId w:val="1"/>
  </w:num>
  <w:num w:numId="13" w16cid:durableId="702442281">
    <w:abstractNumId w:val="0"/>
  </w:num>
  <w:num w:numId="14" w16cid:durableId="10097194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6290"/>
    <w:rsid w:val="000157D8"/>
    <w:rsid w:val="00017BE3"/>
    <w:rsid w:val="000C4F9B"/>
    <w:rsid w:val="000D1714"/>
    <w:rsid w:val="000E3958"/>
    <w:rsid w:val="00142535"/>
    <w:rsid w:val="001A02F0"/>
    <w:rsid w:val="001A1FCA"/>
    <w:rsid w:val="00210C3A"/>
    <w:rsid w:val="00222712"/>
    <w:rsid w:val="00282B5E"/>
    <w:rsid w:val="00287F7A"/>
    <w:rsid w:val="00292C66"/>
    <w:rsid w:val="00297753"/>
    <w:rsid w:val="002B171E"/>
    <w:rsid w:val="002C720D"/>
    <w:rsid w:val="002D48C5"/>
    <w:rsid w:val="00300A7C"/>
    <w:rsid w:val="003101B3"/>
    <w:rsid w:val="00335E47"/>
    <w:rsid w:val="00346A5B"/>
    <w:rsid w:val="00367895"/>
    <w:rsid w:val="00374055"/>
    <w:rsid w:val="00391192"/>
    <w:rsid w:val="0039292F"/>
    <w:rsid w:val="00397FA7"/>
    <w:rsid w:val="003A0C46"/>
    <w:rsid w:val="003D0B4C"/>
    <w:rsid w:val="003D7C72"/>
    <w:rsid w:val="004027DC"/>
    <w:rsid w:val="004517FF"/>
    <w:rsid w:val="00454F1F"/>
    <w:rsid w:val="004A134C"/>
    <w:rsid w:val="00503225"/>
    <w:rsid w:val="00506E5F"/>
    <w:rsid w:val="0050745A"/>
    <w:rsid w:val="00573A48"/>
    <w:rsid w:val="00575259"/>
    <w:rsid w:val="00580CEB"/>
    <w:rsid w:val="005B22D4"/>
    <w:rsid w:val="005D364B"/>
    <w:rsid w:val="005F06D3"/>
    <w:rsid w:val="005F3B0F"/>
    <w:rsid w:val="0061448E"/>
    <w:rsid w:val="00641CA0"/>
    <w:rsid w:val="006508B6"/>
    <w:rsid w:val="006558B5"/>
    <w:rsid w:val="006764CD"/>
    <w:rsid w:val="00691407"/>
    <w:rsid w:val="006A165C"/>
    <w:rsid w:val="006C7642"/>
    <w:rsid w:val="006D4262"/>
    <w:rsid w:val="00701814"/>
    <w:rsid w:val="00711D9A"/>
    <w:rsid w:val="0071685E"/>
    <w:rsid w:val="00765E74"/>
    <w:rsid w:val="0078785C"/>
    <w:rsid w:val="00793042"/>
    <w:rsid w:val="007B22E5"/>
    <w:rsid w:val="007C1C6E"/>
    <w:rsid w:val="00816E4F"/>
    <w:rsid w:val="008732AB"/>
    <w:rsid w:val="008A4DC9"/>
    <w:rsid w:val="008F2D4C"/>
    <w:rsid w:val="008F3A4E"/>
    <w:rsid w:val="009003BA"/>
    <w:rsid w:val="0097281C"/>
    <w:rsid w:val="00977B01"/>
    <w:rsid w:val="00983FF0"/>
    <w:rsid w:val="00985BF0"/>
    <w:rsid w:val="009930E4"/>
    <w:rsid w:val="009A37DC"/>
    <w:rsid w:val="009B2539"/>
    <w:rsid w:val="009C4F84"/>
    <w:rsid w:val="009D19BF"/>
    <w:rsid w:val="009E1080"/>
    <w:rsid w:val="009F7FCE"/>
    <w:rsid w:val="00A22272"/>
    <w:rsid w:val="00A314C5"/>
    <w:rsid w:val="00A32236"/>
    <w:rsid w:val="00A60F78"/>
    <w:rsid w:val="00AC378C"/>
    <w:rsid w:val="00AD0B3B"/>
    <w:rsid w:val="00AD2207"/>
    <w:rsid w:val="00AD6615"/>
    <w:rsid w:val="00AE53C6"/>
    <w:rsid w:val="00B23481"/>
    <w:rsid w:val="00B367E7"/>
    <w:rsid w:val="00B8492C"/>
    <w:rsid w:val="00B95D91"/>
    <w:rsid w:val="00BB183D"/>
    <w:rsid w:val="00C943AE"/>
    <w:rsid w:val="00CA57A6"/>
    <w:rsid w:val="00CA7833"/>
    <w:rsid w:val="00CB449D"/>
    <w:rsid w:val="00CD595C"/>
    <w:rsid w:val="00D027AB"/>
    <w:rsid w:val="00D369AE"/>
    <w:rsid w:val="00D50A72"/>
    <w:rsid w:val="00D52F81"/>
    <w:rsid w:val="00D64744"/>
    <w:rsid w:val="00DB4849"/>
    <w:rsid w:val="00DC2CA9"/>
    <w:rsid w:val="00DF095C"/>
    <w:rsid w:val="00E01A84"/>
    <w:rsid w:val="00E0225B"/>
    <w:rsid w:val="00E06762"/>
    <w:rsid w:val="00E35646"/>
    <w:rsid w:val="00E505C6"/>
    <w:rsid w:val="00E603C7"/>
    <w:rsid w:val="00E66F50"/>
    <w:rsid w:val="00E84551"/>
    <w:rsid w:val="00E95F02"/>
    <w:rsid w:val="00E96FE7"/>
    <w:rsid w:val="00E97C94"/>
    <w:rsid w:val="00EE3E4B"/>
    <w:rsid w:val="00F02DA8"/>
    <w:rsid w:val="00F30CDA"/>
    <w:rsid w:val="00F321B4"/>
    <w:rsid w:val="00F45EB8"/>
    <w:rsid w:val="00F56473"/>
    <w:rsid w:val="00F7170D"/>
    <w:rsid w:val="00F84727"/>
    <w:rsid w:val="00FA3721"/>
    <w:rsid w:val="00FA5918"/>
    <w:rsid w:val="00FB09FC"/>
    <w:rsid w:val="00FB3DEC"/>
    <w:rsid w:val="00FF0DF9"/>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2D888"/>
  <w15:docId w15:val="{353B7722-F9F2-45F7-9B5D-EFF3E81A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30CDA"/>
    <w:pPr>
      <w:overflowPunct w:val="0"/>
      <w:autoSpaceDE w:val="0"/>
      <w:autoSpaceDN w:val="0"/>
      <w:adjustRightInd w:val="0"/>
      <w:ind w:firstLine="227"/>
      <w:jc w:val="both"/>
      <w:textAlignment w:val="baseline"/>
    </w:pPr>
    <w:rPr>
      <w:rFonts w:eastAsia="Times New Roman"/>
    </w:rPr>
  </w:style>
  <w:style w:type="paragraph" w:styleId="1">
    <w:name w:val="heading 1"/>
    <w:basedOn w:val="a0"/>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0"/>
    <w:next w:val="p1a"/>
    <w:semiHidden/>
    <w:unhideWhenUsed/>
    <w:qFormat/>
    <w:pPr>
      <w:keepNext/>
      <w:keepLines/>
      <w:suppressAutoHyphens/>
      <w:spacing w:before="360" w:after="160"/>
      <w:ind w:left="567" w:hanging="567"/>
      <w:jc w:val="left"/>
      <w:outlineLvl w:val="1"/>
    </w:pPr>
    <w:rPr>
      <w:b/>
    </w:rPr>
  </w:style>
  <w:style w:type="paragraph" w:styleId="3">
    <w:name w:val="heading 3"/>
    <w:basedOn w:val="a0"/>
    <w:next w:val="a0"/>
    <w:qFormat/>
    <w:pPr>
      <w:spacing w:before="360"/>
      <w:ind w:firstLine="0"/>
      <w:outlineLvl w:val="2"/>
    </w:pPr>
  </w:style>
  <w:style w:type="paragraph" w:styleId="4">
    <w:name w:val="heading 4"/>
    <w:basedOn w:val="a0"/>
    <w:next w:val="a0"/>
    <w:qFormat/>
    <w:pPr>
      <w:spacing w:before="240"/>
      <w:ind w:firstLine="0"/>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bstract">
    <w:name w:val="abstract"/>
    <w:basedOn w:val="a0"/>
    <w:pPr>
      <w:spacing w:before="600" w:after="360" w:line="220" w:lineRule="atLeast"/>
      <w:ind w:left="567" w:right="567"/>
      <w:contextualSpacing/>
    </w:pPr>
    <w:rPr>
      <w:sz w:val="18"/>
    </w:rPr>
  </w:style>
  <w:style w:type="paragraph" w:customStyle="1" w:styleId="address">
    <w:name w:val="address"/>
    <w:basedOn w:val="a0"/>
    <w:pPr>
      <w:spacing w:after="200" w:line="220" w:lineRule="atLeast"/>
      <w:ind w:firstLine="0"/>
      <w:contextualSpacing/>
      <w:jc w:val="center"/>
    </w:pPr>
    <w:rPr>
      <w:sz w:val="18"/>
    </w:rPr>
  </w:style>
  <w:style w:type="numbering" w:customStyle="1" w:styleId="arabnumitem">
    <w:name w:val="arabnumitem"/>
    <w:basedOn w:val="a3"/>
    <w:pPr>
      <w:numPr>
        <w:numId w:val="5"/>
      </w:numPr>
    </w:pPr>
  </w:style>
  <w:style w:type="paragraph" w:customStyle="1" w:styleId="author">
    <w:name w:val="author"/>
    <w:basedOn w:val="a0"/>
    <w:next w:val="address"/>
    <w:pPr>
      <w:spacing w:after="200" w:line="220" w:lineRule="atLeast"/>
      <w:ind w:firstLine="0"/>
      <w:jc w:val="center"/>
    </w:pPr>
  </w:style>
  <w:style w:type="paragraph" w:customStyle="1" w:styleId="bulletitem">
    <w:name w:val="bulletitem"/>
    <w:basedOn w:val="a0"/>
    <w:pPr>
      <w:numPr>
        <w:numId w:val="2"/>
      </w:numPr>
      <w:spacing w:before="160" w:after="160"/>
      <w:contextualSpacing/>
    </w:pPr>
  </w:style>
  <w:style w:type="paragraph" w:customStyle="1" w:styleId="dashitem">
    <w:name w:val="dashitem"/>
    <w:basedOn w:val="a0"/>
    <w:pPr>
      <w:numPr>
        <w:numId w:val="4"/>
      </w:numPr>
      <w:spacing w:before="160" w:after="160"/>
      <w:contextualSpacing/>
    </w:pPr>
  </w:style>
  <w:style w:type="character" w:customStyle="1" w:styleId="e-mail">
    <w:name w:val="e-mail"/>
    <w:basedOn w:val="a1"/>
    <w:rPr>
      <w:rFonts w:ascii="Courier" w:hAnsi="Courier"/>
      <w:noProof/>
    </w:rPr>
  </w:style>
  <w:style w:type="paragraph" w:customStyle="1" w:styleId="equation">
    <w:name w:val="equation"/>
    <w:basedOn w:val="a0"/>
    <w:next w:val="a0"/>
    <w:pPr>
      <w:tabs>
        <w:tab w:val="center" w:pos="3289"/>
        <w:tab w:val="right" w:pos="6917"/>
      </w:tabs>
      <w:spacing w:before="160" w:after="160"/>
      <w:ind w:firstLine="0"/>
    </w:pPr>
  </w:style>
  <w:style w:type="paragraph" w:customStyle="1" w:styleId="figurecaption">
    <w:name w:val="figurecaption"/>
    <w:basedOn w:val="a0"/>
    <w:next w:val="a0"/>
    <w:pPr>
      <w:keepLines/>
      <w:spacing w:before="120" w:after="240" w:line="220" w:lineRule="atLeast"/>
      <w:ind w:firstLine="0"/>
      <w:jc w:val="center"/>
    </w:pPr>
    <w:rPr>
      <w:sz w:val="18"/>
    </w:rPr>
  </w:style>
  <w:style w:type="character" w:styleId="a4">
    <w:name w:val="footnote reference"/>
    <w:basedOn w:val="a1"/>
    <w:semiHidden/>
    <w:unhideWhenUsed/>
    <w:rPr>
      <w:position w:val="0"/>
      <w:vertAlign w:val="superscript"/>
    </w:rPr>
  </w:style>
  <w:style w:type="paragraph" w:styleId="a5">
    <w:name w:val="footer"/>
    <w:basedOn w:val="a0"/>
    <w:unhideWhenUsed/>
  </w:style>
  <w:style w:type="paragraph" w:customStyle="1" w:styleId="heading1">
    <w:name w:val="heading1"/>
    <w:basedOn w:val="a0"/>
    <w:next w:val="p1a"/>
    <w:qFormat/>
    <w:pPr>
      <w:keepNext/>
      <w:keepLines/>
      <w:numPr>
        <w:numId w:val="7"/>
      </w:numPr>
      <w:suppressAutoHyphens/>
      <w:spacing w:before="360" w:after="240" w:line="300" w:lineRule="atLeast"/>
      <w:ind w:left="567"/>
      <w:jc w:val="left"/>
      <w:outlineLvl w:val="0"/>
    </w:pPr>
    <w:rPr>
      <w:b/>
      <w:sz w:val="24"/>
    </w:rPr>
  </w:style>
  <w:style w:type="paragraph" w:customStyle="1" w:styleId="heading2">
    <w:name w:val="heading2"/>
    <w:basedOn w:val="a0"/>
    <w:next w:val="p1a"/>
    <w:qFormat/>
    <w:pPr>
      <w:keepNext/>
      <w:keepLines/>
      <w:numPr>
        <w:ilvl w:val="1"/>
        <w:numId w:val="7"/>
      </w:numPr>
      <w:suppressAutoHyphens/>
      <w:spacing w:before="360" w:after="160"/>
      <w:ind w:left="567"/>
      <w:jc w:val="left"/>
      <w:outlineLvl w:val="1"/>
    </w:pPr>
    <w:rPr>
      <w:b/>
    </w:rPr>
  </w:style>
  <w:style w:type="character" w:customStyle="1" w:styleId="heading3">
    <w:name w:val="heading3"/>
    <w:basedOn w:val="a1"/>
    <w:rPr>
      <w:b/>
    </w:rPr>
  </w:style>
  <w:style w:type="character" w:customStyle="1" w:styleId="heading4">
    <w:name w:val="heading4"/>
    <w:basedOn w:val="a1"/>
    <w:rPr>
      <w:i/>
    </w:rPr>
  </w:style>
  <w:style w:type="numbering" w:customStyle="1" w:styleId="headings">
    <w:name w:val="headings"/>
    <w:basedOn w:val="arabnumitem"/>
    <w:pPr>
      <w:numPr>
        <w:numId w:val="7"/>
      </w:numPr>
    </w:pPr>
  </w:style>
  <w:style w:type="character" w:styleId="a6">
    <w:name w:val="Hyperlink"/>
    <w:basedOn w:val="a1"/>
    <w:unhideWhenUsed/>
    <w:rPr>
      <w:color w:val="auto"/>
      <w:u w:val="none"/>
    </w:rPr>
  </w:style>
  <w:style w:type="paragraph" w:customStyle="1" w:styleId="image">
    <w:name w:val="image"/>
    <w:basedOn w:val="a0"/>
    <w:next w:val="a0"/>
    <w:pPr>
      <w:spacing w:before="240" w:after="120"/>
      <w:ind w:firstLine="0"/>
      <w:jc w:val="center"/>
    </w:pPr>
  </w:style>
  <w:style w:type="numbering" w:customStyle="1" w:styleId="itemization1">
    <w:name w:val="itemization1"/>
    <w:basedOn w:val="a3"/>
    <w:pPr>
      <w:numPr>
        <w:numId w:val="1"/>
      </w:numPr>
    </w:pPr>
  </w:style>
  <w:style w:type="numbering" w:customStyle="1" w:styleId="itemization2">
    <w:name w:val="itemization2"/>
    <w:basedOn w:val="a3"/>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7">
    <w:name w:val="header"/>
    <w:basedOn w:val="a0"/>
    <w:unhideWhenUsed/>
    <w:pPr>
      <w:tabs>
        <w:tab w:val="center" w:pos="4536"/>
        <w:tab w:val="right" w:pos="9072"/>
      </w:tabs>
      <w:ind w:firstLine="0"/>
    </w:pPr>
    <w:rPr>
      <w:sz w:val="18"/>
      <w:szCs w:val="18"/>
    </w:rPr>
  </w:style>
  <w:style w:type="paragraph" w:customStyle="1" w:styleId="numitem">
    <w:name w:val="numitem"/>
    <w:basedOn w:val="a0"/>
    <w:pPr>
      <w:numPr>
        <w:numId w:val="6"/>
      </w:numPr>
      <w:spacing w:before="160" w:after="160"/>
      <w:contextualSpacing/>
    </w:pPr>
  </w:style>
  <w:style w:type="paragraph" w:customStyle="1" w:styleId="p1a">
    <w:name w:val="p1a"/>
    <w:basedOn w:val="a0"/>
    <w:next w:val="a0"/>
    <w:pPr>
      <w:ind w:firstLine="0"/>
    </w:pPr>
  </w:style>
  <w:style w:type="paragraph" w:customStyle="1" w:styleId="programcode">
    <w:name w:val="programcode"/>
    <w:basedOn w:val="a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0"/>
    <w:pPr>
      <w:numPr>
        <w:numId w:val="9"/>
      </w:numPr>
      <w:spacing w:line="220" w:lineRule="atLeast"/>
    </w:pPr>
    <w:rPr>
      <w:sz w:val="18"/>
    </w:rPr>
  </w:style>
  <w:style w:type="numbering" w:customStyle="1" w:styleId="referencelist">
    <w:name w:val="referencelist"/>
    <w:basedOn w:val="a3"/>
    <w:semiHidden/>
    <w:pPr>
      <w:numPr>
        <w:numId w:val="8"/>
      </w:numPr>
    </w:pPr>
  </w:style>
  <w:style w:type="paragraph" w:customStyle="1" w:styleId="runninghead-left">
    <w:name w:val="running head - left"/>
    <w:basedOn w:val="a0"/>
    <w:pPr>
      <w:ind w:firstLine="0"/>
      <w:jc w:val="left"/>
    </w:pPr>
    <w:rPr>
      <w:sz w:val="18"/>
      <w:szCs w:val="18"/>
    </w:rPr>
  </w:style>
  <w:style w:type="paragraph" w:customStyle="1" w:styleId="runninghead-right">
    <w:name w:val="running head - right"/>
    <w:basedOn w:val="a0"/>
    <w:pPr>
      <w:ind w:firstLine="0"/>
      <w:jc w:val="right"/>
    </w:pPr>
    <w:rPr>
      <w:bCs/>
      <w:sz w:val="18"/>
      <w:szCs w:val="18"/>
    </w:rPr>
  </w:style>
  <w:style w:type="character" w:styleId="a8">
    <w:name w:val="page number"/>
    <w:basedOn w:val="a1"/>
    <w:semiHidden/>
    <w:unhideWhenUsed/>
    <w:rPr>
      <w:sz w:val="18"/>
    </w:rPr>
  </w:style>
  <w:style w:type="paragraph" w:customStyle="1" w:styleId="papertitle">
    <w:name w:val="papertitle"/>
    <w:basedOn w:val="a0"/>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0"/>
    <w:next w:val="a0"/>
    <w:pPr>
      <w:keepNext/>
      <w:keepLines/>
      <w:spacing w:before="240" w:after="120" w:line="220" w:lineRule="atLeast"/>
      <w:ind w:firstLine="0"/>
      <w:jc w:val="center"/>
    </w:pPr>
    <w:rPr>
      <w:sz w:val="18"/>
    </w:rPr>
  </w:style>
  <w:style w:type="character" w:customStyle="1" w:styleId="url">
    <w:name w:val="url"/>
    <w:basedOn w:val="a1"/>
    <w:rPr>
      <w:rFonts w:ascii="Courier" w:hAnsi="Courier"/>
      <w:noProof/>
    </w:rPr>
  </w:style>
  <w:style w:type="character" w:customStyle="1" w:styleId="ORCID">
    <w:name w:val="ORCID"/>
    <w:basedOn w:val="a1"/>
    <w:rPr>
      <w:position w:val="0"/>
      <w:vertAlign w:val="superscript"/>
    </w:rPr>
  </w:style>
  <w:style w:type="paragraph" w:styleId="a9">
    <w:name w:val="footnote text"/>
    <w:basedOn w:val="a0"/>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af1">
    <w:name w:val="af1"/>
    <w:basedOn w:val="a0"/>
    <w:rsid w:val="00506E5F"/>
    <w:pPr>
      <w:overflowPunct/>
      <w:autoSpaceDE/>
      <w:autoSpaceDN/>
      <w:adjustRightInd/>
      <w:snapToGrid w:val="0"/>
      <w:spacing w:after="160" w:line="259" w:lineRule="auto"/>
      <w:ind w:firstLine="0"/>
    </w:pPr>
    <w:rPr>
      <w:rFonts w:ascii="맑은 고딕" w:eastAsia="맑은 고딕" w:hAnsi="맑은 고딕" w:cs="굴림"/>
      <w:color w:val="000000"/>
      <w:lang w:eastAsia="ko-KR"/>
    </w:rPr>
  </w:style>
  <w:style w:type="paragraph" w:styleId="aa">
    <w:name w:val="Normal (Web)"/>
    <w:basedOn w:val="a0"/>
    <w:uiPriority w:val="99"/>
    <w:semiHidden/>
    <w:unhideWhenUsed/>
    <w:rsid w:val="00506E5F"/>
    <w:pPr>
      <w:overflowPunct/>
      <w:autoSpaceDE/>
      <w:autoSpaceDN/>
      <w:adjustRightInd/>
      <w:snapToGrid w:val="0"/>
      <w:spacing w:after="160" w:line="259" w:lineRule="auto"/>
      <w:ind w:firstLine="0"/>
    </w:pPr>
    <w:rPr>
      <w:rFonts w:ascii="맑은 고딕" w:eastAsia="맑은 고딕" w:hAnsi="맑은 고딕" w:cs="굴림"/>
      <w:color w:val="000000"/>
      <w:lang w:eastAsia="ko-KR"/>
    </w:rPr>
  </w:style>
  <w:style w:type="paragraph" w:styleId="ab">
    <w:name w:val="List Paragraph"/>
    <w:basedOn w:val="a0"/>
    <w:uiPriority w:val="34"/>
    <w:qFormat/>
    <w:rsid w:val="00506E5F"/>
    <w:pPr>
      <w:ind w:leftChars="400" w:left="800"/>
    </w:pPr>
  </w:style>
  <w:style w:type="table" w:styleId="ac">
    <w:name w:val="Table Grid"/>
    <w:basedOn w:val="a2"/>
    <w:rsid w:val="006144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semiHidden/>
    <w:rsid w:val="009D19BF"/>
    <w:pPr>
      <w:numPr>
        <w:numId w:val="13"/>
      </w:numPr>
      <w:contextualSpacing/>
    </w:pPr>
  </w:style>
  <w:style w:type="character" w:styleId="ad">
    <w:name w:val="Placeholder Text"/>
    <w:basedOn w:val="a1"/>
    <w:semiHidden/>
    <w:rsid w:val="00454F1F"/>
    <w:rPr>
      <w:color w:val="666666"/>
    </w:rPr>
  </w:style>
  <w:style w:type="character" w:customStyle="1" w:styleId="10">
    <w:name w:val="스타일1"/>
    <w:basedOn w:val="a1"/>
    <w:uiPriority w:val="1"/>
    <w:qFormat/>
    <w:rsid w:val="00297753"/>
    <w:rPr>
      <w:rFonts w:eastAsiaTheme="minorEastAsia"/>
    </w:rPr>
  </w:style>
  <w:style w:type="character" w:customStyle="1" w:styleId="20">
    <w:name w:val="스타일2"/>
    <w:basedOn w:val="10"/>
    <w:uiPriority w:val="1"/>
    <w:qFormat/>
    <w:rsid w:val="00297753"/>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821">
      <w:bodyDiv w:val="1"/>
      <w:marLeft w:val="0"/>
      <w:marRight w:val="0"/>
      <w:marTop w:val="0"/>
      <w:marBottom w:val="0"/>
      <w:divBdr>
        <w:top w:val="none" w:sz="0" w:space="0" w:color="auto"/>
        <w:left w:val="none" w:sz="0" w:space="0" w:color="auto"/>
        <w:bottom w:val="none" w:sz="0" w:space="0" w:color="auto"/>
        <w:right w:val="none" w:sz="0" w:space="0" w:color="auto"/>
      </w:divBdr>
    </w:div>
    <w:div w:id="90127652">
      <w:bodyDiv w:val="1"/>
      <w:marLeft w:val="0"/>
      <w:marRight w:val="0"/>
      <w:marTop w:val="0"/>
      <w:marBottom w:val="0"/>
      <w:divBdr>
        <w:top w:val="none" w:sz="0" w:space="0" w:color="auto"/>
        <w:left w:val="none" w:sz="0" w:space="0" w:color="auto"/>
        <w:bottom w:val="none" w:sz="0" w:space="0" w:color="auto"/>
        <w:right w:val="none" w:sz="0" w:space="0" w:color="auto"/>
      </w:divBdr>
    </w:div>
    <w:div w:id="210187882">
      <w:bodyDiv w:val="1"/>
      <w:marLeft w:val="0"/>
      <w:marRight w:val="0"/>
      <w:marTop w:val="0"/>
      <w:marBottom w:val="0"/>
      <w:divBdr>
        <w:top w:val="none" w:sz="0" w:space="0" w:color="auto"/>
        <w:left w:val="none" w:sz="0" w:space="0" w:color="auto"/>
        <w:bottom w:val="none" w:sz="0" w:space="0" w:color="auto"/>
        <w:right w:val="none" w:sz="0" w:space="0" w:color="auto"/>
      </w:divBdr>
    </w:div>
    <w:div w:id="270206767">
      <w:bodyDiv w:val="1"/>
      <w:marLeft w:val="0"/>
      <w:marRight w:val="0"/>
      <w:marTop w:val="0"/>
      <w:marBottom w:val="0"/>
      <w:divBdr>
        <w:top w:val="none" w:sz="0" w:space="0" w:color="auto"/>
        <w:left w:val="none" w:sz="0" w:space="0" w:color="auto"/>
        <w:bottom w:val="none" w:sz="0" w:space="0" w:color="auto"/>
        <w:right w:val="none" w:sz="0" w:space="0" w:color="auto"/>
      </w:divBdr>
    </w:div>
    <w:div w:id="315115595">
      <w:bodyDiv w:val="1"/>
      <w:marLeft w:val="0"/>
      <w:marRight w:val="0"/>
      <w:marTop w:val="0"/>
      <w:marBottom w:val="0"/>
      <w:divBdr>
        <w:top w:val="none" w:sz="0" w:space="0" w:color="auto"/>
        <w:left w:val="none" w:sz="0" w:space="0" w:color="auto"/>
        <w:bottom w:val="none" w:sz="0" w:space="0" w:color="auto"/>
        <w:right w:val="none" w:sz="0" w:space="0" w:color="auto"/>
      </w:divBdr>
    </w:div>
    <w:div w:id="319626269">
      <w:bodyDiv w:val="1"/>
      <w:marLeft w:val="0"/>
      <w:marRight w:val="0"/>
      <w:marTop w:val="0"/>
      <w:marBottom w:val="0"/>
      <w:divBdr>
        <w:top w:val="none" w:sz="0" w:space="0" w:color="auto"/>
        <w:left w:val="none" w:sz="0" w:space="0" w:color="auto"/>
        <w:bottom w:val="none" w:sz="0" w:space="0" w:color="auto"/>
        <w:right w:val="none" w:sz="0" w:space="0" w:color="auto"/>
      </w:divBdr>
    </w:div>
    <w:div w:id="365258797">
      <w:bodyDiv w:val="1"/>
      <w:marLeft w:val="0"/>
      <w:marRight w:val="0"/>
      <w:marTop w:val="0"/>
      <w:marBottom w:val="0"/>
      <w:divBdr>
        <w:top w:val="none" w:sz="0" w:space="0" w:color="auto"/>
        <w:left w:val="none" w:sz="0" w:space="0" w:color="auto"/>
        <w:bottom w:val="none" w:sz="0" w:space="0" w:color="auto"/>
        <w:right w:val="none" w:sz="0" w:space="0" w:color="auto"/>
      </w:divBdr>
    </w:div>
    <w:div w:id="381251628">
      <w:bodyDiv w:val="1"/>
      <w:marLeft w:val="0"/>
      <w:marRight w:val="0"/>
      <w:marTop w:val="0"/>
      <w:marBottom w:val="0"/>
      <w:divBdr>
        <w:top w:val="none" w:sz="0" w:space="0" w:color="auto"/>
        <w:left w:val="none" w:sz="0" w:space="0" w:color="auto"/>
        <w:bottom w:val="none" w:sz="0" w:space="0" w:color="auto"/>
        <w:right w:val="none" w:sz="0" w:space="0" w:color="auto"/>
      </w:divBdr>
    </w:div>
    <w:div w:id="398942904">
      <w:bodyDiv w:val="1"/>
      <w:marLeft w:val="0"/>
      <w:marRight w:val="0"/>
      <w:marTop w:val="0"/>
      <w:marBottom w:val="0"/>
      <w:divBdr>
        <w:top w:val="none" w:sz="0" w:space="0" w:color="auto"/>
        <w:left w:val="none" w:sz="0" w:space="0" w:color="auto"/>
        <w:bottom w:val="none" w:sz="0" w:space="0" w:color="auto"/>
        <w:right w:val="none" w:sz="0" w:space="0" w:color="auto"/>
      </w:divBdr>
    </w:div>
    <w:div w:id="454908730">
      <w:bodyDiv w:val="1"/>
      <w:marLeft w:val="0"/>
      <w:marRight w:val="0"/>
      <w:marTop w:val="0"/>
      <w:marBottom w:val="0"/>
      <w:divBdr>
        <w:top w:val="none" w:sz="0" w:space="0" w:color="auto"/>
        <w:left w:val="none" w:sz="0" w:space="0" w:color="auto"/>
        <w:bottom w:val="none" w:sz="0" w:space="0" w:color="auto"/>
        <w:right w:val="none" w:sz="0" w:space="0" w:color="auto"/>
      </w:divBdr>
    </w:div>
    <w:div w:id="683942362">
      <w:bodyDiv w:val="1"/>
      <w:marLeft w:val="0"/>
      <w:marRight w:val="0"/>
      <w:marTop w:val="0"/>
      <w:marBottom w:val="0"/>
      <w:divBdr>
        <w:top w:val="none" w:sz="0" w:space="0" w:color="auto"/>
        <w:left w:val="none" w:sz="0" w:space="0" w:color="auto"/>
        <w:bottom w:val="none" w:sz="0" w:space="0" w:color="auto"/>
        <w:right w:val="none" w:sz="0" w:space="0" w:color="auto"/>
      </w:divBdr>
    </w:div>
    <w:div w:id="794635695">
      <w:bodyDiv w:val="1"/>
      <w:marLeft w:val="0"/>
      <w:marRight w:val="0"/>
      <w:marTop w:val="0"/>
      <w:marBottom w:val="0"/>
      <w:divBdr>
        <w:top w:val="none" w:sz="0" w:space="0" w:color="auto"/>
        <w:left w:val="none" w:sz="0" w:space="0" w:color="auto"/>
        <w:bottom w:val="none" w:sz="0" w:space="0" w:color="auto"/>
        <w:right w:val="none" w:sz="0" w:space="0" w:color="auto"/>
      </w:divBdr>
    </w:div>
    <w:div w:id="800077456">
      <w:bodyDiv w:val="1"/>
      <w:marLeft w:val="0"/>
      <w:marRight w:val="0"/>
      <w:marTop w:val="0"/>
      <w:marBottom w:val="0"/>
      <w:divBdr>
        <w:top w:val="none" w:sz="0" w:space="0" w:color="auto"/>
        <w:left w:val="none" w:sz="0" w:space="0" w:color="auto"/>
        <w:bottom w:val="none" w:sz="0" w:space="0" w:color="auto"/>
        <w:right w:val="none" w:sz="0" w:space="0" w:color="auto"/>
      </w:divBdr>
    </w:div>
    <w:div w:id="872882282">
      <w:bodyDiv w:val="1"/>
      <w:marLeft w:val="0"/>
      <w:marRight w:val="0"/>
      <w:marTop w:val="0"/>
      <w:marBottom w:val="0"/>
      <w:divBdr>
        <w:top w:val="none" w:sz="0" w:space="0" w:color="auto"/>
        <w:left w:val="none" w:sz="0" w:space="0" w:color="auto"/>
        <w:bottom w:val="none" w:sz="0" w:space="0" w:color="auto"/>
        <w:right w:val="none" w:sz="0" w:space="0" w:color="auto"/>
      </w:divBdr>
    </w:div>
    <w:div w:id="944536399">
      <w:bodyDiv w:val="1"/>
      <w:marLeft w:val="0"/>
      <w:marRight w:val="0"/>
      <w:marTop w:val="0"/>
      <w:marBottom w:val="0"/>
      <w:divBdr>
        <w:top w:val="none" w:sz="0" w:space="0" w:color="auto"/>
        <w:left w:val="none" w:sz="0" w:space="0" w:color="auto"/>
        <w:bottom w:val="none" w:sz="0" w:space="0" w:color="auto"/>
        <w:right w:val="none" w:sz="0" w:space="0" w:color="auto"/>
      </w:divBdr>
    </w:div>
    <w:div w:id="958029957">
      <w:bodyDiv w:val="1"/>
      <w:marLeft w:val="0"/>
      <w:marRight w:val="0"/>
      <w:marTop w:val="0"/>
      <w:marBottom w:val="0"/>
      <w:divBdr>
        <w:top w:val="none" w:sz="0" w:space="0" w:color="auto"/>
        <w:left w:val="none" w:sz="0" w:space="0" w:color="auto"/>
        <w:bottom w:val="none" w:sz="0" w:space="0" w:color="auto"/>
        <w:right w:val="none" w:sz="0" w:space="0" w:color="auto"/>
      </w:divBdr>
    </w:div>
    <w:div w:id="1155755744">
      <w:bodyDiv w:val="1"/>
      <w:marLeft w:val="0"/>
      <w:marRight w:val="0"/>
      <w:marTop w:val="0"/>
      <w:marBottom w:val="0"/>
      <w:divBdr>
        <w:top w:val="none" w:sz="0" w:space="0" w:color="auto"/>
        <w:left w:val="none" w:sz="0" w:space="0" w:color="auto"/>
        <w:bottom w:val="none" w:sz="0" w:space="0" w:color="auto"/>
        <w:right w:val="none" w:sz="0" w:space="0" w:color="auto"/>
      </w:divBdr>
    </w:div>
    <w:div w:id="1162702883">
      <w:bodyDiv w:val="1"/>
      <w:marLeft w:val="0"/>
      <w:marRight w:val="0"/>
      <w:marTop w:val="0"/>
      <w:marBottom w:val="0"/>
      <w:divBdr>
        <w:top w:val="none" w:sz="0" w:space="0" w:color="auto"/>
        <w:left w:val="none" w:sz="0" w:space="0" w:color="auto"/>
        <w:bottom w:val="none" w:sz="0" w:space="0" w:color="auto"/>
        <w:right w:val="none" w:sz="0" w:space="0" w:color="auto"/>
      </w:divBdr>
    </w:div>
    <w:div w:id="1207260260">
      <w:bodyDiv w:val="1"/>
      <w:marLeft w:val="0"/>
      <w:marRight w:val="0"/>
      <w:marTop w:val="0"/>
      <w:marBottom w:val="0"/>
      <w:divBdr>
        <w:top w:val="none" w:sz="0" w:space="0" w:color="auto"/>
        <w:left w:val="none" w:sz="0" w:space="0" w:color="auto"/>
        <w:bottom w:val="none" w:sz="0" w:space="0" w:color="auto"/>
        <w:right w:val="none" w:sz="0" w:space="0" w:color="auto"/>
      </w:divBdr>
    </w:div>
    <w:div w:id="1410812332">
      <w:bodyDiv w:val="1"/>
      <w:marLeft w:val="0"/>
      <w:marRight w:val="0"/>
      <w:marTop w:val="0"/>
      <w:marBottom w:val="0"/>
      <w:divBdr>
        <w:top w:val="none" w:sz="0" w:space="0" w:color="auto"/>
        <w:left w:val="none" w:sz="0" w:space="0" w:color="auto"/>
        <w:bottom w:val="none" w:sz="0" w:space="0" w:color="auto"/>
        <w:right w:val="none" w:sz="0" w:space="0" w:color="auto"/>
      </w:divBdr>
    </w:div>
    <w:div w:id="1422946826">
      <w:bodyDiv w:val="1"/>
      <w:marLeft w:val="0"/>
      <w:marRight w:val="0"/>
      <w:marTop w:val="0"/>
      <w:marBottom w:val="0"/>
      <w:divBdr>
        <w:top w:val="none" w:sz="0" w:space="0" w:color="auto"/>
        <w:left w:val="none" w:sz="0" w:space="0" w:color="auto"/>
        <w:bottom w:val="none" w:sz="0" w:space="0" w:color="auto"/>
        <w:right w:val="none" w:sz="0" w:space="0" w:color="auto"/>
      </w:divBdr>
    </w:div>
    <w:div w:id="1632438065">
      <w:bodyDiv w:val="1"/>
      <w:marLeft w:val="0"/>
      <w:marRight w:val="0"/>
      <w:marTop w:val="0"/>
      <w:marBottom w:val="0"/>
      <w:divBdr>
        <w:top w:val="none" w:sz="0" w:space="0" w:color="auto"/>
        <w:left w:val="none" w:sz="0" w:space="0" w:color="auto"/>
        <w:bottom w:val="none" w:sz="0" w:space="0" w:color="auto"/>
        <w:right w:val="none" w:sz="0" w:space="0" w:color="auto"/>
      </w:divBdr>
    </w:div>
    <w:div w:id="1645623859">
      <w:bodyDiv w:val="1"/>
      <w:marLeft w:val="0"/>
      <w:marRight w:val="0"/>
      <w:marTop w:val="0"/>
      <w:marBottom w:val="0"/>
      <w:divBdr>
        <w:top w:val="none" w:sz="0" w:space="0" w:color="auto"/>
        <w:left w:val="none" w:sz="0" w:space="0" w:color="auto"/>
        <w:bottom w:val="none" w:sz="0" w:space="0" w:color="auto"/>
        <w:right w:val="none" w:sz="0" w:space="0" w:color="auto"/>
      </w:divBdr>
    </w:div>
    <w:div w:id="1691368121">
      <w:bodyDiv w:val="1"/>
      <w:marLeft w:val="0"/>
      <w:marRight w:val="0"/>
      <w:marTop w:val="0"/>
      <w:marBottom w:val="0"/>
      <w:divBdr>
        <w:top w:val="none" w:sz="0" w:space="0" w:color="auto"/>
        <w:left w:val="none" w:sz="0" w:space="0" w:color="auto"/>
        <w:bottom w:val="none" w:sz="0" w:space="0" w:color="auto"/>
        <w:right w:val="none" w:sz="0" w:space="0" w:color="auto"/>
      </w:divBdr>
    </w:div>
    <w:div w:id="1880893979">
      <w:bodyDiv w:val="1"/>
      <w:marLeft w:val="0"/>
      <w:marRight w:val="0"/>
      <w:marTop w:val="0"/>
      <w:marBottom w:val="0"/>
      <w:divBdr>
        <w:top w:val="none" w:sz="0" w:space="0" w:color="auto"/>
        <w:left w:val="none" w:sz="0" w:space="0" w:color="auto"/>
        <w:bottom w:val="none" w:sz="0" w:space="0" w:color="auto"/>
        <w:right w:val="none" w:sz="0" w:space="0" w:color="auto"/>
      </w:divBdr>
    </w:div>
    <w:div w:id="1902593506">
      <w:bodyDiv w:val="1"/>
      <w:marLeft w:val="0"/>
      <w:marRight w:val="0"/>
      <w:marTop w:val="0"/>
      <w:marBottom w:val="0"/>
      <w:divBdr>
        <w:top w:val="none" w:sz="0" w:space="0" w:color="auto"/>
        <w:left w:val="none" w:sz="0" w:space="0" w:color="auto"/>
        <w:bottom w:val="none" w:sz="0" w:space="0" w:color="auto"/>
        <w:right w:val="none" w:sz="0" w:space="0" w:color="auto"/>
      </w:divBdr>
    </w:div>
    <w:div w:id="1911846132">
      <w:bodyDiv w:val="1"/>
      <w:marLeft w:val="0"/>
      <w:marRight w:val="0"/>
      <w:marTop w:val="0"/>
      <w:marBottom w:val="0"/>
      <w:divBdr>
        <w:top w:val="none" w:sz="0" w:space="0" w:color="auto"/>
        <w:left w:val="none" w:sz="0" w:space="0" w:color="auto"/>
        <w:bottom w:val="none" w:sz="0" w:space="0" w:color="auto"/>
        <w:right w:val="none" w:sz="0" w:space="0" w:color="auto"/>
      </w:divBdr>
    </w:div>
    <w:div w:id="1967270295">
      <w:bodyDiv w:val="1"/>
      <w:marLeft w:val="0"/>
      <w:marRight w:val="0"/>
      <w:marTop w:val="0"/>
      <w:marBottom w:val="0"/>
      <w:divBdr>
        <w:top w:val="none" w:sz="0" w:space="0" w:color="auto"/>
        <w:left w:val="none" w:sz="0" w:space="0" w:color="auto"/>
        <w:bottom w:val="none" w:sz="0" w:space="0" w:color="auto"/>
        <w:right w:val="none" w:sz="0" w:space="0" w:color="auto"/>
      </w:divBdr>
    </w:div>
    <w:div w:id="1991252867">
      <w:bodyDiv w:val="1"/>
      <w:marLeft w:val="0"/>
      <w:marRight w:val="0"/>
      <w:marTop w:val="0"/>
      <w:marBottom w:val="0"/>
      <w:divBdr>
        <w:top w:val="none" w:sz="0" w:space="0" w:color="auto"/>
        <w:left w:val="none" w:sz="0" w:space="0" w:color="auto"/>
        <w:bottom w:val="none" w:sz="0" w:space="0" w:color="auto"/>
        <w:right w:val="none" w:sz="0" w:space="0" w:color="auto"/>
      </w:divBdr>
    </w:div>
    <w:div w:id="2063673221">
      <w:bodyDiv w:val="1"/>
      <w:marLeft w:val="0"/>
      <w:marRight w:val="0"/>
      <w:marTop w:val="0"/>
      <w:marBottom w:val="0"/>
      <w:divBdr>
        <w:top w:val="none" w:sz="0" w:space="0" w:color="auto"/>
        <w:left w:val="none" w:sz="0" w:space="0" w:color="auto"/>
        <w:bottom w:val="none" w:sz="0" w:space="0" w:color="auto"/>
        <w:right w:val="none" w:sz="0" w:space="0" w:color="auto"/>
      </w:divBdr>
    </w:div>
    <w:div w:id="2082097340">
      <w:bodyDiv w:val="1"/>
      <w:marLeft w:val="0"/>
      <w:marRight w:val="0"/>
      <w:marTop w:val="0"/>
      <w:marBottom w:val="0"/>
      <w:divBdr>
        <w:top w:val="none" w:sz="0" w:space="0" w:color="auto"/>
        <w:left w:val="none" w:sz="0" w:space="0" w:color="auto"/>
        <w:bottom w:val="none" w:sz="0" w:space="0" w:color="auto"/>
        <w:right w:val="none" w:sz="0" w:space="0" w:color="auto"/>
      </w:divBdr>
    </w:div>
    <w:div w:id="2134132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Sheet1!$F$3</c:f>
              <c:strCache>
                <c:ptCount val="1"/>
                <c:pt idx="0">
                  <c:v>MAE</c:v>
                </c:pt>
              </c:strCache>
            </c:strRef>
          </c:tx>
          <c:spPr>
            <a:solidFill>
              <a:schemeClr val="accent2"/>
            </a:solidFill>
            <a:ln>
              <a:noFill/>
            </a:ln>
            <a:effectLst/>
          </c:spPr>
          <c:invertIfNegative val="0"/>
          <c:cat>
            <c:strRef>
              <c:f>Sheet1!$C$4:$C$18</c:f>
              <c:strCache>
                <c:ptCount val="15"/>
                <c:pt idx="0">
                  <c:v>Gwangmyeong Haan </c:v>
                </c:pt>
                <c:pt idx="2">
                  <c:v>Gyodae Main Gate </c:v>
                </c:pt>
                <c:pt idx="4">
                  <c:v>Mugyo Dadong</c:v>
                </c:pt>
                <c:pt idx="6">
                  <c:v>Seoyeoido </c:v>
                </c:pt>
                <c:pt idx="8">
                  <c:v>Apgujeong Station </c:v>
                </c:pt>
                <c:pt idx="10">
                  <c:v>Pangyodaejang  </c:v>
                </c:pt>
                <c:pt idx="12">
                  <c:v>POSCO Intersection </c:v>
                </c:pt>
                <c:pt idx="14">
                  <c:v>average</c:v>
                </c:pt>
              </c:strCache>
            </c:strRef>
          </c:cat>
          <c:val>
            <c:numRef>
              <c:f>Sheet1!$F$4:$F$18</c:f>
              <c:numCache>
                <c:formatCode>General</c:formatCode>
                <c:ptCount val="15"/>
                <c:pt idx="0" formatCode="#,##0">
                  <c:v>43987</c:v>
                </c:pt>
                <c:pt idx="2" formatCode="#,##0">
                  <c:v>77514</c:v>
                </c:pt>
                <c:pt idx="4" formatCode="#,##0">
                  <c:v>232269</c:v>
                </c:pt>
                <c:pt idx="6" formatCode="#,##0">
                  <c:v>232269</c:v>
                </c:pt>
                <c:pt idx="8" formatCode="#,##0">
                  <c:v>96267</c:v>
                </c:pt>
                <c:pt idx="10" formatCode="#,##0">
                  <c:v>40776</c:v>
                </c:pt>
                <c:pt idx="12" formatCode="#,##0">
                  <c:v>110376</c:v>
                </c:pt>
                <c:pt idx="14" formatCode="#,##0">
                  <c:v>119065</c:v>
                </c:pt>
              </c:numCache>
            </c:numRef>
          </c:val>
          <c:extLst>
            <c:ext xmlns:c16="http://schemas.microsoft.com/office/drawing/2014/chart" uri="{C3380CC4-5D6E-409C-BE32-E72D297353CC}">
              <c16:uniqueId val="{00000000-1C99-4F8D-889C-81E16430956F}"/>
            </c:ext>
          </c:extLst>
        </c:ser>
        <c:ser>
          <c:idx val="2"/>
          <c:order val="2"/>
          <c:tx>
            <c:strRef>
              <c:f>Sheet1!$G$3</c:f>
              <c:strCache>
                <c:ptCount val="1"/>
                <c:pt idx="0">
                  <c:v>RMSE</c:v>
                </c:pt>
              </c:strCache>
            </c:strRef>
          </c:tx>
          <c:spPr>
            <a:solidFill>
              <a:schemeClr val="accent3"/>
            </a:solidFill>
            <a:ln>
              <a:noFill/>
            </a:ln>
            <a:effectLst/>
          </c:spPr>
          <c:invertIfNegative val="0"/>
          <c:cat>
            <c:strRef>
              <c:f>Sheet1!$C$4:$C$18</c:f>
              <c:strCache>
                <c:ptCount val="15"/>
                <c:pt idx="0">
                  <c:v>Gwangmyeong Haan </c:v>
                </c:pt>
                <c:pt idx="2">
                  <c:v>Gyodae Main Gate </c:v>
                </c:pt>
                <c:pt idx="4">
                  <c:v>Mugyo Dadong</c:v>
                </c:pt>
                <c:pt idx="6">
                  <c:v>Seoyeoido </c:v>
                </c:pt>
                <c:pt idx="8">
                  <c:v>Apgujeong Station </c:v>
                </c:pt>
                <c:pt idx="10">
                  <c:v>Pangyodaejang  </c:v>
                </c:pt>
                <c:pt idx="12">
                  <c:v>POSCO Intersection </c:v>
                </c:pt>
                <c:pt idx="14">
                  <c:v>average</c:v>
                </c:pt>
              </c:strCache>
            </c:strRef>
          </c:cat>
          <c:val>
            <c:numRef>
              <c:f>Sheet1!$G$4:$G$18</c:f>
              <c:numCache>
                <c:formatCode>General</c:formatCode>
                <c:ptCount val="15"/>
                <c:pt idx="0" formatCode="#,##0">
                  <c:v>56399</c:v>
                </c:pt>
                <c:pt idx="2" formatCode="#,##0">
                  <c:v>85054</c:v>
                </c:pt>
                <c:pt idx="4" formatCode="#,##0">
                  <c:v>267894</c:v>
                </c:pt>
                <c:pt idx="6" formatCode="#,##0">
                  <c:v>267894</c:v>
                </c:pt>
                <c:pt idx="8" formatCode="#,##0">
                  <c:v>128848</c:v>
                </c:pt>
                <c:pt idx="10" formatCode="#,##0">
                  <c:v>46875</c:v>
                </c:pt>
                <c:pt idx="12" formatCode="#,##0">
                  <c:v>133619</c:v>
                </c:pt>
                <c:pt idx="14" formatCode="#,##0">
                  <c:v>140940</c:v>
                </c:pt>
              </c:numCache>
            </c:numRef>
          </c:val>
          <c:extLst>
            <c:ext xmlns:c16="http://schemas.microsoft.com/office/drawing/2014/chart" uri="{C3380CC4-5D6E-409C-BE32-E72D297353CC}">
              <c16:uniqueId val="{00000001-1C99-4F8D-889C-81E16430956F}"/>
            </c:ext>
          </c:extLst>
        </c:ser>
        <c:dLbls>
          <c:showLegendKey val="0"/>
          <c:showVal val="0"/>
          <c:showCatName val="0"/>
          <c:showSerName val="0"/>
          <c:showPercent val="0"/>
          <c:showBubbleSize val="0"/>
        </c:dLbls>
        <c:gapWidth val="219"/>
        <c:axId val="2086101103"/>
        <c:axId val="2084807663"/>
      </c:barChart>
      <c:lineChart>
        <c:grouping val="standard"/>
        <c:varyColors val="0"/>
        <c:ser>
          <c:idx val="0"/>
          <c:order val="0"/>
          <c:tx>
            <c:strRef>
              <c:f>Sheet1!$D$3</c:f>
              <c:strCache>
                <c:ptCount val="1"/>
                <c:pt idx="0">
                  <c:v>MAPE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Sheet1!$C$4:$C$18</c:f>
              <c:strCache>
                <c:ptCount val="15"/>
                <c:pt idx="0">
                  <c:v>Gwangmyeong Haan </c:v>
                </c:pt>
                <c:pt idx="2">
                  <c:v>Gyodae Main Gate </c:v>
                </c:pt>
                <c:pt idx="4">
                  <c:v>Mugyo Dadong</c:v>
                </c:pt>
                <c:pt idx="6">
                  <c:v>Seoyeoido </c:v>
                </c:pt>
                <c:pt idx="8">
                  <c:v>Apgujeong Station </c:v>
                </c:pt>
                <c:pt idx="10">
                  <c:v>Pangyodaejang  </c:v>
                </c:pt>
                <c:pt idx="12">
                  <c:v>POSCO Intersection </c:v>
                </c:pt>
                <c:pt idx="14">
                  <c:v>average</c:v>
                </c:pt>
              </c:strCache>
            </c:strRef>
          </c:cat>
          <c:val>
            <c:numRef>
              <c:f>Sheet1!$D$4:$D$18</c:f>
              <c:numCache>
                <c:formatCode>General</c:formatCode>
                <c:ptCount val="15"/>
                <c:pt idx="0" formatCode="0%">
                  <c:v>0.17</c:v>
                </c:pt>
                <c:pt idx="2" formatCode="0%">
                  <c:v>0.14000000000000001</c:v>
                </c:pt>
                <c:pt idx="4" formatCode="0%">
                  <c:v>0.17</c:v>
                </c:pt>
                <c:pt idx="6" formatCode="0%">
                  <c:v>0.17</c:v>
                </c:pt>
                <c:pt idx="8" formatCode="0%">
                  <c:v>0.17</c:v>
                </c:pt>
                <c:pt idx="10" formatCode="0%">
                  <c:v>0.22</c:v>
                </c:pt>
                <c:pt idx="12" formatCode="0%">
                  <c:v>0.16</c:v>
                </c:pt>
                <c:pt idx="14" formatCode="0%">
                  <c:v>0.17</c:v>
                </c:pt>
              </c:numCache>
            </c:numRef>
          </c:val>
          <c:smooth val="0"/>
          <c:extLst>
            <c:ext xmlns:c16="http://schemas.microsoft.com/office/drawing/2014/chart" uri="{C3380CC4-5D6E-409C-BE32-E72D297353CC}">
              <c16:uniqueId val="{00000002-1C99-4F8D-889C-81E16430956F}"/>
            </c:ext>
          </c:extLst>
        </c:ser>
        <c:dLbls>
          <c:showLegendKey val="0"/>
          <c:showVal val="0"/>
          <c:showCatName val="0"/>
          <c:showSerName val="0"/>
          <c:showPercent val="0"/>
          <c:showBubbleSize val="0"/>
        </c:dLbls>
        <c:marker val="1"/>
        <c:smooth val="0"/>
        <c:axId val="2086138063"/>
        <c:axId val="1466008063"/>
      </c:lineChart>
      <c:catAx>
        <c:axId val="20861011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84807663"/>
        <c:crosses val="autoZero"/>
        <c:auto val="1"/>
        <c:lblAlgn val="ctr"/>
        <c:lblOffset val="100"/>
        <c:noMultiLvlLbl val="0"/>
      </c:catAx>
      <c:valAx>
        <c:axId val="2084807663"/>
        <c:scaling>
          <c:orientation val="minMax"/>
          <c:max val="50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86101103"/>
        <c:crosses val="autoZero"/>
        <c:crossBetween val="between"/>
        <c:majorUnit val="150000"/>
        <c:minorUnit val="10000"/>
      </c:valAx>
      <c:valAx>
        <c:axId val="1466008063"/>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ko-KR"/>
          </a:p>
        </c:txPr>
        <c:crossAx val="2086138063"/>
        <c:crosses val="max"/>
        <c:crossBetween val="between"/>
      </c:valAx>
      <c:catAx>
        <c:axId val="2086138063"/>
        <c:scaling>
          <c:orientation val="minMax"/>
        </c:scaling>
        <c:delete val="1"/>
        <c:axPos val="b"/>
        <c:numFmt formatCode="General" sourceLinked="1"/>
        <c:majorTickMark val="out"/>
        <c:minorTickMark val="none"/>
        <c:tickLblPos val="nextTo"/>
        <c:crossAx val="14660080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69E64-35DD-4E07-B63F-2637EE0F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2651</Words>
  <Characters>15111</Characters>
  <Application>Microsoft Office Word</Application>
  <DocSecurity>0</DocSecurity>
  <Lines>125</Lines>
  <Paragraphs>35</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문범수</cp:lastModifiedBy>
  <cp:revision>2</cp:revision>
  <dcterms:created xsi:type="dcterms:W3CDTF">2023-12-01T10:54:00Z</dcterms:created>
  <dcterms:modified xsi:type="dcterms:W3CDTF">2023-12-01T10:54:00Z</dcterms:modified>
</cp:coreProperties>
</file>