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people.xml" ContentType="application/vnd.openxmlformats-officedocument.wordprocessingml.people+xml"/>
  <Override PartName="/word/commentsExtended.xml" ContentType="application/vnd.openxmlformats-officedocument.wordprocessingml.commentsExtended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86A3AE0" w14:textId="77777777" w:rsidR="007C280D" w:rsidRPr="006C1A1B" w:rsidRDefault="007C280D" w:rsidP="007C280D">
      <w:pPr>
        <w:widowControl w:val="0"/>
        <w:autoSpaceDE w:val="0"/>
        <w:autoSpaceDN w:val="0"/>
        <w:adjustRightInd w:val="0"/>
        <w:spacing w:line="360" w:lineRule="auto"/>
        <w:jc w:val="center"/>
        <w:rPr>
          <w:b/>
          <w:bCs/>
          <w:color w:val="000000"/>
        </w:rPr>
      </w:pPr>
      <w:r w:rsidRPr="006C1A1B">
        <w:rPr>
          <w:b/>
          <w:bCs/>
          <w:color w:val="000000"/>
        </w:rPr>
        <w:t>Title Page</w:t>
      </w:r>
    </w:p>
    <w:p w14:paraId="6981ECE7" w14:textId="693846DA" w:rsidR="007C280D" w:rsidRDefault="007C280D" w:rsidP="007C280D">
      <w:pPr>
        <w:spacing w:line="360" w:lineRule="auto"/>
        <w:rPr>
          <w:sz w:val="28"/>
          <w:szCs w:val="28"/>
        </w:rPr>
      </w:pPr>
      <w:r w:rsidRPr="007C280D">
        <w:rPr>
          <w:b/>
          <w:sz w:val="28"/>
          <w:szCs w:val="28"/>
        </w:rPr>
        <w:t xml:space="preserve">Authors: </w:t>
      </w:r>
      <w:r w:rsidRPr="007C280D">
        <w:rPr>
          <w:sz w:val="28"/>
          <w:szCs w:val="28"/>
        </w:rPr>
        <w:t xml:space="preserve">Elena </w:t>
      </w:r>
      <w:proofErr w:type="spellStart"/>
      <w:r w:rsidRPr="007C280D">
        <w:rPr>
          <w:sz w:val="28"/>
          <w:szCs w:val="28"/>
        </w:rPr>
        <w:t>Belskaya</w:t>
      </w:r>
      <w:proofErr w:type="spellEnd"/>
      <w:r w:rsidRPr="007C280D">
        <w:rPr>
          <w:sz w:val="28"/>
          <w:szCs w:val="28"/>
        </w:rPr>
        <w:t xml:space="preserve">, Maxim </w:t>
      </w:r>
      <w:proofErr w:type="spellStart"/>
      <w:r w:rsidRPr="007C280D">
        <w:rPr>
          <w:sz w:val="28"/>
          <w:szCs w:val="28"/>
        </w:rPr>
        <w:t>Zolotarev</w:t>
      </w:r>
      <w:proofErr w:type="spellEnd"/>
      <w:r>
        <w:rPr>
          <w:sz w:val="28"/>
          <w:szCs w:val="28"/>
        </w:rPr>
        <w:t xml:space="preserve">, </w:t>
      </w:r>
      <w:proofErr w:type="spellStart"/>
      <w:r w:rsidRPr="007C280D">
        <w:rPr>
          <w:sz w:val="28"/>
          <w:szCs w:val="28"/>
        </w:rPr>
        <w:t>Artëm</w:t>
      </w:r>
      <w:proofErr w:type="spellEnd"/>
      <w:r w:rsidRPr="007C280D">
        <w:rPr>
          <w:sz w:val="28"/>
          <w:szCs w:val="28"/>
        </w:rPr>
        <w:t xml:space="preserve"> </w:t>
      </w:r>
      <w:proofErr w:type="spellStart"/>
      <w:r w:rsidRPr="007C280D">
        <w:rPr>
          <w:sz w:val="28"/>
          <w:szCs w:val="28"/>
        </w:rPr>
        <w:t>Sozontov</w:t>
      </w:r>
      <w:proofErr w:type="spellEnd"/>
    </w:p>
    <w:p w14:paraId="3EDA7E7D" w14:textId="786D102A" w:rsidR="007C280D" w:rsidRDefault="007C280D" w:rsidP="007C280D">
      <w:pPr>
        <w:spacing w:line="360" w:lineRule="auto"/>
        <w:rPr>
          <w:sz w:val="28"/>
          <w:szCs w:val="28"/>
        </w:rPr>
      </w:pPr>
      <w:r w:rsidRPr="007C280D">
        <w:rPr>
          <w:b/>
          <w:sz w:val="28"/>
          <w:szCs w:val="28"/>
        </w:rPr>
        <w:t>Title:</w:t>
      </w:r>
      <w:r>
        <w:rPr>
          <w:b/>
          <w:sz w:val="28"/>
          <w:szCs w:val="28"/>
        </w:rPr>
        <w:t xml:space="preserve"> </w:t>
      </w:r>
      <w:r w:rsidRPr="007C280D">
        <w:rPr>
          <w:sz w:val="28"/>
          <w:szCs w:val="28"/>
        </w:rPr>
        <w:t>Changes in ground beetle assemblages (</w:t>
      </w:r>
      <w:proofErr w:type="spellStart"/>
      <w:r w:rsidRPr="007C280D">
        <w:rPr>
          <w:sz w:val="28"/>
          <w:szCs w:val="28"/>
        </w:rPr>
        <w:t>Coleoptera</w:t>
      </w:r>
      <w:proofErr w:type="spellEnd"/>
      <w:r w:rsidRPr="007C280D">
        <w:rPr>
          <w:sz w:val="28"/>
          <w:szCs w:val="28"/>
        </w:rPr>
        <w:t xml:space="preserve">, </w:t>
      </w:r>
      <w:proofErr w:type="spellStart"/>
      <w:r w:rsidRPr="007C280D">
        <w:rPr>
          <w:sz w:val="28"/>
          <w:szCs w:val="28"/>
        </w:rPr>
        <w:t>Carabidae</w:t>
      </w:r>
      <w:proofErr w:type="spellEnd"/>
      <w:r w:rsidRPr="007C280D">
        <w:rPr>
          <w:sz w:val="28"/>
          <w:szCs w:val="28"/>
        </w:rPr>
        <w:t>) along an industrial pollution gradient in the Southern Urals</w:t>
      </w:r>
    </w:p>
    <w:p w14:paraId="5D2C6E21" w14:textId="77777777" w:rsidR="00CC7B4D" w:rsidRDefault="00CC7B4D" w:rsidP="007C280D">
      <w:pPr>
        <w:spacing w:line="360" w:lineRule="auto"/>
        <w:rPr>
          <w:sz w:val="28"/>
          <w:szCs w:val="28"/>
        </w:rPr>
      </w:pPr>
    </w:p>
    <w:p w14:paraId="0C89C654" w14:textId="3B008D98" w:rsidR="00CC7B4D" w:rsidRDefault="00CC7B4D" w:rsidP="00CC7B4D">
      <w:pPr>
        <w:spacing w:line="360" w:lineRule="auto"/>
        <w:rPr>
          <w:sz w:val="28"/>
          <w:szCs w:val="28"/>
        </w:rPr>
      </w:pPr>
      <w:r w:rsidRPr="00CC7B4D">
        <w:rPr>
          <w:b/>
          <w:sz w:val="28"/>
          <w:szCs w:val="28"/>
        </w:rPr>
        <w:t>Affiliation:</w:t>
      </w:r>
      <w:r>
        <w:rPr>
          <w:b/>
          <w:sz w:val="28"/>
          <w:szCs w:val="28"/>
        </w:rPr>
        <w:t xml:space="preserve"> </w:t>
      </w:r>
      <w:r w:rsidRPr="00CC7B4D">
        <w:rPr>
          <w:sz w:val="28"/>
          <w:szCs w:val="28"/>
        </w:rPr>
        <w:t>Institute of Plant and Animal Ecology, Ural Branch, Russian Academy of Sciences,</w:t>
      </w:r>
      <w:r>
        <w:rPr>
          <w:sz w:val="28"/>
          <w:szCs w:val="28"/>
        </w:rPr>
        <w:t xml:space="preserve"> </w:t>
      </w:r>
      <w:r w:rsidRPr="00CC7B4D">
        <w:rPr>
          <w:sz w:val="28"/>
          <w:szCs w:val="28"/>
        </w:rPr>
        <w:t>Eighth March Street 202, Yekaterinburg 620144, Russia</w:t>
      </w:r>
    </w:p>
    <w:p w14:paraId="4357DDEB" w14:textId="77777777" w:rsidR="008A58E4" w:rsidRDefault="008A58E4" w:rsidP="00CC7B4D">
      <w:pPr>
        <w:spacing w:line="360" w:lineRule="auto"/>
        <w:rPr>
          <w:sz w:val="28"/>
          <w:szCs w:val="28"/>
        </w:rPr>
      </w:pPr>
    </w:p>
    <w:p w14:paraId="1CE962AE" w14:textId="15ED518D" w:rsidR="008A58E4" w:rsidRDefault="008A58E4" w:rsidP="00CC7B4D">
      <w:pPr>
        <w:spacing w:line="360" w:lineRule="auto"/>
        <w:rPr>
          <w:sz w:val="28"/>
          <w:szCs w:val="28"/>
        </w:rPr>
      </w:pPr>
      <w:r w:rsidRPr="008A58E4">
        <w:rPr>
          <w:b/>
          <w:sz w:val="28"/>
          <w:szCs w:val="28"/>
        </w:rPr>
        <w:t>Corresponding Author:</w:t>
      </w:r>
      <w:r>
        <w:rPr>
          <w:b/>
          <w:sz w:val="28"/>
          <w:szCs w:val="28"/>
        </w:rPr>
        <w:t xml:space="preserve"> </w:t>
      </w:r>
      <w:r w:rsidRPr="007C280D">
        <w:rPr>
          <w:sz w:val="28"/>
          <w:szCs w:val="28"/>
        </w:rPr>
        <w:t xml:space="preserve">Elena </w:t>
      </w:r>
      <w:proofErr w:type="spellStart"/>
      <w:r w:rsidRPr="007C280D">
        <w:rPr>
          <w:sz w:val="28"/>
          <w:szCs w:val="28"/>
        </w:rPr>
        <w:t>Belskaya</w:t>
      </w:r>
      <w:proofErr w:type="spellEnd"/>
    </w:p>
    <w:p w14:paraId="5E7788F9" w14:textId="1A8A45B7" w:rsidR="008A58E4" w:rsidRDefault="008A58E4" w:rsidP="00CC7B4D">
      <w:pPr>
        <w:spacing w:line="360" w:lineRule="auto"/>
        <w:rPr>
          <w:sz w:val="28"/>
          <w:szCs w:val="28"/>
        </w:rPr>
      </w:pPr>
      <w:r w:rsidRPr="008A58E4">
        <w:rPr>
          <w:b/>
          <w:sz w:val="28"/>
          <w:szCs w:val="28"/>
        </w:rPr>
        <w:t>Email address:</w:t>
      </w:r>
      <w:r>
        <w:rPr>
          <w:b/>
          <w:sz w:val="28"/>
          <w:szCs w:val="28"/>
        </w:rPr>
        <w:t xml:space="preserve"> </w:t>
      </w:r>
      <w:r w:rsidRPr="008A58E4">
        <w:rPr>
          <w:sz w:val="28"/>
          <w:szCs w:val="28"/>
        </w:rPr>
        <w:t>belskaya@ipae.uran.ru</w:t>
      </w:r>
    </w:p>
    <w:p w14:paraId="7220CAAB" w14:textId="11D96FDB" w:rsidR="008A58E4" w:rsidRDefault="008A58E4" w:rsidP="00CC7B4D">
      <w:pPr>
        <w:spacing w:line="360" w:lineRule="auto"/>
        <w:rPr>
          <w:sz w:val="28"/>
          <w:szCs w:val="28"/>
        </w:rPr>
      </w:pPr>
      <w:r w:rsidRPr="008A58E4">
        <w:rPr>
          <w:b/>
          <w:sz w:val="28"/>
          <w:szCs w:val="28"/>
        </w:rPr>
        <w:t>ORCID</w:t>
      </w:r>
      <w:r>
        <w:rPr>
          <w:b/>
          <w:sz w:val="28"/>
          <w:szCs w:val="28"/>
        </w:rPr>
        <w:t xml:space="preserve"> </w:t>
      </w:r>
      <w:r w:rsidRPr="008A58E4">
        <w:rPr>
          <w:sz w:val="28"/>
          <w:szCs w:val="28"/>
        </w:rPr>
        <w:t>0000-0002-3284-8829</w:t>
      </w:r>
    </w:p>
    <w:p w14:paraId="2DBBDE00" w14:textId="77777777" w:rsidR="008A58E4" w:rsidRPr="008A58E4" w:rsidRDefault="008A58E4" w:rsidP="00CC7B4D">
      <w:pPr>
        <w:spacing w:line="360" w:lineRule="auto"/>
        <w:rPr>
          <w:b/>
          <w:sz w:val="28"/>
          <w:szCs w:val="28"/>
        </w:rPr>
      </w:pPr>
    </w:p>
    <w:p w14:paraId="5F72DB4F" w14:textId="77777777" w:rsidR="007D12BB" w:rsidRDefault="009C2E2E">
      <w:pPr>
        <w:pStyle w:val="1"/>
      </w:pPr>
      <w:bookmarkStart w:id="0" w:name="_35j7435v59v" w:colFirst="0" w:colLast="0"/>
      <w:bookmarkEnd w:id="0"/>
      <w:r w:rsidRPr="00233EA1">
        <w:t xml:space="preserve">Abstract </w:t>
      </w:r>
    </w:p>
    <w:p w14:paraId="1B4074D4" w14:textId="77777777" w:rsidR="008A58E4" w:rsidRPr="008A58E4" w:rsidRDefault="008A58E4" w:rsidP="008A58E4"/>
    <w:p w14:paraId="54544143" w14:textId="73DE85E8" w:rsidR="007D12BB" w:rsidRPr="007A470A" w:rsidRDefault="000F777F">
      <w:pPr>
        <w:spacing w:line="360" w:lineRule="auto"/>
        <w:jc w:val="both"/>
        <w:rPr>
          <w:sz w:val="28"/>
          <w:szCs w:val="28"/>
        </w:rPr>
      </w:pPr>
      <w:r w:rsidRPr="00233EA1">
        <w:t xml:space="preserve">Industrial pollution can </w:t>
      </w:r>
      <w:r w:rsidR="00162D89" w:rsidRPr="00233EA1">
        <w:rPr>
          <w:lang w:eastAsia="ko-KR"/>
        </w:rPr>
        <w:t>negatively</w:t>
      </w:r>
      <w:r w:rsidR="00C47283" w:rsidRPr="00233EA1">
        <w:rPr>
          <w:lang w:eastAsia="ko-KR"/>
        </w:rPr>
        <w:t xml:space="preserve"> affect </w:t>
      </w:r>
      <w:r w:rsidRPr="00233EA1">
        <w:t>individual</w:t>
      </w:r>
      <w:r w:rsidR="00C47283" w:rsidRPr="00233EA1">
        <w:t xml:space="preserve"> ground beetles and their </w:t>
      </w:r>
      <w:r w:rsidRPr="00233EA1">
        <w:t>populations</w:t>
      </w:r>
      <w:r w:rsidR="00A97E73" w:rsidRPr="00233EA1">
        <w:rPr>
          <w:lang w:val="en-GB" w:eastAsia="ko-KR"/>
        </w:rPr>
        <w:t>;</w:t>
      </w:r>
      <w:r w:rsidRPr="00233EA1">
        <w:t xml:space="preserve"> </w:t>
      </w:r>
      <w:r w:rsidR="00C8022F" w:rsidRPr="00233EA1">
        <w:t>however</w:t>
      </w:r>
      <w:r w:rsidR="00A97E73" w:rsidRPr="00233EA1">
        <w:t xml:space="preserve">, </w:t>
      </w:r>
      <w:r w:rsidR="009F1748" w:rsidRPr="009F1748">
        <w:t>effects</w:t>
      </w:r>
      <w:r w:rsidR="006A4C10" w:rsidRPr="00233EA1">
        <w:t xml:space="preserve"> at </w:t>
      </w:r>
      <w:r w:rsidRPr="00233EA1">
        <w:t xml:space="preserve">the community level </w:t>
      </w:r>
      <w:r w:rsidR="00C8022F" w:rsidRPr="00233EA1">
        <w:t>remain poorly</w:t>
      </w:r>
      <w:r w:rsidR="00194C23" w:rsidRPr="00233EA1">
        <w:t xml:space="preserve"> </w:t>
      </w:r>
      <w:r w:rsidRPr="00233EA1">
        <w:t xml:space="preserve">understood. </w:t>
      </w:r>
      <w:r w:rsidR="00442196" w:rsidRPr="00233EA1">
        <w:t>Existing</w:t>
      </w:r>
      <w:r w:rsidRPr="00233EA1">
        <w:t xml:space="preserve"> data</w:t>
      </w:r>
      <w:r w:rsidR="00E80F01" w:rsidRPr="00233EA1">
        <w:t xml:space="preserve"> regarding </w:t>
      </w:r>
      <w:r w:rsidRPr="00233EA1">
        <w:t xml:space="preserve">changes in structural and functional </w:t>
      </w:r>
      <w:r w:rsidR="009F1748" w:rsidRPr="009F1748">
        <w:t>parameters</w:t>
      </w:r>
      <w:r w:rsidRPr="00233EA1">
        <w:t xml:space="preserve"> of ground beetle </w:t>
      </w:r>
      <w:r w:rsidR="00E80F01" w:rsidRPr="00233EA1">
        <w:t xml:space="preserve">assemblages </w:t>
      </w:r>
      <w:r w:rsidRPr="00233EA1">
        <w:t xml:space="preserve">in response to pollution </w:t>
      </w:r>
      <w:r w:rsidR="00442196" w:rsidRPr="00233EA1">
        <w:t>are inconsistent</w:t>
      </w:r>
      <w:r w:rsidRPr="00233EA1">
        <w:t xml:space="preserve">. </w:t>
      </w:r>
      <w:r w:rsidR="00627D46" w:rsidRPr="00233EA1">
        <w:t xml:space="preserve">The study analyzes </w:t>
      </w:r>
      <w:r w:rsidR="00FD77F9" w:rsidRPr="00233EA1">
        <w:t>c</w:t>
      </w:r>
      <w:r w:rsidR="00F14310" w:rsidRPr="00233EA1">
        <w:t xml:space="preserve">hanges in </w:t>
      </w:r>
      <w:r w:rsidRPr="00233EA1">
        <w:t xml:space="preserve">ground beetle </w:t>
      </w:r>
      <w:r w:rsidR="00F14310" w:rsidRPr="00233EA1">
        <w:t xml:space="preserve">assemblages </w:t>
      </w:r>
      <w:r w:rsidR="0095392C" w:rsidRPr="00233EA1">
        <w:t>along</w:t>
      </w:r>
      <w:r w:rsidRPr="00233EA1">
        <w:t xml:space="preserve"> the </w:t>
      </w:r>
      <w:r w:rsidR="0095392C" w:rsidRPr="00233EA1">
        <w:t xml:space="preserve">pollution </w:t>
      </w:r>
      <w:r w:rsidRPr="00233EA1">
        <w:t xml:space="preserve">gradient </w:t>
      </w:r>
      <w:r w:rsidR="00FD77F9" w:rsidRPr="00233EA1">
        <w:t>caused by</w:t>
      </w:r>
      <w:r w:rsidRPr="00233EA1">
        <w:t xml:space="preserve"> emissions </w:t>
      </w:r>
      <w:r w:rsidR="006806A6" w:rsidRPr="00233EA1">
        <w:t>from</w:t>
      </w:r>
      <w:r w:rsidRPr="00233EA1">
        <w:t xml:space="preserve"> the Karabash </w:t>
      </w:r>
      <w:r w:rsidR="00E66039" w:rsidRPr="00233EA1">
        <w:rPr>
          <w:lang w:eastAsia="ko-KR"/>
        </w:rPr>
        <w:t>C</w:t>
      </w:r>
      <w:r w:rsidRPr="00233EA1">
        <w:t xml:space="preserve">opper </w:t>
      </w:r>
      <w:r w:rsidR="00E66039" w:rsidRPr="00233EA1">
        <w:t>S</w:t>
      </w:r>
      <w:r w:rsidRPr="00233EA1">
        <w:t>melter</w:t>
      </w:r>
      <w:r w:rsidR="00E66039" w:rsidRPr="00233EA1">
        <w:t xml:space="preserve"> (KCS)</w:t>
      </w:r>
      <w:r w:rsidR="006806A6" w:rsidRPr="00233EA1">
        <w:t xml:space="preserve"> to examine the dynamics of functional (abundance) and structural (species richness and diversity) </w:t>
      </w:r>
      <w:r w:rsidR="009F1748" w:rsidRPr="009F1748">
        <w:t>indices</w:t>
      </w:r>
      <w:r w:rsidRPr="00233EA1">
        <w:t xml:space="preserve">. </w:t>
      </w:r>
      <w:r w:rsidR="00DC579A" w:rsidRPr="00233EA1">
        <w:t>Su</w:t>
      </w:r>
      <w:r w:rsidR="00653102" w:rsidRPr="00233EA1">
        <w:t xml:space="preserve">rveys were </w:t>
      </w:r>
      <w:r w:rsidR="001B2913" w:rsidRPr="00233EA1">
        <w:t>conducted</w:t>
      </w:r>
      <w:r w:rsidR="00653102" w:rsidRPr="00233EA1">
        <w:t xml:space="preserve"> in 2009 and 2014 </w:t>
      </w:r>
      <w:r w:rsidR="001C38EA" w:rsidRPr="00233EA1">
        <w:t>across</w:t>
      </w:r>
      <w:r w:rsidR="00653102" w:rsidRPr="00233EA1">
        <w:t xml:space="preserve"> </w:t>
      </w:r>
      <w:r w:rsidR="001B2913" w:rsidRPr="00233EA1">
        <w:t>ten</w:t>
      </w:r>
      <w:r w:rsidR="00653102" w:rsidRPr="00233EA1">
        <w:t xml:space="preserve"> birch forest </w:t>
      </w:r>
      <w:r w:rsidR="001B2913" w:rsidRPr="00233EA1">
        <w:t>sites</w:t>
      </w:r>
      <w:r w:rsidR="001C38EA" w:rsidRPr="00233EA1">
        <w:t xml:space="preserve"> </w:t>
      </w:r>
      <w:r w:rsidR="009F1748" w:rsidRPr="009F1748">
        <w:t>with</w:t>
      </w:r>
      <w:r w:rsidR="00653102" w:rsidRPr="00233EA1">
        <w:t xml:space="preserve"> background, moderate, high, and extreme</w:t>
      </w:r>
      <w:r w:rsidR="009F1748" w:rsidRPr="0063612F">
        <w:t xml:space="preserve"> </w:t>
      </w:r>
      <w:r w:rsidR="009F1748" w:rsidRPr="009F1748">
        <w:t>pollution</w:t>
      </w:r>
      <w:r w:rsidR="00653102" w:rsidRPr="00233EA1">
        <w:t xml:space="preserve">. </w:t>
      </w:r>
      <w:r w:rsidR="00627D46" w:rsidRPr="00233EA1">
        <w:t>The study evaluate</w:t>
      </w:r>
      <w:r w:rsidR="00647A62" w:rsidRPr="00233EA1">
        <w:t>d</w:t>
      </w:r>
      <w:r w:rsidR="00627D46" w:rsidRPr="00233EA1">
        <w:t xml:space="preserve"> t</w:t>
      </w:r>
      <w:r w:rsidR="00653102" w:rsidRPr="00233EA1">
        <w:t xml:space="preserve">he composition and structure of </w:t>
      </w:r>
      <w:r w:rsidR="00D40DD4" w:rsidRPr="00233EA1">
        <w:t>ground beetle assemblages</w:t>
      </w:r>
      <w:r w:rsidR="00381F2C" w:rsidRPr="00233EA1">
        <w:t xml:space="preserve"> along with</w:t>
      </w:r>
      <w:r w:rsidR="00653102" w:rsidRPr="00233EA1">
        <w:t xml:space="preserve"> the</w:t>
      </w:r>
      <w:r w:rsidR="00BF62D0" w:rsidRPr="00233EA1">
        <w:t xml:space="preserve">ir </w:t>
      </w:r>
      <w:r w:rsidR="00653102" w:rsidRPr="00233EA1">
        <w:t xml:space="preserve">abundance and diversity. </w:t>
      </w:r>
      <w:r w:rsidR="00F77B54" w:rsidRPr="00233EA1">
        <w:t>T</w:t>
      </w:r>
      <w:r w:rsidR="00B06298" w:rsidRPr="00233EA1">
        <w:t>wo</w:t>
      </w:r>
      <w:r w:rsidR="00653102" w:rsidRPr="00233EA1">
        <w:t xml:space="preserve"> hypotheses</w:t>
      </w:r>
      <w:r w:rsidR="00F77B54" w:rsidRPr="00233EA1">
        <w:t xml:space="preserve"> were tested</w:t>
      </w:r>
      <w:r w:rsidR="00653102" w:rsidRPr="00233EA1">
        <w:t xml:space="preserve">: </w:t>
      </w:r>
      <w:r w:rsidR="00B06298" w:rsidRPr="00233EA1">
        <w:t>(</w:t>
      </w:r>
      <w:r w:rsidR="00653102" w:rsidRPr="00233EA1">
        <w:t xml:space="preserve">1) </w:t>
      </w:r>
      <w:r w:rsidR="00B06298" w:rsidRPr="00233EA1">
        <w:t xml:space="preserve">abundance and diversity </w:t>
      </w:r>
      <w:r w:rsidR="00381F2C" w:rsidRPr="00233EA1">
        <w:t>decline</w:t>
      </w:r>
      <w:r w:rsidR="00653102" w:rsidRPr="00233EA1">
        <w:t xml:space="preserve"> at</w:t>
      </w:r>
      <w:r w:rsidR="00381F2C" w:rsidRPr="00233EA1">
        <w:t xml:space="preserve"> </w:t>
      </w:r>
      <w:r w:rsidR="00653102" w:rsidRPr="00233EA1">
        <w:t xml:space="preserve">high </w:t>
      </w:r>
      <w:r w:rsidR="00381F2C" w:rsidRPr="00233EA1">
        <w:t xml:space="preserve">pollution </w:t>
      </w:r>
      <w:r w:rsidR="00653102" w:rsidRPr="00233EA1">
        <w:t>level</w:t>
      </w:r>
      <w:r w:rsidR="00381F2C" w:rsidRPr="00233EA1">
        <w:t>s;</w:t>
      </w:r>
      <w:r w:rsidR="00653102" w:rsidRPr="00233EA1">
        <w:t xml:space="preserve"> </w:t>
      </w:r>
      <w:r w:rsidR="00F77B54" w:rsidRPr="00233EA1">
        <w:t>(</w:t>
      </w:r>
      <w:r w:rsidR="00653102" w:rsidRPr="00233EA1">
        <w:t xml:space="preserve">2) </w:t>
      </w:r>
      <w:r w:rsidR="00BB3087" w:rsidRPr="00233EA1">
        <w:t xml:space="preserve">structural and functional </w:t>
      </w:r>
      <w:r w:rsidR="009F1748" w:rsidRPr="009F1748">
        <w:t>indices</w:t>
      </w:r>
      <w:r w:rsidR="00BB3087" w:rsidRPr="00233EA1">
        <w:t xml:space="preserve"> respond </w:t>
      </w:r>
      <w:r w:rsidR="00F77B54" w:rsidRPr="00233EA1">
        <w:t>in a similar way</w:t>
      </w:r>
      <w:r w:rsidR="00653102" w:rsidRPr="00233EA1">
        <w:t xml:space="preserve">. </w:t>
      </w:r>
      <w:r w:rsidR="009F04D7" w:rsidRPr="00233EA1">
        <w:t>T</w:t>
      </w:r>
      <w:r w:rsidR="00653102" w:rsidRPr="00233EA1">
        <w:t xml:space="preserve">he dynamics of all </w:t>
      </w:r>
      <w:r w:rsidR="001E3F75" w:rsidRPr="00233EA1">
        <w:t>examined</w:t>
      </w:r>
      <w:r w:rsidR="00653102" w:rsidRPr="00233EA1">
        <w:t xml:space="preserve"> </w:t>
      </w:r>
      <w:r w:rsidR="009F1748" w:rsidRPr="009F1748">
        <w:t>indices</w:t>
      </w:r>
      <w:r w:rsidR="005E5E3E" w:rsidRPr="00233EA1">
        <w:t xml:space="preserve"> were best described </w:t>
      </w:r>
      <w:r w:rsidR="009F1748" w:rsidRPr="009F1748">
        <w:t>with</w:t>
      </w:r>
      <w:r w:rsidR="005E5E3E" w:rsidRPr="00233EA1">
        <w:t xml:space="preserve"> segmented regression</w:t>
      </w:r>
      <w:r w:rsidR="00653102" w:rsidRPr="00233EA1">
        <w:t>.</w:t>
      </w:r>
      <w:r w:rsidR="00653102" w:rsidRPr="00233EA1">
        <w:rPr>
          <w:sz w:val="28"/>
          <w:szCs w:val="28"/>
        </w:rPr>
        <w:t xml:space="preserve"> </w:t>
      </w:r>
      <w:r w:rsidR="00527A44" w:rsidRPr="00233EA1">
        <w:t xml:space="preserve">The structural and functional </w:t>
      </w:r>
      <w:r w:rsidR="009F1748" w:rsidRPr="009F1748">
        <w:t>indices</w:t>
      </w:r>
      <w:r w:rsidR="00527A44" w:rsidRPr="00233EA1">
        <w:t xml:space="preserve"> of ground beetle </w:t>
      </w:r>
      <w:r w:rsidR="005A437E" w:rsidRPr="00233EA1">
        <w:t>assemblages</w:t>
      </w:r>
      <w:r w:rsidR="00527A44" w:rsidRPr="00233EA1">
        <w:t xml:space="preserve"> decreased in </w:t>
      </w:r>
      <w:r w:rsidR="009F1748">
        <w:t xml:space="preserve">the </w:t>
      </w:r>
      <w:r w:rsidR="00527A44" w:rsidRPr="00233EA1">
        <w:t xml:space="preserve">heavily polluted area. The </w:t>
      </w:r>
      <w:r w:rsidR="009F1748" w:rsidRPr="009F1748">
        <w:t>breakpoint</w:t>
      </w:r>
      <w:r w:rsidR="00527A44" w:rsidRPr="00233EA1">
        <w:t xml:space="preserve"> </w:t>
      </w:r>
      <w:r w:rsidR="009F1748">
        <w:t xml:space="preserve">after </w:t>
      </w:r>
      <w:r w:rsidR="00903B95">
        <w:t xml:space="preserve">which </w:t>
      </w:r>
      <w:r w:rsidR="00527A44" w:rsidRPr="00233EA1">
        <w:t xml:space="preserve">species richness </w:t>
      </w:r>
      <w:r w:rsidR="00903B95" w:rsidRPr="00903B95">
        <w:t xml:space="preserve">decreased </w:t>
      </w:r>
      <w:r w:rsidR="00527A44" w:rsidRPr="00233EA1">
        <w:t xml:space="preserve">was </w:t>
      </w:r>
      <w:r w:rsidR="00125416" w:rsidRPr="00233EA1">
        <w:t>found</w:t>
      </w:r>
      <w:r w:rsidR="00527A44" w:rsidRPr="00233EA1">
        <w:t xml:space="preserve"> at a distance of </w:t>
      </w:r>
      <w:smartTag w:uri="urn:schemas-microsoft-com:office:smarttags" w:element="metricconverter">
        <w:smartTagPr>
          <w:attr w:name="ProductID" w:val="10 km"/>
        </w:smartTagPr>
        <w:r w:rsidR="00527A44" w:rsidRPr="00233EA1">
          <w:t>10 km</w:t>
        </w:r>
      </w:smartTag>
      <w:r w:rsidR="00527A44" w:rsidRPr="00233EA1">
        <w:t xml:space="preserve"> from the </w:t>
      </w:r>
      <w:r w:rsidR="00125416" w:rsidRPr="007A470A">
        <w:t>facility</w:t>
      </w:r>
      <w:r w:rsidR="00527A44" w:rsidRPr="00233EA1">
        <w:t xml:space="preserve">, </w:t>
      </w:r>
      <w:r w:rsidR="00125416" w:rsidRPr="00233EA1">
        <w:t xml:space="preserve">while </w:t>
      </w:r>
      <w:r w:rsidR="00907700">
        <w:t xml:space="preserve">the </w:t>
      </w:r>
      <w:r w:rsidR="00903B95" w:rsidRPr="00903B95">
        <w:t xml:space="preserve">breakpoint for </w:t>
      </w:r>
      <w:r w:rsidR="00527A44" w:rsidRPr="00233EA1">
        <w:t xml:space="preserve">diversity </w:t>
      </w:r>
      <w:r w:rsidR="00903B95">
        <w:t>was</w:t>
      </w:r>
      <w:r w:rsidR="00125416" w:rsidRPr="00233EA1">
        <w:t xml:space="preserve"> at a distance of </w:t>
      </w:r>
      <w:smartTag w:uri="urn:schemas-microsoft-com:office:smarttags" w:element="metricconverter">
        <w:smartTagPr>
          <w:attr w:name="ProductID" w:val="7 km"/>
        </w:smartTagPr>
        <w:r w:rsidR="00527A44" w:rsidRPr="00233EA1">
          <w:t>7 km</w:t>
        </w:r>
      </w:smartTag>
      <w:r w:rsidR="00527A44" w:rsidRPr="00233EA1">
        <w:t xml:space="preserve">, </w:t>
      </w:r>
      <w:r w:rsidR="00125416" w:rsidRPr="00233EA1">
        <w:t xml:space="preserve">and </w:t>
      </w:r>
      <w:r w:rsidR="00903B95" w:rsidRPr="00903B95">
        <w:t xml:space="preserve">that of </w:t>
      </w:r>
      <w:r w:rsidR="00527A44" w:rsidRPr="00233EA1">
        <w:t>abundance</w:t>
      </w:r>
      <w:r w:rsidR="00426939" w:rsidRPr="00233EA1">
        <w:t xml:space="preserve"> </w:t>
      </w:r>
      <w:r w:rsidR="00125416" w:rsidRPr="00233EA1">
        <w:t>at</w:t>
      </w:r>
      <w:r w:rsidR="00527A44" w:rsidRPr="00233EA1">
        <w:t xml:space="preserve"> </w:t>
      </w:r>
      <w:smartTag w:uri="urn:schemas-microsoft-com:office:smarttags" w:element="metricconverter">
        <w:smartTagPr>
          <w:attr w:name="ProductID" w:val="5 km"/>
        </w:smartTagPr>
        <w:r w:rsidR="00527A44" w:rsidRPr="00233EA1">
          <w:t>5 km</w:t>
        </w:r>
      </w:smartTag>
      <w:r w:rsidR="00527A44" w:rsidRPr="00233EA1">
        <w:t>.</w:t>
      </w:r>
      <w:r w:rsidR="00120AA9" w:rsidRPr="00233EA1">
        <w:t xml:space="preserve"> </w:t>
      </w:r>
      <w:r w:rsidR="00903B95">
        <w:t>At h</w:t>
      </w:r>
      <w:r w:rsidR="00584B93" w:rsidRPr="00233EA1">
        <w:t>igh pollution shifts in ground beetle</w:t>
      </w:r>
      <w:r w:rsidR="00527A44" w:rsidRPr="00233EA1">
        <w:t xml:space="preserve"> </w:t>
      </w:r>
      <w:r w:rsidR="00120AA9" w:rsidRPr="00233EA1">
        <w:t>assemblages</w:t>
      </w:r>
      <w:r w:rsidR="00903B95" w:rsidRPr="00903B95">
        <w:t xml:space="preserve"> occurred along with changes in</w:t>
      </w:r>
      <w:r w:rsidR="00584B93" w:rsidRPr="00233EA1">
        <w:t xml:space="preserve"> species </w:t>
      </w:r>
      <w:r w:rsidR="00527A44" w:rsidRPr="00233EA1">
        <w:t xml:space="preserve">composition and ecological </w:t>
      </w:r>
      <w:r w:rsidR="00792CCE">
        <w:t>traits</w:t>
      </w:r>
      <w:r w:rsidR="00527A44" w:rsidRPr="00233EA1">
        <w:t xml:space="preserve"> of dominant species.</w:t>
      </w:r>
      <w:r w:rsidR="009C2E2E" w:rsidRPr="00233EA1">
        <w:t xml:space="preserve"> </w:t>
      </w:r>
      <w:r w:rsidR="008053A0" w:rsidRPr="00233EA1">
        <w:t>Alterations</w:t>
      </w:r>
      <w:r w:rsidR="00C15593" w:rsidRPr="00233EA1">
        <w:t xml:space="preserve"> in all </w:t>
      </w:r>
      <w:r w:rsidR="00903B95" w:rsidRPr="00903B95">
        <w:t>indices</w:t>
      </w:r>
      <w:r w:rsidR="00C15593" w:rsidRPr="00233EA1">
        <w:t xml:space="preserve"> were </w:t>
      </w:r>
      <w:r w:rsidR="008053A0" w:rsidRPr="00233EA1">
        <w:t>consistent across</w:t>
      </w:r>
      <w:r w:rsidR="00C15593" w:rsidRPr="00233EA1">
        <w:t xml:space="preserve"> years with </w:t>
      </w:r>
      <w:r w:rsidR="008053A0" w:rsidRPr="00233EA1">
        <w:t>varying</w:t>
      </w:r>
      <w:r w:rsidR="00C15593" w:rsidRPr="00233EA1">
        <w:t xml:space="preserve"> weather conditions. Ground beetle larvae were found </w:t>
      </w:r>
      <w:r w:rsidR="00742283" w:rsidRPr="00233EA1">
        <w:t xml:space="preserve">throughout </w:t>
      </w:r>
      <w:r w:rsidR="00C15593" w:rsidRPr="00233EA1">
        <w:t>the entire gradient</w:t>
      </w:r>
      <w:r w:rsidR="00742283" w:rsidRPr="00233EA1">
        <w:t>, with the exception of</w:t>
      </w:r>
      <w:r w:rsidR="00C15593" w:rsidRPr="00233EA1">
        <w:t xml:space="preserve"> the extremely polluted </w:t>
      </w:r>
      <w:r w:rsidR="00903B95" w:rsidRPr="00903B95">
        <w:t>site</w:t>
      </w:r>
      <w:r w:rsidR="00C15593" w:rsidRPr="00233EA1">
        <w:t xml:space="preserve">. The </w:t>
      </w:r>
      <w:r w:rsidR="0016247F" w:rsidRPr="00233EA1">
        <w:t>absence</w:t>
      </w:r>
      <w:r w:rsidR="00C15593" w:rsidRPr="00233EA1">
        <w:t xml:space="preserve"> of larvae </w:t>
      </w:r>
      <w:r w:rsidR="00742283" w:rsidRPr="00233EA1">
        <w:t>in this area</w:t>
      </w:r>
      <w:r w:rsidR="00C15593" w:rsidRPr="00233EA1">
        <w:t xml:space="preserve"> </w:t>
      </w:r>
      <w:r w:rsidR="0016247F" w:rsidRPr="00233EA1">
        <w:t>suggests that</w:t>
      </w:r>
      <w:r w:rsidR="00C15593" w:rsidRPr="00233EA1">
        <w:t xml:space="preserve"> </w:t>
      </w:r>
      <w:r w:rsidR="0016247F" w:rsidRPr="00233EA1">
        <w:t xml:space="preserve">local reproduction is </w:t>
      </w:r>
      <w:r w:rsidR="005A2996" w:rsidRPr="00233EA1">
        <w:t>im</w:t>
      </w:r>
      <w:r w:rsidR="0016247F" w:rsidRPr="00233EA1">
        <w:t>possible</w:t>
      </w:r>
      <w:r w:rsidR="005A2996" w:rsidRPr="00233EA1">
        <w:t xml:space="preserve">; </w:t>
      </w:r>
      <w:r w:rsidR="00C15593" w:rsidRPr="00233EA1">
        <w:t xml:space="preserve">all individuals </w:t>
      </w:r>
      <w:r w:rsidR="005A2996" w:rsidRPr="00233EA1">
        <w:t>likely</w:t>
      </w:r>
      <w:r w:rsidR="00E7563A" w:rsidRPr="00233EA1">
        <w:t xml:space="preserve"> </w:t>
      </w:r>
      <w:r w:rsidR="00410194" w:rsidRPr="00233EA1">
        <w:t>migrated f</w:t>
      </w:r>
      <w:r w:rsidR="00C15593" w:rsidRPr="00233EA1">
        <w:t xml:space="preserve">rom </w:t>
      </w:r>
      <w:r w:rsidR="005A2996" w:rsidRPr="00233EA1">
        <w:t>nearby areas</w:t>
      </w:r>
      <w:r w:rsidR="00C15593" w:rsidRPr="00233EA1">
        <w:t>.</w:t>
      </w:r>
      <w:r w:rsidR="009C2E2E" w:rsidRPr="00233EA1">
        <w:rPr>
          <w:sz w:val="28"/>
          <w:szCs w:val="28"/>
        </w:rPr>
        <w:t xml:space="preserve"> </w:t>
      </w:r>
    </w:p>
    <w:p w14:paraId="3F587FD5" w14:textId="77777777" w:rsidR="009F211B" w:rsidRPr="007A470A" w:rsidRDefault="009F211B" w:rsidP="009F211B">
      <w:pPr>
        <w:spacing w:line="360" w:lineRule="auto"/>
        <w:jc w:val="both"/>
        <w:rPr>
          <w:sz w:val="28"/>
          <w:szCs w:val="28"/>
        </w:rPr>
      </w:pPr>
    </w:p>
    <w:p w14:paraId="412CD5B6" w14:textId="671707EA" w:rsidR="009F211B" w:rsidRPr="00157B56" w:rsidRDefault="009F211B" w:rsidP="009F211B">
      <w:pPr>
        <w:spacing w:line="360" w:lineRule="auto"/>
        <w:jc w:val="both"/>
        <w:rPr>
          <w:sz w:val="28"/>
          <w:szCs w:val="28"/>
        </w:rPr>
      </w:pPr>
      <w:r w:rsidRPr="005D4EC6">
        <w:rPr>
          <w:b/>
          <w:sz w:val="28"/>
          <w:szCs w:val="28"/>
        </w:rPr>
        <w:t xml:space="preserve">Keywords: </w:t>
      </w:r>
      <w:r>
        <w:rPr>
          <w:sz w:val="28"/>
          <w:szCs w:val="28"/>
        </w:rPr>
        <w:t>Cu</w:t>
      </w:r>
      <w:r w:rsidRPr="00157B56">
        <w:rPr>
          <w:sz w:val="28"/>
          <w:szCs w:val="28"/>
        </w:rPr>
        <w:t xml:space="preserve"> </w:t>
      </w:r>
      <w:r>
        <w:rPr>
          <w:sz w:val="28"/>
          <w:szCs w:val="28"/>
        </w:rPr>
        <w:t>smelter</w:t>
      </w:r>
      <w:r w:rsidRPr="00157B56">
        <w:rPr>
          <w:sz w:val="28"/>
          <w:szCs w:val="28"/>
        </w:rPr>
        <w:t xml:space="preserve">; </w:t>
      </w:r>
      <w:r>
        <w:rPr>
          <w:sz w:val="28"/>
          <w:szCs w:val="28"/>
        </w:rPr>
        <w:t>Heavy</w:t>
      </w:r>
      <w:r w:rsidRPr="00157B56">
        <w:rPr>
          <w:sz w:val="28"/>
          <w:szCs w:val="28"/>
        </w:rPr>
        <w:t xml:space="preserve"> </w:t>
      </w:r>
      <w:r>
        <w:rPr>
          <w:sz w:val="28"/>
          <w:szCs w:val="28"/>
        </w:rPr>
        <w:t>metals</w:t>
      </w:r>
      <w:r w:rsidRPr="00157B56">
        <w:rPr>
          <w:sz w:val="28"/>
          <w:szCs w:val="28"/>
        </w:rPr>
        <w:t>;</w:t>
      </w:r>
      <w:r w:rsidR="0063612F">
        <w:rPr>
          <w:sz w:val="28"/>
          <w:szCs w:val="28"/>
        </w:rPr>
        <w:t xml:space="preserve"> </w:t>
      </w:r>
      <w:r>
        <w:rPr>
          <w:sz w:val="28"/>
          <w:szCs w:val="28"/>
        </w:rPr>
        <w:t>Biodiversity</w:t>
      </w:r>
      <w:r w:rsidRPr="00157B56">
        <w:rPr>
          <w:sz w:val="28"/>
          <w:szCs w:val="28"/>
        </w:rPr>
        <w:t xml:space="preserve">; </w:t>
      </w:r>
      <w:r>
        <w:rPr>
          <w:sz w:val="28"/>
          <w:szCs w:val="28"/>
        </w:rPr>
        <w:t>Abundance</w:t>
      </w:r>
      <w:r w:rsidRPr="00157B56">
        <w:rPr>
          <w:sz w:val="28"/>
          <w:szCs w:val="28"/>
        </w:rPr>
        <w:t>; Structure</w:t>
      </w:r>
    </w:p>
    <w:p w14:paraId="700F7DF5" w14:textId="77777777" w:rsidR="009F211B" w:rsidRPr="009F211B" w:rsidRDefault="009F211B">
      <w:pPr>
        <w:spacing w:line="360" w:lineRule="auto"/>
        <w:jc w:val="both"/>
        <w:rPr>
          <w:sz w:val="28"/>
          <w:szCs w:val="28"/>
        </w:rPr>
      </w:pPr>
    </w:p>
    <w:p w14:paraId="1D600DDA" w14:textId="77777777" w:rsidR="007D12BB" w:rsidRDefault="009C2E2E">
      <w:pPr>
        <w:pStyle w:val="1"/>
      </w:pPr>
      <w:bookmarkStart w:id="1" w:name="_mb0gigu4pw0v" w:colFirst="0" w:colLast="0"/>
      <w:bookmarkEnd w:id="1"/>
      <w:r w:rsidRPr="00233EA1">
        <w:t>1. Introduction</w:t>
      </w:r>
    </w:p>
    <w:p w14:paraId="0426828D" w14:textId="77777777" w:rsidR="00A26731" w:rsidRPr="00A26731" w:rsidRDefault="00A26731" w:rsidP="00A26731"/>
    <w:p w14:paraId="090022C4" w14:textId="77777777" w:rsidR="007D12BB" w:rsidRPr="00233EA1" w:rsidRDefault="00E13F12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Airborne</w:t>
      </w:r>
      <w:r w:rsidR="00410194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industrial pollution is </w:t>
      </w:r>
      <w:r w:rsidR="00AF6578" w:rsidRPr="00233EA1">
        <w:rPr>
          <w:sz w:val="28"/>
          <w:szCs w:val="28"/>
        </w:rPr>
        <w:t>one of the main forms</w:t>
      </w:r>
      <w:r w:rsidR="00410194" w:rsidRPr="00233EA1">
        <w:rPr>
          <w:sz w:val="28"/>
          <w:szCs w:val="28"/>
        </w:rPr>
        <w:t xml:space="preserve"> of </w:t>
      </w:r>
      <w:r w:rsidR="007A1BED" w:rsidRPr="00233EA1">
        <w:rPr>
          <w:sz w:val="28"/>
          <w:szCs w:val="28"/>
        </w:rPr>
        <w:t>anthropogenic</w:t>
      </w:r>
      <w:r w:rsidR="00AF6578" w:rsidRPr="00233EA1">
        <w:rPr>
          <w:sz w:val="28"/>
          <w:szCs w:val="28"/>
        </w:rPr>
        <w:t xml:space="preserve"> pressure on ecosystems.</w:t>
      </w:r>
      <w:r w:rsidR="00410194" w:rsidRPr="00233EA1">
        <w:rPr>
          <w:sz w:val="28"/>
          <w:szCs w:val="28"/>
        </w:rPr>
        <w:t xml:space="preserve"> Toxicants such as SO</w:t>
      </w:r>
      <w:r w:rsidR="00410194" w:rsidRPr="00233EA1">
        <w:rPr>
          <w:sz w:val="28"/>
          <w:szCs w:val="28"/>
          <w:vertAlign w:val="subscript"/>
        </w:rPr>
        <w:t>2</w:t>
      </w:r>
      <w:r w:rsidR="00410194" w:rsidRPr="00233EA1">
        <w:rPr>
          <w:sz w:val="28"/>
          <w:szCs w:val="28"/>
        </w:rPr>
        <w:t>, fluorine compounds</w:t>
      </w:r>
      <w:r w:rsidR="006428AC" w:rsidRPr="00233EA1">
        <w:rPr>
          <w:sz w:val="28"/>
          <w:szCs w:val="28"/>
        </w:rPr>
        <w:t>,</w:t>
      </w:r>
      <w:r w:rsidR="00410194" w:rsidRPr="00233EA1">
        <w:rPr>
          <w:sz w:val="28"/>
          <w:szCs w:val="28"/>
        </w:rPr>
        <w:t xml:space="preserve"> and heavy metals </w:t>
      </w:r>
      <w:r w:rsidR="006428AC" w:rsidRPr="00233EA1">
        <w:rPr>
          <w:sz w:val="28"/>
          <w:szCs w:val="28"/>
        </w:rPr>
        <w:t>found</w:t>
      </w:r>
      <w:r w:rsidR="00410194" w:rsidRPr="00233EA1">
        <w:rPr>
          <w:sz w:val="28"/>
          <w:szCs w:val="28"/>
        </w:rPr>
        <w:t xml:space="preserve"> in industrial emissions </w:t>
      </w:r>
      <w:r w:rsidR="0058653B" w:rsidRPr="00233EA1">
        <w:rPr>
          <w:sz w:val="28"/>
          <w:szCs w:val="28"/>
        </w:rPr>
        <w:t>negatively affect</w:t>
      </w:r>
      <w:r w:rsidR="00410194" w:rsidRPr="00233EA1">
        <w:rPr>
          <w:sz w:val="28"/>
          <w:szCs w:val="28"/>
        </w:rPr>
        <w:t xml:space="preserve"> the </w:t>
      </w:r>
      <w:r w:rsidR="0058653B" w:rsidRPr="00233EA1">
        <w:rPr>
          <w:sz w:val="28"/>
          <w:szCs w:val="28"/>
        </w:rPr>
        <w:t>abundance</w:t>
      </w:r>
      <w:r w:rsidR="006428AC" w:rsidRPr="00233EA1">
        <w:rPr>
          <w:sz w:val="28"/>
          <w:szCs w:val="28"/>
        </w:rPr>
        <w:t xml:space="preserve"> </w:t>
      </w:r>
      <w:r w:rsidR="00410194" w:rsidRPr="00233EA1">
        <w:rPr>
          <w:sz w:val="28"/>
          <w:szCs w:val="28"/>
        </w:rPr>
        <w:t>and diversity of terrestrial arthropods</w:t>
      </w:r>
      <w:r w:rsidR="009F211B" w:rsidRPr="009F211B">
        <w:rPr>
          <w:sz w:val="28"/>
          <w:szCs w:val="28"/>
        </w:rPr>
        <w:t xml:space="preserve"> </w:t>
      </w:r>
      <w:r w:rsidR="009F211B">
        <w:rPr>
          <w:sz w:val="28"/>
          <w:szCs w:val="28"/>
        </w:rPr>
        <w:t>(</w:t>
      </w:r>
      <w:proofErr w:type="spellStart"/>
      <w:r w:rsidR="009F211B" w:rsidRPr="00081C3B">
        <w:rPr>
          <w:sz w:val="28"/>
          <w:szCs w:val="28"/>
          <w:highlight w:val="lightGray"/>
        </w:rPr>
        <w:t>Kozlov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9F211B" w:rsidRPr="00081C3B">
        <w:rPr>
          <w:sz w:val="28"/>
          <w:szCs w:val="28"/>
          <w:highlight w:val="lightGray"/>
        </w:rPr>
        <w:t>Zvereva</w:t>
      </w:r>
      <w:proofErr w:type="spellEnd"/>
      <w:r w:rsidR="009F211B" w:rsidRPr="00081C3B">
        <w:rPr>
          <w:sz w:val="28"/>
          <w:szCs w:val="28"/>
          <w:highlight w:val="lightGray"/>
        </w:rPr>
        <w:t>, 2011</w:t>
      </w:r>
      <w:r w:rsidR="009F211B">
        <w:rPr>
          <w:sz w:val="28"/>
          <w:szCs w:val="28"/>
        </w:rPr>
        <w:t>)</w:t>
      </w:r>
      <w:r w:rsidR="00410194" w:rsidRPr="00233EA1">
        <w:rPr>
          <w:sz w:val="28"/>
          <w:szCs w:val="28"/>
        </w:rPr>
        <w:t xml:space="preserve">. </w:t>
      </w:r>
      <w:r w:rsidR="00890FF6" w:rsidRPr="00233EA1">
        <w:rPr>
          <w:sz w:val="28"/>
          <w:szCs w:val="28"/>
        </w:rPr>
        <w:t xml:space="preserve">Identifying the responses of </w:t>
      </w:r>
      <w:r w:rsidR="007E04FD" w:rsidRPr="00233EA1">
        <w:rPr>
          <w:sz w:val="28"/>
          <w:szCs w:val="28"/>
        </w:rPr>
        <w:t>this</w:t>
      </w:r>
      <w:r w:rsidR="00890FF6" w:rsidRPr="00233EA1">
        <w:rPr>
          <w:sz w:val="28"/>
          <w:szCs w:val="28"/>
        </w:rPr>
        <w:t xml:space="preserve"> </w:t>
      </w:r>
      <w:r w:rsidR="008C2892" w:rsidRPr="00233EA1">
        <w:rPr>
          <w:sz w:val="28"/>
          <w:szCs w:val="28"/>
        </w:rPr>
        <w:t xml:space="preserve">group of </w:t>
      </w:r>
      <w:r w:rsidR="00A52CF3" w:rsidRPr="00233EA1">
        <w:rPr>
          <w:sz w:val="28"/>
          <w:szCs w:val="28"/>
        </w:rPr>
        <w:t xml:space="preserve">invertebrates </w:t>
      </w:r>
      <w:r w:rsidR="00410194" w:rsidRPr="00233EA1">
        <w:rPr>
          <w:sz w:val="28"/>
          <w:szCs w:val="28"/>
        </w:rPr>
        <w:t xml:space="preserve">to industrial pollution is </w:t>
      </w:r>
      <w:r w:rsidR="00890FF6" w:rsidRPr="00233EA1">
        <w:rPr>
          <w:sz w:val="28"/>
          <w:szCs w:val="28"/>
        </w:rPr>
        <w:t>essential</w:t>
      </w:r>
      <w:r w:rsidR="00410194" w:rsidRPr="00233EA1">
        <w:rPr>
          <w:sz w:val="28"/>
          <w:szCs w:val="28"/>
        </w:rPr>
        <w:t xml:space="preserve"> for </w:t>
      </w:r>
      <w:r w:rsidR="00890FF6" w:rsidRPr="00233EA1">
        <w:rPr>
          <w:sz w:val="28"/>
          <w:szCs w:val="28"/>
        </w:rPr>
        <w:t>understanding and predicting</w:t>
      </w:r>
      <w:r w:rsidR="00410194" w:rsidRPr="00233EA1">
        <w:rPr>
          <w:sz w:val="28"/>
          <w:szCs w:val="28"/>
        </w:rPr>
        <w:t xml:space="preserve"> </w:t>
      </w:r>
      <w:r w:rsidR="00890FF6" w:rsidRPr="00233EA1">
        <w:rPr>
          <w:sz w:val="28"/>
          <w:szCs w:val="28"/>
        </w:rPr>
        <w:t>changes</w:t>
      </w:r>
      <w:r w:rsidR="00410194" w:rsidRPr="00233EA1">
        <w:rPr>
          <w:sz w:val="28"/>
          <w:szCs w:val="28"/>
        </w:rPr>
        <w:t xml:space="preserve"> in</w:t>
      </w:r>
      <w:r w:rsidR="008C2892" w:rsidRPr="00233EA1">
        <w:rPr>
          <w:sz w:val="28"/>
          <w:szCs w:val="28"/>
        </w:rPr>
        <w:t xml:space="preserve"> ecosystem </w:t>
      </w:r>
      <w:r w:rsidR="00410194" w:rsidRPr="00233EA1">
        <w:rPr>
          <w:sz w:val="28"/>
          <w:szCs w:val="28"/>
        </w:rPr>
        <w:t>structure and function</w:t>
      </w:r>
      <w:r w:rsidR="009F211B" w:rsidRPr="009F211B">
        <w:rPr>
          <w:sz w:val="28"/>
          <w:szCs w:val="28"/>
        </w:rPr>
        <w:t xml:space="preserve"> </w:t>
      </w:r>
      <w:r w:rsidR="009F211B">
        <w:rPr>
          <w:sz w:val="28"/>
          <w:szCs w:val="28"/>
        </w:rPr>
        <w:t>(</w:t>
      </w:r>
      <w:proofErr w:type="spellStart"/>
      <w:r w:rsidR="009F211B" w:rsidRPr="00081C3B">
        <w:rPr>
          <w:sz w:val="28"/>
          <w:szCs w:val="28"/>
          <w:highlight w:val="lightGray"/>
        </w:rPr>
        <w:t>Zvereva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9F211B" w:rsidRPr="00081C3B">
        <w:rPr>
          <w:sz w:val="28"/>
          <w:szCs w:val="28"/>
          <w:highlight w:val="lightGray"/>
        </w:rPr>
        <w:t>Kozlov</w:t>
      </w:r>
      <w:proofErr w:type="spellEnd"/>
      <w:r w:rsidR="009F211B" w:rsidRPr="00081C3B">
        <w:rPr>
          <w:sz w:val="28"/>
          <w:szCs w:val="28"/>
          <w:highlight w:val="lightGray"/>
        </w:rPr>
        <w:t>, 2010</w:t>
      </w:r>
      <w:r w:rsidR="009F211B">
        <w:rPr>
          <w:sz w:val="28"/>
          <w:szCs w:val="28"/>
        </w:rPr>
        <w:t>)</w:t>
      </w:r>
      <w:r w:rsidR="00410194" w:rsidRPr="00233EA1">
        <w:rPr>
          <w:sz w:val="28"/>
          <w:szCs w:val="28"/>
        </w:rPr>
        <w:t>.</w:t>
      </w:r>
    </w:p>
    <w:p w14:paraId="65426004" w14:textId="01814308" w:rsidR="007D12BB" w:rsidRPr="009F211B" w:rsidRDefault="00193019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Ground beetles are </w:t>
      </w:r>
      <w:r w:rsidR="007A1BED" w:rsidRPr="00233EA1">
        <w:rPr>
          <w:sz w:val="28"/>
          <w:szCs w:val="28"/>
        </w:rPr>
        <w:t>widely</w:t>
      </w:r>
      <w:r w:rsidRPr="00233EA1">
        <w:rPr>
          <w:sz w:val="28"/>
          <w:szCs w:val="28"/>
        </w:rPr>
        <w:t xml:space="preserve"> used </w:t>
      </w:r>
      <w:r w:rsidR="007A1BED" w:rsidRPr="00233EA1">
        <w:rPr>
          <w:sz w:val="28"/>
          <w:szCs w:val="28"/>
        </w:rPr>
        <w:t>as bioindicators of</w:t>
      </w:r>
      <w:r w:rsidRPr="00233EA1">
        <w:rPr>
          <w:sz w:val="28"/>
          <w:szCs w:val="28"/>
        </w:rPr>
        <w:t xml:space="preserve"> </w:t>
      </w:r>
      <w:r w:rsidR="007A1BED" w:rsidRPr="00233EA1">
        <w:rPr>
          <w:sz w:val="28"/>
          <w:szCs w:val="28"/>
        </w:rPr>
        <w:t>anthropogenic</w:t>
      </w:r>
      <w:r w:rsidR="00164668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impact</w:t>
      </w:r>
      <w:r w:rsidR="00164668" w:rsidRPr="00233EA1">
        <w:rPr>
          <w:sz w:val="28"/>
          <w:szCs w:val="28"/>
        </w:rPr>
        <w:t>s</w:t>
      </w:r>
      <w:r w:rsidRPr="00233EA1">
        <w:rPr>
          <w:sz w:val="28"/>
          <w:szCs w:val="28"/>
        </w:rPr>
        <w:t xml:space="preserve"> due to their high abundance</w:t>
      </w:r>
      <w:r w:rsidR="00C237C2" w:rsidRPr="00233EA1">
        <w:rPr>
          <w:sz w:val="28"/>
          <w:szCs w:val="28"/>
        </w:rPr>
        <w:t xml:space="preserve"> and </w:t>
      </w:r>
      <w:r w:rsidRPr="00233EA1">
        <w:rPr>
          <w:sz w:val="28"/>
          <w:szCs w:val="28"/>
        </w:rPr>
        <w:t>species diversity, well-</w:t>
      </w:r>
      <w:r w:rsidR="00903B95" w:rsidRPr="00903B95">
        <w:rPr>
          <w:sz w:val="28"/>
          <w:szCs w:val="28"/>
        </w:rPr>
        <w:t>studied</w:t>
      </w:r>
      <w:r w:rsidRPr="00233EA1">
        <w:rPr>
          <w:sz w:val="28"/>
          <w:szCs w:val="28"/>
        </w:rPr>
        <w:t xml:space="preserve"> biology</w:t>
      </w:r>
      <w:r w:rsidR="00EE7C0B" w:rsidRPr="00233EA1">
        <w:rPr>
          <w:sz w:val="28"/>
          <w:szCs w:val="28"/>
        </w:rPr>
        <w:t xml:space="preserve"> and e</w:t>
      </w:r>
      <w:r w:rsidRPr="00233EA1">
        <w:rPr>
          <w:sz w:val="28"/>
          <w:szCs w:val="28"/>
        </w:rPr>
        <w:t xml:space="preserve">cology, </w:t>
      </w:r>
      <w:r w:rsidR="00C237C2" w:rsidRPr="00233EA1">
        <w:rPr>
          <w:sz w:val="28"/>
          <w:szCs w:val="28"/>
        </w:rPr>
        <w:t>close</w:t>
      </w:r>
      <w:r w:rsidR="00EE7C0B" w:rsidRPr="00233EA1">
        <w:rPr>
          <w:sz w:val="28"/>
          <w:szCs w:val="28"/>
        </w:rPr>
        <w:t xml:space="preserve"> association </w:t>
      </w:r>
      <w:r w:rsidRPr="00233EA1">
        <w:rPr>
          <w:sz w:val="28"/>
          <w:szCs w:val="28"/>
        </w:rPr>
        <w:t xml:space="preserve">with habitat </w:t>
      </w:r>
      <w:r w:rsidR="00C237C2" w:rsidRPr="00233EA1">
        <w:rPr>
          <w:sz w:val="28"/>
          <w:szCs w:val="28"/>
        </w:rPr>
        <w:t>conditions</w:t>
      </w:r>
      <w:r w:rsidR="00EE7C0B" w:rsidRPr="00233EA1">
        <w:rPr>
          <w:sz w:val="28"/>
          <w:szCs w:val="28"/>
        </w:rPr>
        <w:t>,</w:t>
      </w:r>
      <w:r w:rsidRPr="00233EA1">
        <w:rPr>
          <w:sz w:val="28"/>
          <w:szCs w:val="28"/>
        </w:rPr>
        <w:t xml:space="preserve"> and </w:t>
      </w:r>
      <w:r w:rsidR="00C237C2" w:rsidRPr="007A470A">
        <w:rPr>
          <w:sz w:val="28"/>
          <w:szCs w:val="28"/>
        </w:rPr>
        <w:t>ease of</w:t>
      </w:r>
      <w:r w:rsidR="00446D54" w:rsidRPr="007A470A">
        <w:rPr>
          <w:sz w:val="28"/>
          <w:szCs w:val="28"/>
        </w:rPr>
        <w:t xml:space="preserve"> </w:t>
      </w:r>
      <w:r w:rsidR="00B779F5" w:rsidRPr="007A470A">
        <w:rPr>
          <w:sz w:val="28"/>
          <w:szCs w:val="28"/>
          <w:lang w:eastAsia="ko-KR"/>
        </w:rPr>
        <w:t>evaluation</w:t>
      </w:r>
      <w:r w:rsidR="009F211B" w:rsidRPr="009F211B">
        <w:rPr>
          <w:sz w:val="28"/>
          <w:szCs w:val="28"/>
          <w:lang w:eastAsia="ko-KR"/>
        </w:rPr>
        <w:t xml:space="preserve"> </w:t>
      </w:r>
      <w:r w:rsidR="009F211B">
        <w:rPr>
          <w:sz w:val="28"/>
          <w:szCs w:val="28"/>
        </w:rPr>
        <w:t>(</w:t>
      </w:r>
      <w:proofErr w:type="spellStart"/>
      <w:r w:rsidR="009F211B" w:rsidRPr="00081C3B">
        <w:rPr>
          <w:sz w:val="28"/>
          <w:szCs w:val="28"/>
          <w:highlight w:val="lightGray"/>
        </w:rPr>
        <w:t>Rainio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9F211B" w:rsidRPr="00081C3B">
        <w:rPr>
          <w:sz w:val="28"/>
          <w:szCs w:val="28"/>
          <w:highlight w:val="lightGray"/>
        </w:rPr>
        <w:t>Niemelä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, 2003; </w:t>
      </w:r>
      <w:proofErr w:type="spellStart"/>
      <w:r w:rsidR="009F211B" w:rsidRPr="00081C3B">
        <w:rPr>
          <w:sz w:val="28"/>
          <w:szCs w:val="28"/>
          <w:highlight w:val="lightGray"/>
        </w:rPr>
        <w:t>Avgın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and Luff, 2010</w:t>
      </w:r>
      <w:r w:rsidR="009F211B">
        <w:rPr>
          <w:sz w:val="28"/>
          <w:szCs w:val="28"/>
        </w:rPr>
        <w:t>)</w:t>
      </w:r>
      <w:r w:rsidRPr="00233EA1">
        <w:rPr>
          <w:sz w:val="28"/>
          <w:szCs w:val="28"/>
        </w:rPr>
        <w:t>. The</w:t>
      </w:r>
      <w:r w:rsidR="00BE5FFC" w:rsidRPr="00233EA1">
        <w:rPr>
          <w:sz w:val="28"/>
          <w:szCs w:val="28"/>
        </w:rPr>
        <w:t xml:space="preserve">ir </w:t>
      </w:r>
      <w:r w:rsidR="00E071F9" w:rsidRPr="00233EA1">
        <w:rPr>
          <w:sz w:val="28"/>
          <w:szCs w:val="28"/>
        </w:rPr>
        <w:t>responses</w:t>
      </w:r>
      <w:r w:rsidRPr="00233EA1">
        <w:rPr>
          <w:sz w:val="28"/>
          <w:szCs w:val="28"/>
        </w:rPr>
        <w:t xml:space="preserve"> to industrial pollution </w:t>
      </w:r>
      <w:r w:rsidR="00E071F9" w:rsidRPr="00233EA1">
        <w:rPr>
          <w:sz w:val="28"/>
          <w:szCs w:val="28"/>
        </w:rPr>
        <w:t xml:space="preserve">have been </w:t>
      </w:r>
      <w:r w:rsidR="00BE5FFC" w:rsidRPr="00233EA1">
        <w:rPr>
          <w:sz w:val="28"/>
          <w:szCs w:val="28"/>
        </w:rPr>
        <w:t>relatively</w:t>
      </w:r>
      <w:r w:rsidR="00E071F9" w:rsidRPr="00233EA1">
        <w:rPr>
          <w:sz w:val="28"/>
          <w:szCs w:val="28"/>
        </w:rPr>
        <w:t xml:space="preserve"> well </w:t>
      </w:r>
      <w:r w:rsidR="00BE5FFC" w:rsidRPr="00233EA1">
        <w:rPr>
          <w:sz w:val="28"/>
          <w:szCs w:val="28"/>
        </w:rPr>
        <w:t>studied</w:t>
      </w:r>
      <w:r w:rsidR="00E071F9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at</w:t>
      </w:r>
      <w:r w:rsidR="00E071F9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the </w:t>
      </w:r>
      <w:r w:rsidR="00E071F9" w:rsidRPr="00233EA1">
        <w:rPr>
          <w:sz w:val="28"/>
          <w:szCs w:val="28"/>
        </w:rPr>
        <w:t>individual</w:t>
      </w:r>
      <w:r w:rsidRPr="00233EA1">
        <w:rPr>
          <w:sz w:val="28"/>
          <w:szCs w:val="28"/>
        </w:rPr>
        <w:t xml:space="preserve"> and population level</w:t>
      </w:r>
      <w:r w:rsidR="00E071F9" w:rsidRPr="00233EA1">
        <w:rPr>
          <w:sz w:val="28"/>
          <w:szCs w:val="28"/>
        </w:rPr>
        <w:t>s</w:t>
      </w:r>
      <w:r w:rsidR="009F211B" w:rsidRPr="009F211B">
        <w:rPr>
          <w:sz w:val="28"/>
          <w:szCs w:val="28"/>
        </w:rPr>
        <w:t xml:space="preserve"> </w:t>
      </w:r>
      <w:r w:rsidR="009F211B">
        <w:rPr>
          <w:sz w:val="28"/>
          <w:szCs w:val="28"/>
        </w:rPr>
        <w:t>(</w:t>
      </w:r>
      <w:r w:rsidR="00903B95">
        <w:rPr>
          <w:sz w:val="28"/>
          <w:szCs w:val="28"/>
        </w:rPr>
        <w:t xml:space="preserve">e.g. </w:t>
      </w:r>
      <w:r w:rsidR="009F211B" w:rsidRPr="00081C3B">
        <w:rPr>
          <w:sz w:val="28"/>
          <w:szCs w:val="28"/>
          <w:highlight w:val="lightGray"/>
        </w:rPr>
        <w:t xml:space="preserve">Bayley et al., 1995; </w:t>
      </w:r>
      <w:proofErr w:type="spellStart"/>
      <w:r w:rsidR="009F211B" w:rsidRPr="00081C3B">
        <w:rPr>
          <w:sz w:val="28"/>
          <w:szCs w:val="28"/>
          <w:highlight w:val="lightGray"/>
        </w:rPr>
        <w:t>Kramarz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9F211B" w:rsidRPr="00081C3B">
        <w:rPr>
          <w:sz w:val="28"/>
          <w:szCs w:val="28"/>
          <w:highlight w:val="lightGray"/>
        </w:rPr>
        <w:t>Laskowski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, 1997; Stone et al., 2001; </w:t>
      </w:r>
      <w:proofErr w:type="spellStart"/>
      <w:r w:rsidR="007630A6">
        <w:rPr>
          <w:sz w:val="28"/>
          <w:szCs w:val="28"/>
          <w:highlight w:val="lightGray"/>
        </w:rPr>
        <w:t>Ł</w:t>
      </w:r>
      <w:r w:rsidR="009F211B" w:rsidRPr="00081C3B">
        <w:rPr>
          <w:sz w:val="28"/>
          <w:szCs w:val="28"/>
          <w:highlight w:val="lightGray"/>
        </w:rPr>
        <w:t>agisz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et al., 2002;</w:t>
      </w:r>
      <w:r w:rsidR="009F211B" w:rsidRPr="00081C3B">
        <w:rPr>
          <w:highlight w:val="lightGray"/>
        </w:rPr>
        <w:t xml:space="preserve"> </w:t>
      </w:r>
      <w:proofErr w:type="spellStart"/>
      <w:r w:rsidR="009F211B" w:rsidRPr="00081C3B">
        <w:rPr>
          <w:sz w:val="28"/>
          <w:szCs w:val="28"/>
          <w:highlight w:val="lightGray"/>
        </w:rPr>
        <w:t>Mozdzer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et al., 2003; </w:t>
      </w:r>
      <w:proofErr w:type="spellStart"/>
      <w:r w:rsidR="009F211B" w:rsidRPr="00081C3B">
        <w:rPr>
          <w:sz w:val="28"/>
          <w:szCs w:val="28"/>
          <w:highlight w:val="lightGray"/>
        </w:rPr>
        <w:t>Migula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et al., 2004; </w:t>
      </w:r>
      <w:proofErr w:type="spellStart"/>
      <w:r w:rsidR="00DC7897">
        <w:rPr>
          <w:sz w:val="28"/>
          <w:szCs w:val="28"/>
          <w:highlight w:val="lightGray"/>
        </w:rPr>
        <w:t>L</w:t>
      </w:r>
      <w:r w:rsidR="009F211B" w:rsidRPr="00081C3B">
        <w:rPr>
          <w:sz w:val="28"/>
          <w:szCs w:val="28"/>
          <w:highlight w:val="lightGray"/>
        </w:rPr>
        <w:t>agisz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, 2008; </w:t>
      </w:r>
      <w:proofErr w:type="spellStart"/>
      <w:r w:rsidR="009F211B" w:rsidRPr="00081C3B">
        <w:rPr>
          <w:sz w:val="28"/>
          <w:szCs w:val="28"/>
          <w:highlight w:val="lightGray"/>
        </w:rPr>
        <w:t>Bednarska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et al., 2009; </w:t>
      </w:r>
      <w:proofErr w:type="spellStart"/>
      <w:r w:rsidR="009F211B" w:rsidRPr="00081C3B">
        <w:rPr>
          <w:sz w:val="28"/>
          <w:szCs w:val="28"/>
          <w:highlight w:val="lightGray"/>
        </w:rPr>
        <w:t>Talarico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et al., 2014; Sowa and </w:t>
      </w:r>
      <w:proofErr w:type="spellStart"/>
      <w:r w:rsidR="009F211B" w:rsidRPr="00081C3B">
        <w:rPr>
          <w:sz w:val="28"/>
          <w:szCs w:val="28"/>
          <w:highlight w:val="lightGray"/>
        </w:rPr>
        <w:t>Skalski</w:t>
      </w:r>
      <w:proofErr w:type="spellEnd"/>
      <w:r w:rsidR="009F211B" w:rsidRPr="00081C3B">
        <w:rPr>
          <w:sz w:val="28"/>
          <w:szCs w:val="28"/>
          <w:highlight w:val="lightGray"/>
        </w:rPr>
        <w:t>, 2019</w:t>
      </w:r>
      <w:r w:rsidR="009F211B">
        <w:rPr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  <w:r w:rsidR="00E071F9" w:rsidRPr="00233EA1">
        <w:rPr>
          <w:sz w:val="28"/>
          <w:szCs w:val="28"/>
        </w:rPr>
        <w:t>However,</w:t>
      </w:r>
      <w:r w:rsidRPr="00233EA1">
        <w:rPr>
          <w:sz w:val="28"/>
          <w:szCs w:val="28"/>
        </w:rPr>
        <w:t xml:space="preserve"> </w:t>
      </w:r>
      <w:r w:rsidR="00BE5FFC" w:rsidRPr="00233EA1">
        <w:rPr>
          <w:sz w:val="28"/>
          <w:szCs w:val="28"/>
        </w:rPr>
        <w:t>studie</w:t>
      </w:r>
      <w:r w:rsidR="007E04FD" w:rsidRPr="00233EA1">
        <w:rPr>
          <w:sz w:val="28"/>
          <w:szCs w:val="28"/>
        </w:rPr>
        <w:t>s</w:t>
      </w:r>
      <w:r w:rsidR="00BE5FFC" w:rsidRPr="00233EA1">
        <w:rPr>
          <w:sz w:val="28"/>
          <w:szCs w:val="28"/>
        </w:rPr>
        <w:t xml:space="preserve"> at the </w:t>
      </w:r>
      <w:r w:rsidR="00903B95" w:rsidRPr="00903B95">
        <w:rPr>
          <w:sz w:val="28"/>
          <w:szCs w:val="28"/>
        </w:rPr>
        <w:t xml:space="preserve">level of the entire </w:t>
      </w:r>
      <w:proofErr w:type="spellStart"/>
      <w:r w:rsidR="00903B95" w:rsidRPr="00903B95">
        <w:rPr>
          <w:sz w:val="28"/>
          <w:szCs w:val="28"/>
        </w:rPr>
        <w:t>taxocene</w:t>
      </w:r>
      <w:proofErr w:type="spellEnd"/>
      <w:r w:rsidR="00BE5FFC" w:rsidRPr="00233EA1">
        <w:rPr>
          <w:sz w:val="28"/>
          <w:szCs w:val="28"/>
        </w:rPr>
        <w:t xml:space="preserve"> </w:t>
      </w:r>
      <w:r w:rsidR="00100FD1" w:rsidRPr="00233EA1">
        <w:rPr>
          <w:sz w:val="28"/>
          <w:szCs w:val="28"/>
        </w:rPr>
        <w:t>remain scarce</w:t>
      </w:r>
      <w:r w:rsidR="009F211B" w:rsidRPr="009F211B">
        <w:rPr>
          <w:sz w:val="28"/>
          <w:szCs w:val="28"/>
        </w:rPr>
        <w:t xml:space="preserve"> </w:t>
      </w:r>
      <w:r w:rsidR="009F211B">
        <w:rPr>
          <w:sz w:val="28"/>
          <w:szCs w:val="28"/>
        </w:rPr>
        <w:t>(</w:t>
      </w:r>
      <w:proofErr w:type="spellStart"/>
      <w:r w:rsidR="009F211B" w:rsidRPr="00081C3B">
        <w:rPr>
          <w:sz w:val="28"/>
          <w:szCs w:val="28"/>
          <w:highlight w:val="lightGray"/>
        </w:rPr>
        <w:t>Avgın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and Luff, 2010</w:t>
      </w:r>
      <w:r w:rsidR="009F211B">
        <w:rPr>
          <w:sz w:val="28"/>
          <w:szCs w:val="28"/>
        </w:rPr>
        <w:t>)</w:t>
      </w:r>
      <w:r w:rsidR="00100FD1" w:rsidRPr="00233EA1">
        <w:rPr>
          <w:sz w:val="28"/>
          <w:szCs w:val="28"/>
        </w:rPr>
        <w:t>, despite their particular importance</w:t>
      </w:r>
      <w:r w:rsidRPr="00233EA1">
        <w:rPr>
          <w:sz w:val="28"/>
          <w:szCs w:val="28"/>
        </w:rPr>
        <w:t xml:space="preserve"> for assessing the </w:t>
      </w:r>
      <w:r w:rsidR="00A13F1F" w:rsidRPr="00233EA1">
        <w:rPr>
          <w:sz w:val="28"/>
          <w:szCs w:val="28"/>
        </w:rPr>
        <w:t>effects</w:t>
      </w:r>
      <w:r w:rsidRPr="00233EA1">
        <w:rPr>
          <w:sz w:val="28"/>
          <w:szCs w:val="28"/>
        </w:rPr>
        <w:t xml:space="preserve"> of toxicants on biota</w:t>
      </w:r>
      <w:r w:rsidR="009F211B" w:rsidRPr="009F211B">
        <w:rPr>
          <w:sz w:val="28"/>
          <w:szCs w:val="28"/>
        </w:rPr>
        <w:t xml:space="preserve"> </w:t>
      </w:r>
      <w:r w:rsidR="009F211B">
        <w:rPr>
          <w:sz w:val="28"/>
          <w:szCs w:val="28"/>
        </w:rPr>
        <w:t>(</w:t>
      </w:r>
      <w:proofErr w:type="spellStart"/>
      <w:r w:rsidR="009F211B" w:rsidRPr="00081C3B">
        <w:rPr>
          <w:sz w:val="28"/>
          <w:szCs w:val="28"/>
          <w:highlight w:val="lightGray"/>
        </w:rPr>
        <w:t>Zvereva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9F211B" w:rsidRPr="00081C3B">
        <w:rPr>
          <w:sz w:val="28"/>
          <w:szCs w:val="28"/>
          <w:highlight w:val="lightGray"/>
        </w:rPr>
        <w:t>Kozlov</w:t>
      </w:r>
      <w:proofErr w:type="spellEnd"/>
      <w:r w:rsidR="009F211B" w:rsidRPr="00081C3B">
        <w:rPr>
          <w:sz w:val="28"/>
          <w:szCs w:val="28"/>
          <w:highlight w:val="lightGray"/>
        </w:rPr>
        <w:t>, 2010</w:t>
      </w:r>
      <w:r w:rsidR="009F211B">
        <w:rPr>
          <w:sz w:val="28"/>
          <w:szCs w:val="28"/>
        </w:rPr>
        <w:t>)</w:t>
      </w:r>
      <w:r w:rsidR="009F211B" w:rsidRPr="009F211B">
        <w:rPr>
          <w:sz w:val="28"/>
          <w:szCs w:val="28"/>
        </w:rPr>
        <w:t>.</w:t>
      </w:r>
    </w:p>
    <w:p w14:paraId="3E6A56BD" w14:textId="427AB548" w:rsidR="007D12BB" w:rsidRPr="00233EA1" w:rsidRDefault="00F5096C" w:rsidP="00522F21">
      <w:pPr>
        <w:spacing w:line="360" w:lineRule="auto"/>
        <w:ind w:firstLine="709"/>
        <w:jc w:val="both"/>
        <w:rPr>
          <w:sz w:val="28"/>
          <w:szCs w:val="28"/>
          <w:lang w:val="en-GB"/>
        </w:rPr>
      </w:pPr>
      <w:r w:rsidRPr="00F5096C">
        <w:rPr>
          <w:sz w:val="28"/>
          <w:szCs w:val="28"/>
        </w:rPr>
        <w:t>Vicinities of metallurgical plants provide good opportunities for studying the responses of ground beetle assemblages to pollution, especially areas around</w:t>
      </w:r>
      <w:r w:rsidR="00024805" w:rsidRPr="00233EA1">
        <w:rPr>
          <w:sz w:val="28"/>
          <w:szCs w:val="28"/>
        </w:rPr>
        <w:t xml:space="preserve"> </w:t>
      </w:r>
      <w:r w:rsidR="00121350" w:rsidRPr="00233EA1">
        <w:rPr>
          <w:sz w:val="28"/>
          <w:szCs w:val="28"/>
        </w:rPr>
        <w:t xml:space="preserve">non-ferrous </w:t>
      </w:r>
      <w:r w:rsidRPr="00F5096C">
        <w:rPr>
          <w:sz w:val="28"/>
          <w:szCs w:val="28"/>
        </w:rPr>
        <w:t>enterprises</w:t>
      </w:r>
      <w:r w:rsidR="00522F21" w:rsidRPr="00233EA1">
        <w:rPr>
          <w:sz w:val="28"/>
          <w:szCs w:val="28"/>
        </w:rPr>
        <w:t>,</w:t>
      </w:r>
      <w:r w:rsidR="00121350" w:rsidRPr="00233EA1">
        <w:rPr>
          <w:sz w:val="28"/>
          <w:szCs w:val="28"/>
        </w:rPr>
        <w:t xml:space="preserve"> due to </w:t>
      </w:r>
      <w:r w:rsidR="00923DA5" w:rsidRPr="00233EA1">
        <w:rPr>
          <w:sz w:val="28"/>
          <w:szCs w:val="28"/>
        </w:rPr>
        <w:t xml:space="preserve">the </w:t>
      </w:r>
      <w:r w:rsidR="00024805" w:rsidRPr="00233EA1">
        <w:rPr>
          <w:sz w:val="28"/>
          <w:szCs w:val="28"/>
        </w:rPr>
        <w:t>combined</w:t>
      </w:r>
      <w:r w:rsidR="00923DA5" w:rsidRPr="00233EA1">
        <w:rPr>
          <w:sz w:val="28"/>
          <w:szCs w:val="28"/>
        </w:rPr>
        <w:t xml:space="preserve"> </w:t>
      </w:r>
      <w:r w:rsidR="008018F6" w:rsidRPr="00233EA1">
        <w:rPr>
          <w:sz w:val="28"/>
          <w:szCs w:val="28"/>
        </w:rPr>
        <w:t>e</w:t>
      </w:r>
      <w:r w:rsidR="00C1107D" w:rsidRPr="00233EA1">
        <w:rPr>
          <w:sz w:val="28"/>
          <w:szCs w:val="28"/>
        </w:rPr>
        <w:t>ffects</w:t>
      </w:r>
      <w:r w:rsidR="00923DA5" w:rsidRPr="00233EA1">
        <w:rPr>
          <w:sz w:val="28"/>
          <w:szCs w:val="28"/>
        </w:rPr>
        <w:t xml:space="preserve"> </w:t>
      </w:r>
      <w:r w:rsidR="00121350" w:rsidRPr="00233EA1">
        <w:rPr>
          <w:sz w:val="28"/>
          <w:szCs w:val="28"/>
        </w:rPr>
        <w:t>of SO</w:t>
      </w:r>
      <w:r w:rsidR="00121350" w:rsidRPr="00233EA1">
        <w:rPr>
          <w:sz w:val="28"/>
          <w:szCs w:val="28"/>
          <w:vertAlign w:val="subscript"/>
        </w:rPr>
        <w:t>2</w:t>
      </w:r>
      <w:r w:rsidR="00121350" w:rsidRPr="00233EA1">
        <w:rPr>
          <w:sz w:val="28"/>
          <w:szCs w:val="28"/>
        </w:rPr>
        <w:t xml:space="preserve"> and heavy metals</w:t>
      </w:r>
      <w:r w:rsidR="009F211B" w:rsidRPr="009F211B">
        <w:rPr>
          <w:sz w:val="28"/>
          <w:szCs w:val="28"/>
        </w:rPr>
        <w:t xml:space="preserve"> </w:t>
      </w:r>
      <w:r w:rsidR="009F211B">
        <w:rPr>
          <w:sz w:val="28"/>
          <w:szCs w:val="28"/>
        </w:rPr>
        <w:t>(</w:t>
      </w:r>
      <w:r w:rsidR="009F211B">
        <w:rPr>
          <w:sz w:val="28"/>
          <w:szCs w:val="28"/>
          <w:shd w:val="clear" w:color="auto" w:fill="BFBFBF"/>
        </w:rPr>
        <w:t>Vorobeichik and</w:t>
      </w:r>
      <w:r w:rsidR="009F211B" w:rsidRPr="00081C3B">
        <w:rPr>
          <w:sz w:val="28"/>
          <w:szCs w:val="28"/>
          <w:highlight w:val="lightGray"/>
        </w:rPr>
        <w:t xml:space="preserve"> Kozlov, 2012</w:t>
      </w:r>
      <w:r w:rsidR="009F211B">
        <w:rPr>
          <w:sz w:val="28"/>
          <w:szCs w:val="28"/>
        </w:rPr>
        <w:t>)</w:t>
      </w:r>
      <w:r w:rsidR="00121350" w:rsidRPr="00233EA1">
        <w:rPr>
          <w:sz w:val="28"/>
          <w:szCs w:val="28"/>
        </w:rPr>
        <w:t xml:space="preserve">. </w:t>
      </w:r>
      <w:r w:rsidR="00121350" w:rsidRPr="00F5096C">
        <w:rPr>
          <w:sz w:val="28"/>
          <w:szCs w:val="28"/>
        </w:rPr>
        <w:t xml:space="preserve">In the vicinity of </w:t>
      </w:r>
      <w:r w:rsidR="008018F6" w:rsidRPr="00F5096C">
        <w:rPr>
          <w:sz w:val="28"/>
          <w:szCs w:val="28"/>
        </w:rPr>
        <w:t>such</w:t>
      </w:r>
      <w:r w:rsidR="00121350" w:rsidRPr="00F5096C">
        <w:rPr>
          <w:sz w:val="28"/>
          <w:szCs w:val="28"/>
        </w:rPr>
        <w:t xml:space="preserve"> </w:t>
      </w:r>
      <w:r w:rsidR="008018F6" w:rsidRPr="00F5096C">
        <w:rPr>
          <w:sz w:val="28"/>
          <w:szCs w:val="28"/>
        </w:rPr>
        <w:t>facilities</w:t>
      </w:r>
      <w:r w:rsidR="00121350" w:rsidRPr="00F5096C">
        <w:rPr>
          <w:sz w:val="28"/>
          <w:szCs w:val="28"/>
        </w:rPr>
        <w:t>,</w:t>
      </w:r>
      <w:r w:rsidR="00121350" w:rsidRPr="00233EA1">
        <w:rPr>
          <w:sz w:val="28"/>
          <w:szCs w:val="28"/>
        </w:rPr>
        <w:t xml:space="preserve"> </w:t>
      </w:r>
      <w:r w:rsidR="008018F6" w:rsidRPr="00233EA1">
        <w:rPr>
          <w:sz w:val="28"/>
          <w:szCs w:val="28"/>
        </w:rPr>
        <w:t>sites can be found</w:t>
      </w:r>
      <w:r w:rsidR="00121350" w:rsidRPr="00233EA1">
        <w:rPr>
          <w:sz w:val="28"/>
          <w:szCs w:val="28"/>
        </w:rPr>
        <w:t xml:space="preserve"> with varying </w:t>
      </w:r>
      <w:r w:rsidR="008018F6" w:rsidRPr="00233EA1">
        <w:rPr>
          <w:sz w:val="28"/>
          <w:szCs w:val="28"/>
        </w:rPr>
        <w:t>degrees</w:t>
      </w:r>
      <w:r w:rsidR="00121350" w:rsidRPr="00233EA1">
        <w:rPr>
          <w:sz w:val="28"/>
          <w:szCs w:val="28"/>
        </w:rPr>
        <w:t xml:space="preserve"> of pollution and vegetation </w:t>
      </w:r>
      <w:r w:rsidR="008018F6" w:rsidRPr="00233EA1">
        <w:rPr>
          <w:sz w:val="28"/>
          <w:szCs w:val="28"/>
        </w:rPr>
        <w:t>degradation</w:t>
      </w:r>
      <w:r w:rsidR="00121350" w:rsidRPr="00233EA1">
        <w:rPr>
          <w:sz w:val="28"/>
          <w:szCs w:val="28"/>
        </w:rPr>
        <w:t xml:space="preserve">, </w:t>
      </w:r>
      <w:r w:rsidR="008018F6" w:rsidRPr="00233EA1">
        <w:rPr>
          <w:sz w:val="28"/>
          <w:szCs w:val="28"/>
        </w:rPr>
        <w:t xml:space="preserve">ranging up to </w:t>
      </w:r>
      <w:r w:rsidR="00113DBC">
        <w:rPr>
          <w:sz w:val="28"/>
          <w:szCs w:val="28"/>
        </w:rPr>
        <w:t>i</w:t>
      </w:r>
      <w:r w:rsidR="00113DBC" w:rsidRPr="00113DBC">
        <w:rPr>
          <w:sz w:val="28"/>
          <w:szCs w:val="28"/>
        </w:rPr>
        <w:t>ndustrial barren</w:t>
      </w:r>
      <w:r w:rsidR="00113DBC">
        <w:rPr>
          <w:sz w:val="28"/>
          <w:szCs w:val="28"/>
        </w:rPr>
        <w:t>s</w:t>
      </w:r>
      <w:r w:rsidR="007D73F1" w:rsidRPr="00233EA1">
        <w:rPr>
          <w:sz w:val="28"/>
          <w:szCs w:val="28"/>
          <w:lang w:val="en-GB"/>
        </w:rPr>
        <w:t>—</w:t>
      </w:r>
      <w:r w:rsidR="00E31CEB" w:rsidRPr="00233EA1">
        <w:rPr>
          <w:sz w:val="28"/>
          <w:szCs w:val="28"/>
        </w:rPr>
        <w:t xml:space="preserve">an extreme </w:t>
      </w:r>
      <w:r w:rsidR="00E31CEB" w:rsidRPr="00F36943">
        <w:rPr>
          <w:sz w:val="28"/>
          <w:szCs w:val="28"/>
        </w:rPr>
        <w:t>manifestation</w:t>
      </w:r>
      <w:r w:rsidR="00E31CEB" w:rsidRPr="00233EA1">
        <w:rPr>
          <w:sz w:val="28"/>
          <w:szCs w:val="28"/>
        </w:rPr>
        <w:t xml:space="preserve"> of </w:t>
      </w:r>
      <w:r w:rsidR="00121350" w:rsidRPr="00233EA1">
        <w:rPr>
          <w:sz w:val="28"/>
          <w:szCs w:val="28"/>
        </w:rPr>
        <w:t>ecosystem disruption</w:t>
      </w:r>
      <w:r w:rsidR="009F211B" w:rsidRPr="009F211B">
        <w:rPr>
          <w:sz w:val="28"/>
          <w:szCs w:val="28"/>
        </w:rPr>
        <w:t xml:space="preserve"> </w:t>
      </w:r>
      <w:r w:rsidR="009F211B">
        <w:rPr>
          <w:sz w:val="28"/>
          <w:szCs w:val="28"/>
        </w:rPr>
        <w:t>(</w:t>
      </w:r>
      <w:proofErr w:type="spellStart"/>
      <w:r w:rsidR="009F211B" w:rsidRPr="00081C3B">
        <w:rPr>
          <w:sz w:val="28"/>
          <w:szCs w:val="28"/>
          <w:highlight w:val="lightGray"/>
        </w:rPr>
        <w:t>Kozlov</w:t>
      </w:r>
      <w:proofErr w:type="spellEnd"/>
      <w:r w:rsidR="009F211B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9F211B" w:rsidRPr="00081C3B">
        <w:rPr>
          <w:sz w:val="28"/>
          <w:szCs w:val="28"/>
          <w:highlight w:val="lightGray"/>
        </w:rPr>
        <w:t>Zvereva</w:t>
      </w:r>
      <w:proofErr w:type="spellEnd"/>
      <w:r w:rsidR="009F211B" w:rsidRPr="00081C3B">
        <w:rPr>
          <w:sz w:val="28"/>
          <w:szCs w:val="28"/>
          <w:highlight w:val="lightGray"/>
        </w:rPr>
        <w:t>, 2007</w:t>
      </w:r>
      <w:r w:rsidR="009F211B">
        <w:rPr>
          <w:sz w:val="28"/>
          <w:szCs w:val="28"/>
        </w:rPr>
        <w:t>)</w:t>
      </w:r>
      <w:r w:rsidR="00121350" w:rsidRPr="00233EA1">
        <w:rPr>
          <w:sz w:val="28"/>
          <w:szCs w:val="28"/>
        </w:rPr>
        <w:t xml:space="preserve">. </w:t>
      </w:r>
      <w:r w:rsidR="00E31CEB" w:rsidRPr="00233EA1">
        <w:rPr>
          <w:sz w:val="28"/>
          <w:szCs w:val="28"/>
        </w:rPr>
        <w:t xml:space="preserve">Studies in </w:t>
      </w:r>
      <w:r w:rsidR="001E046F" w:rsidRPr="00233EA1">
        <w:rPr>
          <w:sz w:val="28"/>
          <w:szCs w:val="28"/>
        </w:rPr>
        <w:t>ground</w:t>
      </w:r>
      <w:r w:rsidR="00121350" w:rsidRPr="00233EA1">
        <w:rPr>
          <w:sz w:val="28"/>
          <w:szCs w:val="28"/>
        </w:rPr>
        <w:t xml:space="preserve"> beetle </w:t>
      </w:r>
      <w:r w:rsidR="001E046F" w:rsidRPr="00233EA1">
        <w:rPr>
          <w:sz w:val="28"/>
          <w:szCs w:val="28"/>
        </w:rPr>
        <w:t>responses</w:t>
      </w:r>
      <w:r w:rsidR="00121350" w:rsidRPr="00233EA1">
        <w:rPr>
          <w:sz w:val="28"/>
          <w:szCs w:val="28"/>
        </w:rPr>
        <w:t xml:space="preserve"> to emissions </w:t>
      </w:r>
      <w:r w:rsidR="00E31CEB" w:rsidRPr="00233EA1">
        <w:rPr>
          <w:sz w:val="28"/>
          <w:szCs w:val="28"/>
        </w:rPr>
        <w:t>from</w:t>
      </w:r>
      <w:r w:rsidR="00121350" w:rsidRPr="00233EA1">
        <w:rPr>
          <w:sz w:val="28"/>
          <w:szCs w:val="28"/>
        </w:rPr>
        <w:t xml:space="preserve"> non-ferrous metallurgy plants </w:t>
      </w:r>
      <w:r w:rsidR="00E31CEB" w:rsidRPr="00F36943">
        <w:rPr>
          <w:sz w:val="28"/>
          <w:szCs w:val="28"/>
        </w:rPr>
        <w:t>have</w:t>
      </w:r>
      <w:r w:rsidR="00121350" w:rsidRPr="00F36943">
        <w:rPr>
          <w:sz w:val="28"/>
          <w:szCs w:val="28"/>
        </w:rPr>
        <w:t xml:space="preserve"> </w:t>
      </w:r>
      <w:r w:rsidR="005924D7" w:rsidRPr="00F36943">
        <w:rPr>
          <w:sz w:val="28"/>
          <w:szCs w:val="28"/>
        </w:rPr>
        <w:t>been</w:t>
      </w:r>
      <w:r w:rsidR="00F36943">
        <w:rPr>
          <w:sz w:val="28"/>
          <w:szCs w:val="28"/>
        </w:rPr>
        <w:t xml:space="preserve"> </w:t>
      </w:r>
      <w:r w:rsidR="00F36943" w:rsidRPr="00F36943">
        <w:rPr>
          <w:sz w:val="28"/>
          <w:szCs w:val="28"/>
        </w:rPr>
        <w:t>mainly</w:t>
      </w:r>
      <w:r w:rsidR="005924D7" w:rsidRPr="00F36943">
        <w:rPr>
          <w:sz w:val="28"/>
          <w:szCs w:val="28"/>
        </w:rPr>
        <w:t xml:space="preserve"> conducted</w:t>
      </w:r>
      <w:r w:rsidR="00121350" w:rsidRPr="00233EA1">
        <w:rPr>
          <w:sz w:val="28"/>
          <w:szCs w:val="28"/>
        </w:rPr>
        <w:t xml:space="preserve"> in Western Euro</w:t>
      </w:r>
      <w:r w:rsidR="005924D7" w:rsidRPr="00233EA1">
        <w:rPr>
          <w:sz w:val="28"/>
          <w:szCs w:val="28"/>
        </w:rPr>
        <w:t>pe</w:t>
      </w:r>
      <w:r w:rsidR="00121350" w:rsidRPr="00233EA1">
        <w:rPr>
          <w:sz w:val="28"/>
          <w:szCs w:val="28"/>
        </w:rPr>
        <w:t xml:space="preserve"> and North Americ</w:t>
      </w:r>
      <w:r w:rsidR="005924D7" w:rsidRPr="00233EA1">
        <w:rPr>
          <w:sz w:val="28"/>
          <w:szCs w:val="28"/>
        </w:rPr>
        <w:t>a</w:t>
      </w:r>
      <w:r w:rsidR="00113DBC">
        <w:rPr>
          <w:sz w:val="28"/>
          <w:szCs w:val="28"/>
        </w:rPr>
        <w:t xml:space="preserve"> </w:t>
      </w:r>
      <w:r w:rsidR="00CB0103">
        <w:rPr>
          <w:sz w:val="28"/>
          <w:szCs w:val="28"/>
        </w:rPr>
        <w:t>(</w:t>
      </w:r>
      <w:r w:rsidR="00CB0103" w:rsidRPr="00081C3B">
        <w:rPr>
          <w:sz w:val="28"/>
          <w:szCs w:val="28"/>
          <w:highlight w:val="lightGray"/>
        </w:rPr>
        <w:t xml:space="preserve">Read et al., 1987; </w:t>
      </w:r>
      <w:proofErr w:type="spellStart"/>
      <w:r w:rsidR="00CB0103" w:rsidRPr="00081C3B">
        <w:rPr>
          <w:sz w:val="28"/>
          <w:szCs w:val="28"/>
          <w:highlight w:val="lightGray"/>
        </w:rPr>
        <w:t>Strojan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, 1975, cited from </w:t>
      </w:r>
      <w:proofErr w:type="spellStart"/>
      <w:r w:rsidR="00CB0103" w:rsidRPr="00081C3B">
        <w:rPr>
          <w:sz w:val="28"/>
          <w:szCs w:val="28"/>
          <w:highlight w:val="lightGray"/>
        </w:rPr>
        <w:t>Bengtsson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CB0103" w:rsidRPr="00081C3B">
        <w:rPr>
          <w:sz w:val="28"/>
          <w:szCs w:val="28"/>
          <w:highlight w:val="lightGray"/>
        </w:rPr>
        <w:t>Tranvik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, 1989; </w:t>
      </w:r>
      <w:proofErr w:type="spellStart"/>
      <w:r w:rsidR="00CB0103" w:rsidRPr="00081C3B">
        <w:rPr>
          <w:sz w:val="28"/>
          <w:szCs w:val="28"/>
          <w:highlight w:val="lightGray"/>
        </w:rPr>
        <w:t>Skalski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et al., 2010, 2011, 2015; </w:t>
      </w:r>
      <w:proofErr w:type="spellStart"/>
      <w:r w:rsidR="00CB0103" w:rsidRPr="00081C3B">
        <w:rPr>
          <w:sz w:val="28"/>
          <w:szCs w:val="28"/>
          <w:highlight w:val="lightGray"/>
        </w:rPr>
        <w:lastRenderedPageBreak/>
        <w:t>Babin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-Fenske and </w:t>
      </w:r>
      <w:proofErr w:type="spellStart"/>
      <w:r w:rsidR="00CB0103" w:rsidRPr="00081C3B">
        <w:rPr>
          <w:sz w:val="28"/>
          <w:szCs w:val="28"/>
          <w:highlight w:val="lightGray"/>
        </w:rPr>
        <w:t>Anand</w:t>
      </w:r>
      <w:proofErr w:type="spellEnd"/>
      <w:r w:rsidR="00CB0103" w:rsidRPr="00081C3B">
        <w:rPr>
          <w:sz w:val="28"/>
          <w:szCs w:val="28"/>
          <w:highlight w:val="lightGray"/>
        </w:rPr>
        <w:t>, 2011</w:t>
      </w:r>
      <w:r w:rsidR="00CB0103">
        <w:rPr>
          <w:sz w:val="28"/>
          <w:szCs w:val="28"/>
        </w:rPr>
        <w:t>)</w:t>
      </w:r>
      <w:r w:rsidR="00121350" w:rsidRPr="00233EA1">
        <w:rPr>
          <w:sz w:val="28"/>
          <w:szCs w:val="28"/>
        </w:rPr>
        <w:t xml:space="preserve">. </w:t>
      </w:r>
      <w:r w:rsidR="005924D7" w:rsidRPr="00233EA1">
        <w:rPr>
          <w:sz w:val="28"/>
          <w:szCs w:val="28"/>
        </w:rPr>
        <w:t>In contrast</w:t>
      </w:r>
      <w:r w:rsidR="00121350" w:rsidRPr="00233EA1">
        <w:rPr>
          <w:sz w:val="28"/>
          <w:szCs w:val="28"/>
        </w:rPr>
        <w:t xml:space="preserve">, the central and eastern </w:t>
      </w:r>
      <w:r w:rsidR="005924D7" w:rsidRPr="00233EA1">
        <w:rPr>
          <w:sz w:val="28"/>
          <w:szCs w:val="28"/>
        </w:rPr>
        <w:t>regions</w:t>
      </w:r>
      <w:r w:rsidR="00121350" w:rsidRPr="00233EA1">
        <w:rPr>
          <w:sz w:val="28"/>
          <w:szCs w:val="28"/>
        </w:rPr>
        <w:t xml:space="preserve"> of Eurasia remain </w:t>
      </w:r>
      <w:r w:rsidR="003220A2" w:rsidRPr="00233EA1">
        <w:rPr>
          <w:sz w:val="28"/>
          <w:szCs w:val="28"/>
        </w:rPr>
        <w:t>underexplored</w:t>
      </w:r>
      <w:r w:rsidR="00121350" w:rsidRPr="00233EA1">
        <w:rPr>
          <w:sz w:val="28"/>
          <w:szCs w:val="28"/>
        </w:rPr>
        <w:t xml:space="preserve">, </w:t>
      </w:r>
      <w:r w:rsidR="005924D7" w:rsidRPr="00233EA1">
        <w:rPr>
          <w:sz w:val="28"/>
          <w:szCs w:val="28"/>
        </w:rPr>
        <w:t xml:space="preserve">with only </w:t>
      </w:r>
      <w:r w:rsidR="003220A2" w:rsidRPr="00233EA1">
        <w:rPr>
          <w:sz w:val="28"/>
          <w:szCs w:val="28"/>
        </w:rPr>
        <w:t xml:space="preserve">a few </w:t>
      </w:r>
      <w:r w:rsidR="00121350" w:rsidRPr="00233EA1">
        <w:rPr>
          <w:sz w:val="28"/>
          <w:szCs w:val="28"/>
        </w:rPr>
        <w:t>studies</w:t>
      </w:r>
      <w:r w:rsidR="003220A2" w:rsidRPr="00233EA1">
        <w:rPr>
          <w:sz w:val="28"/>
          <w:szCs w:val="28"/>
        </w:rPr>
        <w:t xml:space="preserve"> conducted</w:t>
      </w:r>
      <w:r w:rsidR="009D4210" w:rsidRPr="00233EA1">
        <w:rPr>
          <w:sz w:val="28"/>
          <w:szCs w:val="28"/>
        </w:rPr>
        <w:t xml:space="preserve"> near t</w:t>
      </w:r>
      <w:r w:rsidR="00121350" w:rsidRPr="00233EA1">
        <w:rPr>
          <w:sz w:val="28"/>
          <w:szCs w:val="28"/>
        </w:rPr>
        <w:t xml:space="preserve">he </w:t>
      </w:r>
      <w:r w:rsidR="009D4210" w:rsidRPr="00233EA1">
        <w:rPr>
          <w:sz w:val="28"/>
          <w:szCs w:val="28"/>
        </w:rPr>
        <w:t>Middle Ural Copper Smelter</w:t>
      </w:r>
      <w:r w:rsidR="00C0222C" w:rsidRPr="00233EA1">
        <w:rPr>
          <w:sz w:val="28"/>
          <w:szCs w:val="28"/>
        </w:rPr>
        <w:t xml:space="preserve">, located in </w:t>
      </w:r>
      <w:r w:rsidR="00121350" w:rsidRPr="00233EA1">
        <w:rPr>
          <w:sz w:val="28"/>
          <w:szCs w:val="28"/>
        </w:rPr>
        <w:t>the southern taiga subzone</w:t>
      </w:r>
      <w:r w:rsidR="00CB0103">
        <w:rPr>
          <w:sz w:val="28"/>
          <w:szCs w:val="28"/>
        </w:rPr>
        <w:t xml:space="preserve"> (</w:t>
      </w:r>
      <w:proofErr w:type="spellStart"/>
      <w:r w:rsidR="00CB0103">
        <w:rPr>
          <w:sz w:val="28"/>
          <w:szCs w:val="28"/>
          <w:shd w:val="clear" w:color="auto" w:fill="BFBFBF"/>
        </w:rPr>
        <w:t>Ermakov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, 2004; </w:t>
      </w:r>
      <w:proofErr w:type="spellStart"/>
      <w:r w:rsidR="00CB0103" w:rsidRPr="00081C3B">
        <w:rPr>
          <w:sz w:val="28"/>
          <w:szCs w:val="28"/>
          <w:highlight w:val="lightGray"/>
        </w:rPr>
        <w:t>Belskaya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and Zinoviev, 2007; </w:t>
      </w:r>
      <w:proofErr w:type="spellStart"/>
      <w:r w:rsidR="00CB0103">
        <w:rPr>
          <w:sz w:val="28"/>
          <w:szCs w:val="28"/>
          <w:shd w:val="clear" w:color="auto" w:fill="BFBFBF"/>
        </w:rPr>
        <w:t>Zolotarev</w:t>
      </w:r>
      <w:proofErr w:type="spellEnd"/>
      <w:r w:rsidR="00CB0103">
        <w:rPr>
          <w:sz w:val="28"/>
          <w:szCs w:val="28"/>
          <w:shd w:val="clear" w:color="auto" w:fill="BFBFBF"/>
        </w:rPr>
        <w:t xml:space="preserve"> and</w:t>
      </w:r>
      <w:r w:rsidR="00CB0103" w:rsidRPr="00081C3B">
        <w:rPr>
          <w:sz w:val="28"/>
          <w:szCs w:val="28"/>
          <w:highlight w:val="lightGray"/>
        </w:rPr>
        <w:t xml:space="preserve"> </w:t>
      </w:r>
      <w:proofErr w:type="spellStart"/>
      <w:r w:rsidR="00CB0103" w:rsidRPr="00081C3B">
        <w:rPr>
          <w:sz w:val="28"/>
          <w:szCs w:val="28"/>
          <w:highlight w:val="lightGray"/>
        </w:rPr>
        <w:t>Belskaya</w:t>
      </w:r>
      <w:proofErr w:type="spellEnd"/>
      <w:r w:rsidR="00CB0103" w:rsidRPr="00081C3B">
        <w:rPr>
          <w:sz w:val="28"/>
          <w:szCs w:val="28"/>
          <w:highlight w:val="lightGray"/>
        </w:rPr>
        <w:t>, 2012</w:t>
      </w:r>
      <w:r w:rsidR="00CB0103">
        <w:rPr>
          <w:sz w:val="28"/>
          <w:szCs w:val="28"/>
        </w:rPr>
        <w:t>)</w:t>
      </w:r>
      <w:r w:rsidR="00121350" w:rsidRPr="00233EA1">
        <w:rPr>
          <w:sz w:val="28"/>
          <w:szCs w:val="28"/>
        </w:rPr>
        <w:t>.</w:t>
      </w:r>
    </w:p>
    <w:p w14:paraId="108E6FF9" w14:textId="77777777" w:rsidR="007D12BB" w:rsidRPr="00233EA1" w:rsidRDefault="008B6C6A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The Karabash </w:t>
      </w:r>
      <w:r w:rsidR="00E745E8" w:rsidRPr="00233EA1">
        <w:rPr>
          <w:sz w:val="28"/>
          <w:szCs w:val="28"/>
        </w:rPr>
        <w:t>C</w:t>
      </w:r>
      <w:r w:rsidRPr="00233EA1">
        <w:rPr>
          <w:sz w:val="28"/>
          <w:szCs w:val="28"/>
        </w:rPr>
        <w:t xml:space="preserve">opper </w:t>
      </w:r>
      <w:r w:rsidR="00E745E8" w:rsidRPr="00233EA1">
        <w:rPr>
          <w:sz w:val="28"/>
          <w:szCs w:val="28"/>
        </w:rPr>
        <w:t>S</w:t>
      </w:r>
      <w:r w:rsidRPr="00233EA1">
        <w:rPr>
          <w:sz w:val="28"/>
          <w:szCs w:val="28"/>
        </w:rPr>
        <w:t>melter (</w:t>
      </w:r>
      <w:r w:rsidR="00B0221A" w:rsidRPr="00233EA1">
        <w:rPr>
          <w:sz w:val="28"/>
          <w:szCs w:val="28"/>
        </w:rPr>
        <w:t>KCS</w:t>
      </w:r>
      <w:r w:rsidRPr="00233EA1">
        <w:rPr>
          <w:sz w:val="28"/>
          <w:szCs w:val="28"/>
        </w:rPr>
        <w:t xml:space="preserve">) is another major </w:t>
      </w:r>
      <w:r w:rsidR="00E745E8" w:rsidRPr="00233EA1">
        <w:rPr>
          <w:sz w:val="28"/>
          <w:szCs w:val="28"/>
        </w:rPr>
        <w:t>source of</w:t>
      </w:r>
      <w:r w:rsidRPr="00233EA1">
        <w:rPr>
          <w:sz w:val="28"/>
          <w:szCs w:val="28"/>
        </w:rPr>
        <w:t xml:space="preserve"> </w:t>
      </w:r>
      <w:r w:rsidR="007A470A">
        <w:rPr>
          <w:sz w:val="28"/>
          <w:szCs w:val="28"/>
        </w:rPr>
        <w:t>air</w:t>
      </w:r>
      <w:r w:rsidRPr="00233EA1">
        <w:rPr>
          <w:sz w:val="28"/>
          <w:szCs w:val="28"/>
        </w:rPr>
        <w:t xml:space="preserve"> pollution</w:t>
      </w:r>
      <w:r w:rsidR="000C24A3" w:rsidRPr="00233EA1">
        <w:rPr>
          <w:sz w:val="28"/>
          <w:szCs w:val="28"/>
        </w:rPr>
        <w:t xml:space="preserve">, emitting </w:t>
      </w:r>
      <w:r w:rsidRPr="00233EA1">
        <w:rPr>
          <w:sz w:val="28"/>
          <w:szCs w:val="28"/>
        </w:rPr>
        <w:t>SO</w:t>
      </w:r>
      <w:r w:rsidRPr="00233EA1">
        <w:rPr>
          <w:sz w:val="28"/>
          <w:szCs w:val="28"/>
          <w:vertAlign w:val="subscript"/>
        </w:rPr>
        <w:t>2</w:t>
      </w:r>
      <w:r w:rsidRPr="00233EA1">
        <w:rPr>
          <w:sz w:val="28"/>
          <w:szCs w:val="28"/>
        </w:rPr>
        <w:t>, heavy metals</w:t>
      </w:r>
      <w:r w:rsidR="000C24A3" w:rsidRPr="00233EA1">
        <w:rPr>
          <w:sz w:val="28"/>
          <w:szCs w:val="28"/>
        </w:rPr>
        <w:t>,</w:t>
      </w:r>
      <w:r w:rsidRPr="00233EA1">
        <w:rPr>
          <w:sz w:val="28"/>
          <w:szCs w:val="28"/>
        </w:rPr>
        <w:t xml:space="preserve"> and </w:t>
      </w:r>
      <w:r w:rsidR="000C24A3" w:rsidRPr="00233EA1">
        <w:rPr>
          <w:sz w:val="28"/>
          <w:szCs w:val="28"/>
        </w:rPr>
        <w:t>arsenic</w:t>
      </w:r>
      <w:r w:rsidRPr="00233EA1">
        <w:rPr>
          <w:sz w:val="28"/>
          <w:szCs w:val="28"/>
        </w:rPr>
        <w:t xml:space="preserve">. </w:t>
      </w:r>
      <w:r w:rsidR="00E745E8" w:rsidRPr="00233EA1">
        <w:rPr>
          <w:sz w:val="28"/>
          <w:szCs w:val="28"/>
        </w:rPr>
        <w:t>Located on</w:t>
      </w:r>
      <w:r w:rsidR="000C24A3" w:rsidRPr="00233EA1">
        <w:rPr>
          <w:sz w:val="28"/>
          <w:szCs w:val="28"/>
        </w:rPr>
        <w:t xml:space="preserve"> the </w:t>
      </w:r>
      <w:r w:rsidR="00E745E8" w:rsidRPr="00233EA1">
        <w:rPr>
          <w:sz w:val="28"/>
          <w:szCs w:val="28"/>
        </w:rPr>
        <w:t>border between</w:t>
      </w:r>
      <w:r w:rsidRPr="00233EA1">
        <w:rPr>
          <w:sz w:val="28"/>
          <w:szCs w:val="28"/>
        </w:rPr>
        <w:t xml:space="preserve"> Europe and Asia in the </w:t>
      </w:r>
      <w:smartTag w:uri="urn:schemas-microsoft-com:office:smarttags" w:element="place">
        <w:r w:rsidRPr="00233EA1">
          <w:rPr>
            <w:sz w:val="28"/>
            <w:szCs w:val="28"/>
          </w:rPr>
          <w:t>Southern Urals</w:t>
        </w:r>
      </w:smartTag>
      <w:r w:rsidR="008D3DC5" w:rsidRPr="00233EA1">
        <w:rPr>
          <w:sz w:val="28"/>
          <w:szCs w:val="28"/>
        </w:rPr>
        <w:t xml:space="preserve">, it </w:t>
      </w:r>
      <w:r w:rsidR="00E745E8" w:rsidRPr="00233EA1">
        <w:rPr>
          <w:sz w:val="28"/>
          <w:szCs w:val="28"/>
        </w:rPr>
        <w:t>lies</w:t>
      </w:r>
      <w:r w:rsidR="008D3DC5" w:rsidRPr="00233EA1">
        <w:rPr>
          <w:sz w:val="28"/>
          <w:szCs w:val="28"/>
        </w:rPr>
        <w:t xml:space="preserve"> within a</w:t>
      </w:r>
      <w:r w:rsidRPr="00233EA1">
        <w:rPr>
          <w:sz w:val="28"/>
          <w:szCs w:val="28"/>
        </w:rPr>
        <w:t xml:space="preserve"> subzone of pine-birch forests,</w:t>
      </w:r>
      <w:r w:rsidR="008D3DC5" w:rsidRPr="00233EA1">
        <w:rPr>
          <w:sz w:val="28"/>
          <w:szCs w:val="28"/>
        </w:rPr>
        <w:t xml:space="preserve"> a</w:t>
      </w:r>
      <w:r w:rsidRPr="00233EA1">
        <w:rPr>
          <w:sz w:val="28"/>
          <w:szCs w:val="28"/>
        </w:rPr>
        <w:t xml:space="preserve"> transition</w:t>
      </w:r>
      <w:r w:rsidR="00E055A3" w:rsidRPr="00233EA1">
        <w:rPr>
          <w:sz w:val="28"/>
          <w:szCs w:val="28"/>
        </w:rPr>
        <w:t>al</w:t>
      </w:r>
      <w:r w:rsidR="008D3DC5" w:rsidRPr="00233EA1">
        <w:rPr>
          <w:sz w:val="28"/>
          <w:szCs w:val="28"/>
        </w:rPr>
        <w:t xml:space="preserve"> </w:t>
      </w:r>
      <w:r w:rsidR="007C68E0" w:rsidRPr="00233EA1">
        <w:rPr>
          <w:sz w:val="28"/>
          <w:szCs w:val="28"/>
        </w:rPr>
        <w:t>zone</w:t>
      </w:r>
      <w:r w:rsidRPr="00233EA1">
        <w:rPr>
          <w:sz w:val="28"/>
          <w:szCs w:val="28"/>
        </w:rPr>
        <w:t xml:space="preserve"> between the southern taiga and forest-steppe. </w:t>
      </w:r>
      <w:r w:rsidR="007C68E0" w:rsidRPr="00233EA1">
        <w:rPr>
          <w:sz w:val="28"/>
          <w:szCs w:val="28"/>
        </w:rPr>
        <w:t>P</w:t>
      </w:r>
      <w:r w:rsidRPr="00233EA1">
        <w:rPr>
          <w:sz w:val="28"/>
          <w:szCs w:val="28"/>
        </w:rPr>
        <w:t>ollutan</w:t>
      </w:r>
      <w:r w:rsidR="00CB7C5F" w:rsidRPr="00233EA1">
        <w:rPr>
          <w:sz w:val="28"/>
          <w:szCs w:val="28"/>
        </w:rPr>
        <w:t>ts</w:t>
      </w:r>
      <w:r w:rsidR="007C68E0" w:rsidRPr="00233EA1">
        <w:rPr>
          <w:sz w:val="28"/>
          <w:szCs w:val="28"/>
        </w:rPr>
        <w:t xml:space="preserve"> are dispersed predominantly to the northeast</w:t>
      </w:r>
      <w:r w:rsidRPr="00233EA1">
        <w:rPr>
          <w:sz w:val="28"/>
          <w:szCs w:val="28"/>
        </w:rPr>
        <w:t xml:space="preserve">, </w:t>
      </w:r>
      <w:r w:rsidR="007C68E0" w:rsidRPr="00233EA1">
        <w:rPr>
          <w:sz w:val="28"/>
          <w:szCs w:val="28"/>
        </w:rPr>
        <w:t>following the prevailing wind direction</w:t>
      </w:r>
      <w:r w:rsidR="00CB0103">
        <w:rPr>
          <w:sz w:val="28"/>
          <w:szCs w:val="28"/>
        </w:rPr>
        <w:t xml:space="preserve"> (</w:t>
      </w:r>
      <w:r w:rsidR="00CB0103" w:rsidRPr="00081C3B">
        <w:rPr>
          <w:sz w:val="28"/>
          <w:szCs w:val="28"/>
          <w:highlight w:val="lightGray"/>
        </w:rPr>
        <w:t>Purvis et al., 2006</w:t>
      </w:r>
      <w:r w:rsidR="00CB0103">
        <w:rPr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  <w:r w:rsidR="00C5471E" w:rsidRPr="00233EA1">
        <w:rPr>
          <w:sz w:val="28"/>
          <w:szCs w:val="28"/>
        </w:rPr>
        <w:t>H</w:t>
      </w:r>
      <w:r w:rsidRPr="00233EA1">
        <w:rPr>
          <w:sz w:val="28"/>
          <w:szCs w:val="28"/>
        </w:rPr>
        <w:t>eavy metal</w:t>
      </w:r>
      <w:r w:rsidR="00C5471E" w:rsidRPr="00233EA1">
        <w:rPr>
          <w:sz w:val="28"/>
          <w:szCs w:val="28"/>
        </w:rPr>
        <w:t xml:space="preserve"> concentrations</w:t>
      </w:r>
      <w:r w:rsidRPr="00233EA1">
        <w:rPr>
          <w:sz w:val="28"/>
          <w:szCs w:val="28"/>
        </w:rPr>
        <w:t xml:space="preserve"> in the soil </w:t>
      </w:r>
      <w:r w:rsidR="00C5471E" w:rsidRPr="00233EA1">
        <w:rPr>
          <w:sz w:val="28"/>
          <w:szCs w:val="28"/>
          <w:lang w:eastAsia="ko-KR"/>
        </w:rPr>
        <w:t>decline</w:t>
      </w:r>
      <w:r w:rsidRPr="00233EA1">
        <w:rPr>
          <w:sz w:val="28"/>
          <w:szCs w:val="28"/>
        </w:rPr>
        <w:t xml:space="preserve"> to background level</w:t>
      </w:r>
      <w:r w:rsidR="00C5471E" w:rsidRPr="00233EA1">
        <w:rPr>
          <w:sz w:val="28"/>
          <w:szCs w:val="28"/>
        </w:rPr>
        <w:t xml:space="preserve">s </w:t>
      </w:r>
      <w:r w:rsidRPr="00233EA1">
        <w:rPr>
          <w:sz w:val="28"/>
          <w:szCs w:val="28"/>
        </w:rPr>
        <w:t>at distance</w:t>
      </w:r>
      <w:r w:rsidR="00FA0C6B" w:rsidRPr="00233EA1">
        <w:rPr>
          <w:sz w:val="28"/>
          <w:szCs w:val="28"/>
        </w:rPr>
        <w:t>s</w:t>
      </w:r>
      <w:r w:rsidRPr="00233EA1">
        <w:rPr>
          <w:sz w:val="28"/>
          <w:szCs w:val="28"/>
        </w:rPr>
        <w:t xml:space="preserve"> of 30–40 km from the </w:t>
      </w:r>
      <w:r w:rsidR="00FA0C6B" w:rsidRPr="00233EA1">
        <w:rPr>
          <w:sz w:val="28"/>
          <w:szCs w:val="28"/>
        </w:rPr>
        <w:t>smelter</w:t>
      </w:r>
      <w:r w:rsidR="00CB0103">
        <w:rPr>
          <w:sz w:val="28"/>
          <w:szCs w:val="28"/>
        </w:rPr>
        <w:t xml:space="preserve"> (</w:t>
      </w:r>
      <w:proofErr w:type="spellStart"/>
      <w:r w:rsidR="00CB0103" w:rsidRPr="00081C3B">
        <w:rPr>
          <w:sz w:val="28"/>
          <w:szCs w:val="28"/>
          <w:highlight w:val="lightGray"/>
        </w:rPr>
        <w:t>Frontasyeva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et al., 2004</w:t>
      </w:r>
      <w:r w:rsidR="00CB0103">
        <w:rPr>
          <w:sz w:val="28"/>
          <w:szCs w:val="28"/>
        </w:rPr>
        <w:t>;</w:t>
      </w:r>
      <w:r w:rsidR="00CB0103" w:rsidRPr="00081C3B">
        <w:rPr>
          <w:sz w:val="28"/>
          <w:szCs w:val="28"/>
          <w:highlight w:val="lightGray"/>
        </w:rPr>
        <w:t xml:space="preserve"> Kozlov et al., 2009</w:t>
      </w:r>
      <w:r w:rsidR="00CB0103">
        <w:rPr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  <w:r w:rsidR="0031471D" w:rsidRPr="00233EA1">
        <w:rPr>
          <w:rFonts w:hint="eastAsia"/>
          <w:sz w:val="28"/>
          <w:szCs w:val="28"/>
          <w:lang w:eastAsia="ko-KR"/>
        </w:rPr>
        <w:t xml:space="preserve">The </w:t>
      </w:r>
      <w:r w:rsidRPr="00233EA1">
        <w:rPr>
          <w:sz w:val="28"/>
          <w:szCs w:val="28"/>
        </w:rPr>
        <w:t xml:space="preserve">KCS </w:t>
      </w:r>
      <w:r w:rsidR="00FA0C6B" w:rsidRPr="00233EA1">
        <w:rPr>
          <w:sz w:val="28"/>
          <w:szCs w:val="28"/>
          <w:lang w:eastAsia="ko-KR"/>
        </w:rPr>
        <w:t>is among the most thoroughly studied emission sources</w:t>
      </w:r>
      <w:r w:rsidRPr="00233EA1">
        <w:rPr>
          <w:sz w:val="28"/>
          <w:szCs w:val="28"/>
        </w:rPr>
        <w:t xml:space="preserve"> </w:t>
      </w:r>
      <w:r w:rsidR="00D428A4" w:rsidRPr="00233EA1">
        <w:rPr>
          <w:sz w:val="28"/>
          <w:szCs w:val="28"/>
        </w:rPr>
        <w:t xml:space="preserve">in </w:t>
      </w:r>
      <w:r w:rsidRPr="00233EA1">
        <w:rPr>
          <w:sz w:val="28"/>
          <w:szCs w:val="28"/>
        </w:rPr>
        <w:t xml:space="preserve">terms of the number of </w:t>
      </w:r>
      <w:r w:rsidR="00D428A4" w:rsidRPr="00233EA1">
        <w:rPr>
          <w:sz w:val="28"/>
          <w:szCs w:val="28"/>
          <w:lang w:eastAsia="ko-KR"/>
        </w:rPr>
        <w:t>investigations</w:t>
      </w:r>
      <w:r w:rsidR="007D4928" w:rsidRPr="00233EA1">
        <w:rPr>
          <w:rFonts w:hint="eastAsia"/>
          <w:sz w:val="28"/>
          <w:szCs w:val="28"/>
          <w:lang w:eastAsia="ko-KR"/>
        </w:rPr>
        <w:t xml:space="preserve"> </w:t>
      </w:r>
      <w:r w:rsidRPr="00233EA1">
        <w:rPr>
          <w:sz w:val="28"/>
          <w:szCs w:val="28"/>
        </w:rPr>
        <w:t xml:space="preserve">and the </w:t>
      </w:r>
      <w:r w:rsidR="00D428A4" w:rsidRPr="00233EA1">
        <w:rPr>
          <w:sz w:val="28"/>
          <w:szCs w:val="28"/>
        </w:rPr>
        <w:t xml:space="preserve">range of </w:t>
      </w:r>
      <w:r w:rsidR="007D4928" w:rsidRPr="00233EA1">
        <w:rPr>
          <w:sz w:val="28"/>
          <w:szCs w:val="28"/>
        </w:rPr>
        <w:t xml:space="preserve">biota </w:t>
      </w:r>
      <w:r w:rsidR="00592027" w:rsidRPr="00233EA1">
        <w:rPr>
          <w:sz w:val="28"/>
          <w:szCs w:val="28"/>
        </w:rPr>
        <w:t xml:space="preserve">components </w:t>
      </w:r>
      <w:r w:rsidR="00D428A4" w:rsidRPr="00233EA1">
        <w:rPr>
          <w:sz w:val="28"/>
          <w:szCs w:val="28"/>
          <w:lang w:eastAsia="ko-KR"/>
        </w:rPr>
        <w:t>analyzed</w:t>
      </w:r>
      <w:r w:rsidR="007D4928" w:rsidRPr="00233EA1">
        <w:rPr>
          <w:rFonts w:hint="eastAsia"/>
          <w:sz w:val="28"/>
          <w:szCs w:val="28"/>
          <w:lang w:eastAsia="ko-KR"/>
        </w:rPr>
        <w:t xml:space="preserve"> </w:t>
      </w:r>
      <w:r w:rsidR="00D428A4" w:rsidRPr="00233EA1">
        <w:rPr>
          <w:sz w:val="28"/>
          <w:szCs w:val="28"/>
          <w:lang w:eastAsia="ko-KR"/>
        </w:rPr>
        <w:t>for pollution responses</w:t>
      </w:r>
      <w:r w:rsidR="00CB0103">
        <w:rPr>
          <w:sz w:val="28"/>
          <w:szCs w:val="28"/>
          <w:lang w:eastAsia="ko-KR"/>
        </w:rPr>
        <w:t xml:space="preserve"> </w:t>
      </w:r>
      <w:r w:rsidR="00CB0103">
        <w:rPr>
          <w:sz w:val="28"/>
          <w:szCs w:val="28"/>
        </w:rPr>
        <w:t>(</w:t>
      </w:r>
      <w:r w:rsidR="00CB0103">
        <w:rPr>
          <w:sz w:val="28"/>
          <w:szCs w:val="28"/>
          <w:shd w:val="clear" w:color="auto" w:fill="BFBFBF"/>
        </w:rPr>
        <w:t>Vorobeichik</w:t>
      </w:r>
      <w:r w:rsidR="00CB0103" w:rsidRPr="00081C3B">
        <w:rPr>
          <w:sz w:val="28"/>
          <w:szCs w:val="28"/>
          <w:highlight w:val="lightGray"/>
        </w:rPr>
        <w:t>, 2004</w:t>
      </w:r>
      <w:r w:rsidR="00CB0103">
        <w:rPr>
          <w:sz w:val="28"/>
          <w:szCs w:val="28"/>
        </w:rPr>
        <w:t xml:space="preserve">; </w:t>
      </w:r>
      <w:r w:rsidR="00CB0103" w:rsidRPr="00081C3B">
        <w:rPr>
          <w:sz w:val="28"/>
          <w:szCs w:val="28"/>
          <w:highlight w:val="lightGray"/>
        </w:rPr>
        <w:t>Kozlov et al., 2009</w:t>
      </w:r>
      <w:r w:rsidR="00CB0103">
        <w:rPr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  <w:r w:rsidR="00D428A4" w:rsidRPr="00233EA1">
        <w:rPr>
          <w:sz w:val="28"/>
          <w:szCs w:val="28"/>
          <w:lang w:eastAsia="ko-KR"/>
        </w:rPr>
        <w:t>However</w:t>
      </w:r>
      <w:r w:rsidRPr="00233EA1">
        <w:rPr>
          <w:sz w:val="28"/>
          <w:szCs w:val="28"/>
        </w:rPr>
        <w:t>,</w:t>
      </w:r>
      <w:r w:rsidR="00D428A4" w:rsidRPr="00233EA1">
        <w:rPr>
          <w:sz w:val="28"/>
          <w:szCs w:val="28"/>
        </w:rPr>
        <w:t xml:space="preserve"> data on</w:t>
      </w:r>
      <w:r w:rsidRPr="00233EA1">
        <w:rPr>
          <w:sz w:val="28"/>
          <w:szCs w:val="28"/>
        </w:rPr>
        <w:t xml:space="preserve"> </w:t>
      </w:r>
      <w:r w:rsidR="000F2283" w:rsidRPr="00233EA1">
        <w:rPr>
          <w:sz w:val="28"/>
          <w:szCs w:val="28"/>
        </w:rPr>
        <w:t>ground</w:t>
      </w:r>
      <w:r w:rsidR="00D06A54" w:rsidRPr="009F211B">
        <w:rPr>
          <w:sz w:val="28"/>
          <w:szCs w:val="28"/>
        </w:rPr>
        <w:t>-</w:t>
      </w:r>
      <w:r w:rsidR="000F2283" w:rsidRPr="00233EA1">
        <w:rPr>
          <w:sz w:val="28"/>
          <w:szCs w:val="28"/>
        </w:rPr>
        <w:t>dwelling</w:t>
      </w:r>
      <w:r w:rsidR="000F2283" w:rsidRPr="00233EA1">
        <w:rPr>
          <w:rFonts w:hint="eastAsia"/>
          <w:sz w:val="28"/>
          <w:szCs w:val="28"/>
          <w:lang w:eastAsia="ko-KR"/>
        </w:rPr>
        <w:t xml:space="preserve"> </w:t>
      </w:r>
      <w:r w:rsidRPr="00233EA1">
        <w:rPr>
          <w:sz w:val="28"/>
          <w:szCs w:val="28"/>
        </w:rPr>
        <w:t xml:space="preserve">invertebrates, </w:t>
      </w:r>
      <w:r w:rsidR="00832C7A" w:rsidRPr="00233EA1">
        <w:rPr>
          <w:rFonts w:hint="eastAsia"/>
          <w:sz w:val="28"/>
          <w:szCs w:val="28"/>
          <w:lang w:eastAsia="ko-KR"/>
        </w:rPr>
        <w:t>including</w:t>
      </w:r>
      <w:r w:rsidRPr="00233EA1">
        <w:rPr>
          <w:sz w:val="28"/>
          <w:szCs w:val="28"/>
        </w:rPr>
        <w:t xml:space="preserve"> ground beetles</w:t>
      </w:r>
      <w:r w:rsidR="007078E0" w:rsidRPr="00233EA1">
        <w:rPr>
          <w:sz w:val="28"/>
          <w:szCs w:val="28"/>
        </w:rPr>
        <w:t>, are lacking</w:t>
      </w:r>
      <w:r w:rsidRPr="00233EA1">
        <w:rPr>
          <w:sz w:val="28"/>
          <w:szCs w:val="28"/>
        </w:rPr>
        <w:t>.</w:t>
      </w:r>
    </w:p>
    <w:p w14:paraId="436A58BB" w14:textId="4B530C88" w:rsidR="007D12BB" w:rsidRPr="00233EA1" w:rsidRDefault="00B525D0">
      <w:pPr>
        <w:spacing w:line="360" w:lineRule="auto"/>
        <w:ind w:firstLine="709"/>
        <w:jc w:val="both"/>
        <w:rPr>
          <w:sz w:val="28"/>
          <w:szCs w:val="28"/>
        </w:rPr>
      </w:pPr>
      <w:r w:rsidRPr="00E87013">
        <w:rPr>
          <w:sz w:val="28"/>
          <w:szCs w:val="28"/>
        </w:rPr>
        <w:t>Field studies</w:t>
      </w:r>
      <w:r w:rsidR="00832C7A" w:rsidRPr="00E87013">
        <w:rPr>
          <w:sz w:val="28"/>
          <w:szCs w:val="28"/>
        </w:rPr>
        <w:t xml:space="preserve"> </w:t>
      </w:r>
      <w:r w:rsidRPr="00E87013">
        <w:rPr>
          <w:sz w:val="28"/>
          <w:szCs w:val="28"/>
        </w:rPr>
        <w:t xml:space="preserve">of how </w:t>
      </w:r>
      <w:r w:rsidR="00084536" w:rsidRPr="00E87013">
        <w:rPr>
          <w:sz w:val="28"/>
          <w:szCs w:val="28"/>
        </w:rPr>
        <w:t>ground</w:t>
      </w:r>
      <w:r w:rsidR="00D06A54" w:rsidRPr="00E87013">
        <w:rPr>
          <w:sz w:val="28"/>
          <w:szCs w:val="28"/>
        </w:rPr>
        <w:t>-</w:t>
      </w:r>
      <w:r w:rsidR="00084536" w:rsidRPr="00E87013">
        <w:rPr>
          <w:sz w:val="28"/>
          <w:szCs w:val="28"/>
        </w:rPr>
        <w:t>dwelling</w:t>
      </w:r>
      <w:r w:rsidR="00084536" w:rsidRPr="00E87013">
        <w:rPr>
          <w:rFonts w:hint="eastAsia"/>
          <w:sz w:val="28"/>
          <w:szCs w:val="28"/>
          <w:lang w:eastAsia="ko-KR"/>
        </w:rPr>
        <w:t xml:space="preserve"> </w:t>
      </w:r>
      <w:r w:rsidR="00832C7A" w:rsidRPr="00E87013">
        <w:rPr>
          <w:sz w:val="28"/>
          <w:szCs w:val="28"/>
        </w:rPr>
        <w:t xml:space="preserve">arthropods </w:t>
      </w:r>
      <w:r w:rsidRPr="00E87013">
        <w:rPr>
          <w:sz w:val="28"/>
          <w:szCs w:val="28"/>
        </w:rPr>
        <w:t xml:space="preserve">respond </w:t>
      </w:r>
      <w:r w:rsidR="00832C7A" w:rsidRPr="00E87013">
        <w:rPr>
          <w:sz w:val="28"/>
          <w:szCs w:val="28"/>
        </w:rPr>
        <w:t xml:space="preserve">to </w:t>
      </w:r>
      <w:r w:rsidR="0029142F" w:rsidRPr="00E87013">
        <w:rPr>
          <w:sz w:val="28"/>
          <w:szCs w:val="28"/>
          <w:lang w:eastAsia="ko-KR"/>
        </w:rPr>
        <w:t>environmental</w:t>
      </w:r>
      <w:r w:rsidR="00115934" w:rsidRPr="00E87013">
        <w:rPr>
          <w:rFonts w:hint="eastAsia"/>
          <w:sz w:val="28"/>
          <w:szCs w:val="28"/>
          <w:lang w:eastAsia="ko-KR"/>
        </w:rPr>
        <w:t xml:space="preserve"> </w:t>
      </w:r>
      <w:r w:rsidR="00115934" w:rsidRPr="00E87013">
        <w:rPr>
          <w:sz w:val="28"/>
          <w:szCs w:val="28"/>
          <w:lang w:eastAsia="ko-KR"/>
        </w:rPr>
        <w:t>factors</w:t>
      </w:r>
      <w:r w:rsidR="0029142F" w:rsidRPr="00E87013">
        <w:rPr>
          <w:sz w:val="28"/>
          <w:szCs w:val="28"/>
          <w:lang w:eastAsia="ko-KR"/>
        </w:rPr>
        <w:t xml:space="preserve"> commonly use</w:t>
      </w:r>
      <w:r w:rsidR="00832C7A" w:rsidRPr="00E87013">
        <w:rPr>
          <w:sz w:val="28"/>
          <w:szCs w:val="28"/>
        </w:rPr>
        <w:t xml:space="preserve"> </w:t>
      </w:r>
      <w:r w:rsidR="00115934" w:rsidRPr="00E87013">
        <w:rPr>
          <w:sz w:val="28"/>
          <w:szCs w:val="28"/>
        </w:rPr>
        <w:t xml:space="preserve">activity density </w:t>
      </w:r>
      <w:r w:rsidR="0029142F" w:rsidRPr="00E87013">
        <w:rPr>
          <w:sz w:val="28"/>
          <w:szCs w:val="28"/>
        </w:rPr>
        <w:t>to estimate their</w:t>
      </w:r>
      <w:r w:rsidR="00115934" w:rsidRPr="00E87013">
        <w:rPr>
          <w:rFonts w:hint="eastAsia"/>
          <w:sz w:val="28"/>
          <w:szCs w:val="28"/>
          <w:lang w:eastAsia="ko-KR"/>
        </w:rPr>
        <w:t xml:space="preserve"> </w:t>
      </w:r>
      <w:r w:rsidR="00832C7A" w:rsidRPr="00E87013">
        <w:rPr>
          <w:sz w:val="28"/>
          <w:szCs w:val="28"/>
        </w:rPr>
        <w:t>abundance.</w:t>
      </w:r>
      <w:r w:rsidR="00832C7A" w:rsidRPr="00233EA1">
        <w:rPr>
          <w:sz w:val="28"/>
          <w:szCs w:val="28"/>
        </w:rPr>
        <w:t xml:space="preserve"> Temperature </w:t>
      </w:r>
      <w:r w:rsidR="0029142F" w:rsidRPr="00233EA1">
        <w:rPr>
          <w:sz w:val="28"/>
          <w:szCs w:val="28"/>
          <w:lang w:eastAsia="ko-KR"/>
        </w:rPr>
        <w:t>is the primary driver</w:t>
      </w:r>
      <w:r w:rsidR="00501BF9" w:rsidRPr="00233EA1">
        <w:rPr>
          <w:rFonts w:hint="eastAsia"/>
          <w:sz w:val="28"/>
          <w:szCs w:val="28"/>
          <w:lang w:eastAsia="ko-KR"/>
        </w:rPr>
        <w:t xml:space="preserve"> </w:t>
      </w:r>
      <w:r w:rsidR="00832C7A" w:rsidRPr="00233EA1">
        <w:rPr>
          <w:sz w:val="28"/>
          <w:szCs w:val="28"/>
        </w:rPr>
        <w:t xml:space="preserve">of changes in </w:t>
      </w:r>
      <w:r w:rsidR="00501BF9" w:rsidRPr="00233EA1">
        <w:rPr>
          <w:rFonts w:hint="eastAsia"/>
          <w:sz w:val="28"/>
          <w:szCs w:val="28"/>
          <w:lang w:eastAsia="ko-KR"/>
        </w:rPr>
        <w:t>activity</w:t>
      </w:r>
      <w:r w:rsidR="00832C7A" w:rsidRPr="00233EA1">
        <w:rPr>
          <w:sz w:val="28"/>
          <w:szCs w:val="28"/>
        </w:rPr>
        <w:t xml:space="preserve"> density</w:t>
      </w:r>
      <w:r w:rsidR="00CB0103">
        <w:rPr>
          <w:sz w:val="28"/>
          <w:szCs w:val="28"/>
        </w:rPr>
        <w:t xml:space="preserve"> (</w:t>
      </w:r>
      <w:proofErr w:type="spellStart"/>
      <w:r w:rsidR="00CB0103" w:rsidRPr="00081C3B">
        <w:rPr>
          <w:sz w:val="28"/>
          <w:szCs w:val="28"/>
          <w:highlight w:val="lightGray"/>
        </w:rPr>
        <w:t>Kaspari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et al., 2022)</w:t>
      </w:r>
      <w:r w:rsidR="00832C7A" w:rsidRPr="00233EA1">
        <w:rPr>
          <w:sz w:val="28"/>
          <w:szCs w:val="28"/>
        </w:rPr>
        <w:t xml:space="preserve">. </w:t>
      </w:r>
      <w:r w:rsidR="00CA290D" w:rsidRPr="00233EA1">
        <w:rPr>
          <w:sz w:val="28"/>
          <w:szCs w:val="28"/>
        </w:rPr>
        <w:t xml:space="preserve">To </w:t>
      </w:r>
      <w:r w:rsidR="00E87013" w:rsidRPr="00E87013">
        <w:rPr>
          <w:sz w:val="28"/>
          <w:szCs w:val="28"/>
        </w:rPr>
        <w:t>separate</w:t>
      </w:r>
      <w:r w:rsidR="00832C7A" w:rsidRPr="00233EA1">
        <w:rPr>
          <w:sz w:val="28"/>
          <w:szCs w:val="28"/>
        </w:rPr>
        <w:t xml:space="preserve"> the </w:t>
      </w:r>
      <w:r w:rsidR="00CA290D" w:rsidRPr="00233EA1">
        <w:rPr>
          <w:sz w:val="28"/>
          <w:szCs w:val="28"/>
          <w:lang w:eastAsia="ko-KR"/>
        </w:rPr>
        <w:t>effects</w:t>
      </w:r>
      <w:r w:rsidR="00832C7A" w:rsidRPr="00233EA1">
        <w:rPr>
          <w:sz w:val="28"/>
          <w:szCs w:val="28"/>
        </w:rPr>
        <w:t xml:space="preserve"> of pollution from </w:t>
      </w:r>
      <w:r w:rsidR="00CA290D" w:rsidRPr="00233EA1">
        <w:rPr>
          <w:sz w:val="28"/>
          <w:szCs w:val="28"/>
        </w:rPr>
        <w:t>those of other factors,</w:t>
      </w:r>
      <w:r w:rsidR="00832C7A" w:rsidRPr="00233EA1">
        <w:rPr>
          <w:sz w:val="28"/>
          <w:szCs w:val="28"/>
        </w:rPr>
        <w:t xml:space="preserve"> </w:t>
      </w:r>
      <w:r w:rsidR="00CA290D" w:rsidRPr="00233EA1">
        <w:rPr>
          <w:sz w:val="28"/>
          <w:szCs w:val="28"/>
          <w:lang w:eastAsia="ko-KR"/>
        </w:rPr>
        <w:t>particularly</w:t>
      </w:r>
      <w:r w:rsidR="00832C7A" w:rsidRPr="00233EA1">
        <w:rPr>
          <w:sz w:val="28"/>
          <w:szCs w:val="28"/>
        </w:rPr>
        <w:t xml:space="preserve"> </w:t>
      </w:r>
      <w:r w:rsidR="00E87013" w:rsidRPr="00E87013">
        <w:rPr>
          <w:sz w:val="28"/>
          <w:szCs w:val="28"/>
        </w:rPr>
        <w:t>weather</w:t>
      </w:r>
      <w:r w:rsidR="00832C7A" w:rsidRPr="00233EA1">
        <w:rPr>
          <w:sz w:val="28"/>
          <w:szCs w:val="28"/>
        </w:rPr>
        <w:t>,</w:t>
      </w:r>
      <w:r w:rsidR="007B3C99" w:rsidRPr="00233EA1">
        <w:rPr>
          <w:rFonts w:hint="eastAsia"/>
          <w:sz w:val="28"/>
          <w:szCs w:val="28"/>
          <w:lang w:eastAsia="ko-KR"/>
        </w:rPr>
        <w:t xml:space="preserve"> it is</w:t>
      </w:r>
      <w:r w:rsidR="00CA290D" w:rsidRPr="00233EA1">
        <w:rPr>
          <w:sz w:val="28"/>
          <w:szCs w:val="28"/>
          <w:lang w:eastAsia="ko-KR"/>
        </w:rPr>
        <w:t xml:space="preserve"> therefore</w:t>
      </w:r>
      <w:r w:rsidR="007B3C99" w:rsidRPr="00233EA1">
        <w:rPr>
          <w:rFonts w:hint="eastAsia"/>
          <w:sz w:val="28"/>
          <w:szCs w:val="28"/>
          <w:lang w:eastAsia="ko-KR"/>
        </w:rPr>
        <w:t xml:space="preserve"> essential to conduct </w:t>
      </w:r>
      <w:r w:rsidR="00CA290D" w:rsidRPr="00233EA1">
        <w:rPr>
          <w:sz w:val="28"/>
          <w:szCs w:val="28"/>
          <w:lang w:eastAsia="ko-KR"/>
        </w:rPr>
        <w:t xml:space="preserve">multi-year </w:t>
      </w:r>
      <w:r w:rsidR="00832C7A" w:rsidRPr="00233EA1">
        <w:rPr>
          <w:sz w:val="28"/>
          <w:szCs w:val="28"/>
        </w:rPr>
        <w:t xml:space="preserve">observations </w:t>
      </w:r>
      <w:r w:rsidR="007B3C99" w:rsidRPr="00233EA1">
        <w:rPr>
          <w:rFonts w:hint="eastAsia"/>
          <w:sz w:val="28"/>
          <w:szCs w:val="28"/>
          <w:lang w:eastAsia="ko-KR"/>
        </w:rPr>
        <w:t>under</w:t>
      </w:r>
      <w:r w:rsidR="00832C7A" w:rsidRPr="00233EA1">
        <w:rPr>
          <w:sz w:val="28"/>
          <w:szCs w:val="28"/>
        </w:rPr>
        <w:t xml:space="preserve"> </w:t>
      </w:r>
      <w:r w:rsidR="00951E7E" w:rsidRPr="00233EA1">
        <w:rPr>
          <w:sz w:val="28"/>
          <w:szCs w:val="28"/>
          <w:lang w:eastAsia="ko-KR"/>
        </w:rPr>
        <w:t>different</w:t>
      </w:r>
      <w:r w:rsidR="007B3C99" w:rsidRPr="00233EA1">
        <w:rPr>
          <w:rFonts w:hint="eastAsia"/>
          <w:sz w:val="28"/>
          <w:szCs w:val="28"/>
          <w:lang w:eastAsia="ko-KR"/>
        </w:rPr>
        <w:t xml:space="preserve"> </w:t>
      </w:r>
      <w:r w:rsidR="00832C7A" w:rsidRPr="00233EA1">
        <w:rPr>
          <w:sz w:val="28"/>
          <w:szCs w:val="28"/>
        </w:rPr>
        <w:t>temperature conditio</w:t>
      </w:r>
      <w:r w:rsidR="007B3C99" w:rsidRPr="00233EA1">
        <w:rPr>
          <w:rFonts w:hint="eastAsia"/>
          <w:sz w:val="28"/>
          <w:szCs w:val="28"/>
          <w:lang w:eastAsia="ko-KR"/>
        </w:rPr>
        <w:t>ns</w:t>
      </w:r>
      <w:r w:rsidR="00832C7A" w:rsidRPr="00233EA1">
        <w:rPr>
          <w:sz w:val="28"/>
          <w:szCs w:val="28"/>
        </w:rPr>
        <w:t>.</w:t>
      </w:r>
    </w:p>
    <w:p w14:paraId="61DADD64" w14:textId="67ABA7FE" w:rsidR="007D12BB" w:rsidRPr="00233EA1" w:rsidRDefault="000C5BDF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The </w:t>
      </w:r>
      <w:r w:rsidR="00CB0103">
        <w:rPr>
          <w:sz w:val="28"/>
          <w:szCs w:val="28"/>
          <w:lang w:eastAsia="ko-KR"/>
        </w:rPr>
        <w:t>aim</w:t>
      </w:r>
      <w:r w:rsidR="00CB0103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of </w:t>
      </w:r>
      <w:r w:rsidR="00CB0103" w:rsidRPr="003A17BA">
        <w:rPr>
          <w:sz w:val="28"/>
          <w:szCs w:val="28"/>
        </w:rPr>
        <w:t>current</w:t>
      </w:r>
      <w:r w:rsidRPr="00233EA1">
        <w:rPr>
          <w:sz w:val="28"/>
          <w:szCs w:val="28"/>
        </w:rPr>
        <w:t xml:space="preserve"> </w:t>
      </w:r>
      <w:r w:rsidRPr="00233EA1">
        <w:rPr>
          <w:rFonts w:hint="eastAsia"/>
          <w:sz w:val="28"/>
          <w:szCs w:val="28"/>
          <w:lang w:eastAsia="ko-KR"/>
        </w:rPr>
        <w:t>study</w:t>
      </w:r>
      <w:r w:rsidRPr="00233EA1">
        <w:rPr>
          <w:sz w:val="28"/>
          <w:szCs w:val="28"/>
        </w:rPr>
        <w:t xml:space="preserve"> is to </w:t>
      </w:r>
      <w:r w:rsidRPr="00233EA1">
        <w:rPr>
          <w:rFonts w:hint="eastAsia"/>
          <w:sz w:val="28"/>
          <w:szCs w:val="28"/>
          <w:lang w:eastAsia="ko-KR"/>
        </w:rPr>
        <w:t>examine</w:t>
      </w:r>
      <w:r w:rsidRPr="00233EA1">
        <w:rPr>
          <w:sz w:val="28"/>
          <w:szCs w:val="28"/>
        </w:rPr>
        <w:t xml:space="preserve"> changes in ground beetle </w:t>
      </w:r>
      <w:r w:rsidRPr="00233EA1">
        <w:rPr>
          <w:rFonts w:hint="eastAsia"/>
          <w:sz w:val="28"/>
          <w:szCs w:val="28"/>
          <w:lang w:eastAsia="ko-KR"/>
        </w:rPr>
        <w:t>assemblages</w:t>
      </w:r>
      <w:r w:rsidRPr="00233EA1">
        <w:rPr>
          <w:sz w:val="28"/>
          <w:szCs w:val="28"/>
        </w:rPr>
        <w:t xml:space="preserve"> </w:t>
      </w:r>
      <w:r w:rsidR="002A67FF" w:rsidRPr="00233EA1">
        <w:rPr>
          <w:rFonts w:hint="eastAsia"/>
          <w:sz w:val="28"/>
          <w:szCs w:val="28"/>
          <w:lang w:eastAsia="ko-KR"/>
        </w:rPr>
        <w:t>along</w:t>
      </w:r>
      <w:r w:rsidRPr="00233EA1">
        <w:rPr>
          <w:sz w:val="28"/>
          <w:szCs w:val="28"/>
        </w:rPr>
        <w:t xml:space="preserve"> the </w:t>
      </w:r>
      <w:r w:rsidR="002A67FF" w:rsidRPr="00233EA1">
        <w:rPr>
          <w:sz w:val="28"/>
          <w:szCs w:val="28"/>
        </w:rPr>
        <w:t xml:space="preserve">pollution </w:t>
      </w:r>
      <w:r w:rsidRPr="00233EA1">
        <w:rPr>
          <w:sz w:val="28"/>
          <w:szCs w:val="28"/>
        </w:rPr>
        <w:t xml:space="preserve">gradient </w:t>
      </w:r>
      <w:r w:rsidR="002A67FF" w:rsidRPr="00233EA1">
        <w:rPr>
          <w:rFonts w:hint="eastAsia"/>
          <w:sz w:val="28"/>
          <w:szCs w:val="28"/>
          <w:lang w:eastAsia="ko-KR"/>
        </w:rPr>
        <w:t>from</w:t>
      </w:r>
      <w:r w:rsidR="00B2118E" w:rsidRPr="00233EA1">
        <w:rPr>
          <w:sz w:val="28"/>
          <w:szCs w:val="28"/>
          <w:lang w:eastAsia="ko-KR"/>
        </w:rPr>
        <w:t xml:space="preserve"> the</w:t>
      </w:r>
      <w:r w:rsidR="002A67FF" w:rsidRPr="00233EA1">
        <w:rPr>
          <w:rFonts w:hint="eastAsia"/>
          <w:sz w:val="28"/>
          <w:szCs w:val="28"/>
          <w:lang w:eastAsia="ko-KR"/>
        </w:rPr>
        <w:t xml:space="preserve"> </w:t>
      </w:r>
      <w:r w:rsidR="00B2118E" w:rsidRPr="00233EA1">
        <w:rPr>
          <w:rFonts w:hint="eastAsia"/>
          <w:sz w:val="28"/>
          <w:szCs w:val="28"/>
          <w:lang w:eastAsia="ko-KR"/>
        </w:rPr>
        <w:t>KCS</w:t>
      </w:r>
      <w:r w:rsidR="00474A13" w:rsidRPr="00233EA1">
        <w:rPr>
          <w:rFonts w:hint="eastAsia"/>
          <w:sz w:val="28"/>
          <w:szCs w:val="28"/>
          <w:lang w:eastAsia="ko-KR"/>
        </w:rPr>
        <w:t xml:space="preserve">, </w:t>
      </w:r>
      <w:r w:rsidR="00B2118E" w:rsidRPr="00233EA1">
        <w:rPr>
          <w:sz w:val="28"/>
          <w:szCs w:val="28"/>
          <w:lang w:eastAsia="ko-KR"/>
        </w:rPr>
        <w:t>with a comparison of</w:t>
      </w:r>
      <w:r w:rsidRPr="00233EA1">
        <w:rPr>
          <w:sz w:val="28"/>
          <w:szCs w:val="28"/>
        </w:rPr>
        <w:t xml:space="preserve"> functional (abundance) and structural (species richness</w:t>
      </w:r>
      <w:r w:rsidR="00512916">
        <w:rPr>
          <w:sz w:val="28"/>
          <w:szCs w:val="28"/>
        </w:rPr>
        <w:t xml:space="preserve">, </w:t>
      </w:r>
      <w:r w:rsidR="00512916" w:rsidRPr="003A17BA">
        <w:rPr>
          <w:sz w:val="28"/>
          <w:szCs w:val="28"/>
        </w:rPr>
        <w:t>composition</w:t>
      </w:r>
      <w:r w:rsidR="00512916">
        <w:rPr>
          <w:sz w:val="28"/>
          <w:szCs w:val="28"/>
        </w:rPr>
        <w:t xml:space="preserve"> and</w:t>
      </w:r>
      <w:r w:rsidRPr="00233EA1">
        <w:rPr>
          <w:sz w:val="28"/>
          <w:szCs w:val="28"/>
        </w:rPr>
        <w:t xml:space="preserve"> diversity) </w:t>
      </w:r>
      <w:r w:rsidR="00512916" w:rsidRPr="00512916">
        <w:rPr>
          <w:sz w:val="28"/>
          <w:szCs w:val="28"/>
        </w:rPr>
        <w:t>indices</w:t>
      </w:r>
      <w:r w:rsidRPr="00233EA1">
        <w:rPr>
          <w:sz w:val="28"/>
          <w:szCs w:val="28"/>
        </w:rPr>
        <w:t>.</w:t>
      </w:r>
    </w:p>
    <w:p w14:paraId="246C2EE7" w14:textId="45BEDB4D" w:rsidR="006C3DBD" w:rsidRPr="00233EA1" w:rsidRDefault="00F501EC" w:rsidP="006C3DBD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S</w:t>
      </w:r>
      <w:r w:rsidR="006C3DBD" w:rsidRPr="00233EA1">
        <w:rPr>
          <w:sz w:val="28"/>
          <w:szCs w:val="28"/>
        </w:rPr>
        <w:t xml:space="preserve">tudies </w:t>
      </w:r>
      <w:r w:rsidR="00B2118E" w:rsidRPr="00233EA1">
        <w:rPr>
          <w:sz w:val="28"/>
          <w:szCs w:val="28"/>
          <w:lang w:eastAsia="ko-KR"/>
        </w:rPr>
        <w:t>on</w:t>
      </w:r>
      <w:r w:rsidR="006C3DBD" w:rsidRPr="00233EA1">
        <w:rPr>
          <w:sz w:val="28"/>
          <w:szCs w:val="28"/>
        </w:rPr>
        <w:t xml:space="preserve"> ground beetle responses to pollution </w:t>
      </w:r>
      <w:r w:rsidR="00C95D05" w:rsidRPr="00233EA1">
        <w:rPr>
          <w:rFonts w:hint="eastAsia"/>
          <w:sz w:val="28"/>
          <w:szCs w:val="28"/>
          <w:lang w:eastAsia="ko-KR"/>
        </w:rPr>
        <w:t>from</w:t>
      </w:r>
      <w:r w:rsidR="006C3DBD" w:rsidRPr="00233EA1">
        <w:rPr>
          <w:sz w:val="28"/>
          <w:szCs w:val="28"/>
        </w:rPr>
        <w:t xml:space="preserve"> metallurgical plant emissions have </w:t>
      </w:r>
      <w:r w:rsidR="00C754F1" w:rsidRPr="00233EA1">
        <w:rPr>
          <w:sz w:val="28"/>
          <w:szCs w:val="28"/>
          <w:lang w:eastAsia="ko-KR"/>
        </w:rPr>
        <w:t xml:space="preserve">reported </w:t>
      </w:r>
      <w:r w:rsidR="006C3DBD" w:rsidRPr="00233EA1">
        <w:rPr>
          <w:sz w:val="28"/>
          <w:szCs w:val="28"/>
        </w:rPr>
        <w:t>decrease</w:t>
      </w:r>
      <w:r w:rsidR="00C754F1" w:rsidRPr="00233EA1">
        <w:rPr>
          <w:sz w:val="28"/>
          <w:szCs w:val="28"/>
        </w:rPr>
        <w:t>s</w:t>
      </w:r>
      <w:r w:rsidR="006C3DBD" w:rsidRPr="00233EA1">
        <w:rPr>
          <w:sz w:val="28"/>
          <w:szCs w:val="28"/>
        </w:rPr>
        <w:t xml:space="preserve"> in abundance, species richness, and diversity</w:t>
      </w:r>
      <w:r w:rsidR="00CB0103">
        <w:rPr>
          <w:sz w:val="28"/>
          <w:szCs w:val="28"/>
        </w:rPr>
        <w:t xml:space="preserve"> (</w:t>
      </w:r>
      <w:proofErr w:type="spellStart"/>
      <w:r w:rsidR="00CB0103" w:rsidRPr="00081C3B">
        <w:rPr>
          <w:sz w:val="28"/>
          <w:szCs w:val="28"/>
          <w:highlight w:val="lightGray"/>
        </w:rPr>
        <w:t>Bengtsson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CB0103" w:rsidRPr="00081C3B">
        <w:rPr>
          <w:sz w:val="28"/>
          <w:szCs w:val="28"/>
          <w:highlight w:val="lightGray"/>
        </w:rPr>
        <w:t>Tranvik</w:t>
      </w:r>
      <w:proofErr w:type="spellEnd"/>
      <w:r w:rsidR="00CB0103" w:rsidRPr="00081C3B">
        <w:rPr>
          <w:sz w:val="28"/>
          <w:szCs w:val="28"/>
          <w:highlight w:val="lightGray"/>
        </w:rPr>
        <w:t>, 1989;</w:t>
      </w:r>
      <w:r w:rsidR="0063612F">
        <w:rPr>
          <w:sz w:val="28"/>
          <w:szCs w:val="28"/>
        </w:rPr>
        <w:t xml:space="preserve"> </w:t>
      </w:r>
      <w:proofErr w:type="spellStart"/>
      <w:r w:rsidR="00CB0103" w:rsidRPr="00081C3B">
        <w:rPr>
          <w:sz w:val="28"/>
          <w:szCs w:val="28"/>
          <w:highlight w:val="lightGray"/>
        </w:rPr>
        <w:t>Ermakov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, 2004; </w:t>
      </w:r>
      <w:proofErr w:type="spellStart"/>
      <w:r w:rsidR="00CB0103">
        <w:rPr>
          <w:sz w:val="28"/>
          <w:szCs w:val="28"/>
          <w:shd w:val="clear" w:color="auto" w:fill="BFBFBF"/>
        </w:rPr>
        <w:t>Gongalsky</w:t>
      </w:r>
      <w:proofErr w:type="spellEnd"/>
      <w:r w:rsidR="00CB0103">
        <w:rPr>
          <w:sz w:val="28"/>
          <w:szCs w:val="28"/>
          <w:shd w:val="clear" w:color="auto" w:fill="BFBFBF"/>
        </w:rPr>
        <w:t xml:space="preserve"> et al</w:t>
      </w:r>
      <w:r w:rsidR="00CB0103" w:rsidRPr="00081C3B">
        <w:rPr>
          <w:sz w:val="28"/>
          <w:szCs w:val="28"/>
          <w:highlight w:val="lightGray"/>
        </w:rPr>
        <w:t>., 2007;</w:t>
      </w:r>
      <w:r w:rsidR="00CB0103">
        <w:rPr>
          <w:sz w:val="28"/>
          <w:szCs w:val="28"/>
        </w:rPr>
        <w:t xml:space="preserve"> </w:t>
      </w:r>
      <w:proofErr w:type="spellStart"/>
      <w:r w:rsidR="00CB0103" w:rsidRPr="00081C3B">
        <w:rPr>
          <w:sz w:val="28"/>
          <w:szCs w:val="28"/>
          <w:highlight w:val="lightGray"/>
        </w:rPr>
        <w:t>Skalski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et al., 2010; </w:t>
      </w:r>
      <w:proofErr w:type="spellStart"/>
      <w:r w:rsidR="00CB0103" w:rsidRPr="00081C3B">
        <w:rPr>
          <w:sz w:val="28"/>
          <w:szCs w:val="28"/>
          <w:highlight w:val="lightGray"/>
        </w:rPr>
        <w:t>Babin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-Fenske and </w:t>
      </w:r>
      <w:proofErr w:type="spellStart"/>
      <w:r w:rsidR="00CB0103" w:rsidRPr="00081C3B">
        <w:rPr>
          <w:sz w:val="28"/>
          <w:szCs w:val="28"/>
          <w:highlight w:val="lightGray"/>
        </w:rPr>
        <w:t>Anand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, 2011; </w:t>
      </w:r>
      <w:proofErr w:type="spellStart"/>
      <w:r w:rsidR="00CB0103">
        <w:rPr>
          <w:sz w:val="28"/>
          <w:szCs w:val="28"/>
          <w:shd w:val="clear" w:color="auto" w:fill="BFBFBF"/>
        </w:rPr>
        <w:t>Zolotarev</w:t>
      </w:r>
      <w:proofErr w:type="spellEnd"/>
      <w:r w:rsidR="00CB0103">
        <w:rPr>
          <w:sz w:val="28"/>
          <w:szCs w:val="28"/>
          <w:shd w:val="clear" w:color="auto" w:fill="BFBFBF"/>
        </w:rPr>
        <w:t xml:space="preserve"> and</w:t>
      </w:r>
      <w:r w:rsidR="00CB0103" w:rsidRPr="00081C3B">
        <w:rPr>
          <w:sz w:val="28"/>
          <w:szCs w:val="28"/>
          <w:highlight w:val="lightGray"/>
        </w:rPr>
        <w:t xml:space="preserve"> </w:t>
      </w:r>
      <w:proofErr w:type="spellStart"/>
      <w:r w:rsidR="00CB0103" w:rsidRPr="00081C3B">
        <w:rPr>
          <w:sz w:val="28"/>
          <w:szCs w:val="28"/>
          <w:highlight w:val="lightGray"/>
        </w:rPr>
        <w:t>Belskaya</w:t>
      </w:r>
      <w:proofErr w:type="spellEnd"/>
      <w:r w:rsidR="00CB0103" w:rsidRPr="00081C3B">
        <w:rPr>
          <w:sz w:val="28"/>
          <w:szCs w:val="28"/>
          <w:highlight w:val="lightGray"/>
        </w:rPr>
        <w:t>, 2012</w:t>
      </w:r>
      <w:r w:rsidR="00CB0103">
        <w:rPr>
          <w:sz w:val="28"/>
          <w:szCs w:val="28"/>
        </w:rPr>
        <w:t xml:space="preserve">; </w:t>
      </w:r>
      <w:proofErr w:type="spellStart"/>
      <w:r w:rsidR="00CB0103" w:rsidRPr="00081C3B">
        <w:rPr>
          <w:sz w:val="28"/>
          <w:szCs w:val="28"/>
          <w:highlight w:val="lightGray"/>
        </w:rPr>
        <w:t>Skalski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et al., 2015</w:t>
      </w:r>
      <w:r w:rsidR="00CB0103">
        <w:rPr>
          <w:sz w:val="28"/>
          <w:szCs w:val="28"/>
        </w:rPr>
        <w:t>)</w:t>
      </w:r>
      <w:r w:rsidR="00C754F1" w:rsidRPr="00233EA1">
        <w:rPr>
          <w:sz w:val="28"/>
          <w:szCs w:val="28"/>
          <w:lang w:eastAsia="ko-KR"/>
        </w:rPr>
        <w:t>, a</w:t>
      </w:r>
      <w:r w:rsidR="006C3DBD" w:rsidRPr="00233EA1">
        <w:rPr>
          <w:sz w:val="28"/>
          <w:szCs w:val="28"/>
        </w:rPr>
        <w:t xml:space="preserve">lthough the </w:t>
      </w:r>
      <w:r w:rsidR="00C754F1" w:rsidRPr="00233EA1">
        <w:rPr>
          <w:sz w:val="28"/>
          <w:szCs w:val="28"/>
          <w:lang w:eastAsia="ko-KR"/>
        </w:rPr>
        <w:t>negative</w:t>
      </w:r>
      <w:r w:rsidR="00C95D05" w:rsidRPr="00233EA1">
        <w:rPr>
          <w:rFonts w:hint="eastAsia"/>
          <w:sz w:val="28"/>
          <w:szCs w:val="28"/>
          <w:lang w:eastAsia="ko-KR"/>
        </w:rPr>
        <w:t xml:space="preserve"> effects </w:t>
      </w:r>
      <w:r w:rsidR="006C3DBD" w:rsidRPr="00233EA1">
        <w:rPr>
          <w:sz w:val="28"/>
          <w:szCs w:val="28"/>
        </w:rPr>
        <w:t xml:space="preserve">of pollution </w:t>
      </w:r>
      <w:r w:rsidR="00C95D05" w:rsidRPr="00233EA1">
        <w:rPr>
          <w:rFonts w:hint="eastAsia"/>
          <w:sz w:val="28"/>
          <w:szCs w:val="28"/>
          <w:lang w:eastAsia="ko-KR"/>
        </w:rPr>
        <w:t xml:space="preserve">are </w:t>
      </w:r>
      <w:r w:rsidR="006C3DBD" w:rsidRPr="00233EA1">
        <w:rPr>
          <w:sz w:val="28"/>
          <w:szCs w:val="28"/>
        </w:rPr>
        <w:t xml:space="preserve">not always </w:t>
      </w:r>
      <w:r w:rsidR="00C754F1" w:rsidRPr="00233EA1">
        <w:rPr>
          <w:sz w:val="28"/>
          <w:szCs w:val="28"/>
          <w:lang w:eastAsia="ko-KR"/>
        </w:rPr>
        <w:t>confirmed</w:t>
      </w:r>
      <w:r w:rsidR="00CB0103">
        <w:rPr>
          <w:sz w:val="28"/>
          <w:szCs w:val="28"/>
          <w:lang w:eastAsia="ko-KR"/>
        </w:rPr>
        <w:t xml:space="preserve"> </w:t>
      </w:r>
      <w:r w:rsidR="00CB0103">
        <w:rPr>
          <w:sz w:val="28"/>
          <w:szCs w:val="28"/>
        </w:rPr>
        <w:t>(</w:t>
      </w:r>
      <w:proofErr w:type="spellStart"/>
      <w:r w:rsidR="00CB0103" w:rsidRPr="00081C3B">
        <w:rPr>
          <w:sz w:val="28"/>
          <w:szCs w:val="28"/>
          <w:highlight w:val="lightGray"/>
        </w:rPr>
        <w:t>Oliveriusová</w:t>
      </w:r>
      <w:proofErr w:type="spellEnd"/>
      <w:r w:rsidR="00CB0103" w:rsidRPr="00081C3B">
        <w:rPr>
          <w:sz w:val="28"/>
          <w:szCs w:val="28"/>
          <w:highlight w:val="lightGray"/>
        </w:rPr>
        <w:t>, 1983;</w:t>
      </w:r>
      <w:r w:rsidR="00CB0103">
        <w:rPr>
          <w:sz w:val="28"/>
          <w:szCs w:val="28"/>
        </w:rPr>
        <w:t xml:space="preserve"> </w:t>
      </w:r>
      <w:r w:rsidR="00CB0103" w:rsidRPr="00081C3B">
        <w:rPr>
          <w:sz w:val="28"/>
          <w:szCs w:val="28"/>
          <w:highlight w:val="lightGray"/>
        </w:rPr>
        <w:t>Read et al, 1987</w:t>
      </w:r>
      <w:r w:rsidR="00CB0103">
        <w:rPr>
          <w:sz w:val="28"/>
          <w:szCs w:val="28"/>
        </w:rPr>
        <w:t xml:space="preserve">; </w:t>
      </w:r>
      <w:proofErr w:type="spellStart"/>
      <w:r w:rsidR="00CB0103" w:rsidRPr="00081C3B">
        <w:rPr>
          <w:sz w:val="28"/>
          <w:szCs w:val="28"/>
          <w:highlight w:val="lightGray"/>
        </w:rPr>
        <w:t>Skalski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et al., 2011</w:t>
      </w:r>
      <w:r w:rsidR="00CB0103">
        <w:rPr>
          <w:sz w:val="28"/>
          <w:szCs w:val="28"/>
        </w:rPr>
        <w:t>)</w:t>
      </w:r>
      <w:r w:rsidR="00DD22D2" w:rsidRPr="00233EA1">
        <w:rPr>
          <w:rFonts w:hint="eastAsia"/>
          <w:sz w:val="28"/>
          <w:szCs w:val="28"/>
          <w:lang w:eastAsia="ko-KR"/>
        </w:rPr>
        <w:t xml:space="preserve">. </w:t>
      </w:r>
      <w:r w:rsidR="00335577" w:rsidRPr="00233EA1">
        <w:rPr>
          <w:sz w:val="28"/>
          <w:szCs w:val="28"/>
        </w:rPr>
        <w:t xml:space="preserve">Responses of abundance </w:t>
      </w:r>
      <w:r w:rsidR="00335577" w:rsidRPr="00233EA1">
        <w:rPr>
          <w:sz w:val="28"/>
          <w:szCs w:val="28"/>
        </w:rPr>
        <w:lastRenderedPageBreak/>
        <w:t xml:space="preserve">and diversity </w:t>
      </w:r>
      <w:r w:rsidR="006C3DBD" w:rsidRPr="00233EA1">
        <w:rPr>
          <w:sz w:val="28"/>
          <w:szCs w:val="28"/>
        </w:rPr>
        <w:t xml:space="preserve">to industrial pollution may </w:t>
      </w:r>
      <w:r w:rsidR="001F66F6" w:rsidRPr="00233EA1">
        <w:rPr>
          <w:sz w:val="28"/>
          <w:szCs w:val="28"/>
        </w:rPr>
        <w:t xml:space="preserve">either </w:t>
      </w:r>
      <w:r w:rsidR="00ED401D" w:rsidRPr="00233EA1">
        <w:rPr>
          <w:sz w:val="28"/>
          <w:szCs w:val="28"/>
        </w:rPr>
        <w:t>coincide</w:t>
      </w:r>
      <w:r w:rsidR="00CB0103">
        <w:rPr>
          <w:sz w:val="28"/>
          <w:szCs w:val="28"/>
        </w:rPr>
        <w:t xml:space="preserve"> (</w:t>
      </w:r>
      <w:proofErr w:type="spellStart"/>
      <w:r w:rsidR="00CB0103">
        <w:rPr>
          <w:sz w:val="28"/>
          <w:szCs w:val="28"/>
          <w:shd w:val="clear" w:color="auto" w:fill="BFBFBF"/>
        </w:rPr>
        <w:t>Gongalsky</w:t>
      </w:r>
      <w:proofErr w:type="spellEnd"/>
      <w:r w:rsidR="00CB0103">
        <w:rPr>
          <w:sz w:val="28"/>
          <w:szCs w:val="28"/>
          <w:shd w:val="clear" w:color="auto" w:fill="BFBFBF"/>
        </w:rPr>
        <w:t xml:space="preserve"> et al</w:t>
      </w:r>
      <w:r w:rsidR="00CB0103" w:rsidRPr="00081C3B">
        <w:rPr>
          <w:sz w:val="28"/>
          <w:szCs w:val="28"/>
          <w:highlight w:val="lightGray"/>
        </w:rPr>
        <w:t>., 2007;</w:t>
      </w:r>
      <w:r w:rsidR="00CB0103">
        <w:rPr>
          <w:sz w:val="28"/>
          <w:szCs w:val="28"/>
        </w:rPr>
        <w:t xml:space="preserve"> </w:t>
      </w:r>
      <w:proofErr w:type="spellStart"/>
      <w:r w:rsidR="00CB0103" w:rsidRPr="00081C3B">
        <w:rPr>
          <w:sz w:val="28"/>
          <w:szCs w:val="28"/>
          <w:highlight w:val="lightGray"/>
        </w:rPr>
        <w:t>Skalski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et al., 2010</w:t>
      </w:r>
      <w:r w:rsidR="00CB0103">
        <w:rPr>
          <w:sz w:val="28"/>
          <w:szCs w:val="28"/>
        </w:rPr>
        <w:t>)</w:t>
      </w:r>
      <w:r w:rsidR="006C3DBD" w:rsidRPr="00233EA1">
        <w:rPr>
          <w:sz w:val="28"/>
          <w:szCs w:val="28"/>
        </w:rPr>
        <w:t xml:space="preserve"> or </w:t>
      </w:r>
      <w:r w:rsidR="00ED401D" w:rsidRPr="00233EA1">
        <w:rPr>
          <w:sz w:val="28"/>
          <w:szCs w:val="28"/>
        </w:rPr>
        <w:t>diverge</w:t>
      </w:r>
      <w:r w:rsidR="00CB0103">
        <w:rPr>
          <w:sz w:val="28"/>
          <w:szCs w:val="28"/>
        </w:rPr>
        <w:t xml:space="preserve"> (</w:t>
      </w:r>
      <w:r w:rsidR="00CB0103" w:rsidRPr="00081C3B">
        <w:rPr>
          <w:sz w:val="28"/>
          <w:szCs w:val="28"/>
          <w:highlight w:val="lightGray"/>
        </w:rPr>
        <w:t xml:space="preserve">Read et al, 1987; </w:t>
      </w:r>
      <w:proofErr w:type="spellStart"/>
      <w:r w:rsidR="00CB0103" w:rsidRPr="00081C3B">
        <w:rPr>
          <w:sz w:val="28"/>
          <w:szCs w:val="28"/>
          <w:highlight w:val="lightGray"/>
        </w:rPr>
        <w:t>Babin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-Fenske and </w:t>
      </w:r>
      <w:proofErr w:type="spellStart"/>
      <w:r w:rsidR="00CB0103" w:rsidRPr="00081C3B">
        <w:rPr>
          <w:sz w:val="28"/>
          <w:szCs w:val="28"/>
          <w:highlight w:val="lightGray"/>
        </w:rPr>
        <w:t>Anand</w:t>
      </w:r>
      <w:proofErr w:type="spellEnd"/>
      <w:r w:rsidR="00CB0103" w:rsidRPr="00081C3B">
        <w:rPr>
          <w:sz w:val="28"/>
          <w:szCs w:val="28"/>
          <w:highlight w:val="lightGray"/>
        </w:rPr>
        <w:t>, 2011</w:t>
      </w:r>
      <w:r w:rsidR="00CB0103">
        <w:rPr>
          <w:sz w:val="28"/>
          <w:szCs w:val="28"/>
        </w:rPr>
        <w:t>)</w:t>
      </w:r>
      <w:r w:rsidR="006C3DBD" w:rsidRPr="00233EA1">
        <w:rPr>
          <w:sz w:val="28"/>
          <w:szCs w:val="28"/>
        </w:rPr>
        <w:t xml:space="preserve">. </w:t>
      </w:r>
      <w:r w:rsidR="00ED401D" w:rsidRPr="00233EA1">
        <w:rPr>
          <w:sz w:val="28"/>
          <w:szCs w:val="28"/>
        </w:rPr>
        <w:t>The following</w:t>
      </w:r>
      <w:r w:rsidR="006C3DBD" w:rsidRPr="00233EA1">
        <w:rPr>
          <w:sz w:val="28"/>
          <w:szCs w:val="28"/>
        </w:rPr>
        <w:t xml:space="preserve"> hypotheses</w:t>
      </w:r>
      <w:r w:rsidR="00ED401D" w:rsidRPr="00233EA1">
        <w:rPr>
          <w:sz w:val="28"/>
          <w:szCs w:val="28"/>
        </w:rPr>
        <w:t xml:space="preserve"> were tested</w:t>
      </w:r>
      <w:r w:rsidR="006C3DBD" w:rsidRPr="00233EA1">
        <w:rPr>
          <w:sz w:val="28"/>
          <w:szCs w:val="28"/>
        </w:rPr>
        <w:t>:</w:t>
      </w:r>
    </w:p>
    <w:p w14:paraId="65502B22" w14:textId="77777777" w:rsidR="006C3DBD" w:rsidRPr="00233EA1" w:rsidRDefault="006C3DBD" w:rsidP="006C3DBD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- </w:t>
      </w:r>
      <w:r w:rsidR="00600AED" w:rsidRPr="00233EA1">
        <w:rPr>
          <w:sz w:val="28"/>
          <w:szCs w:val="28"/>
          <w:lang w:val="en-GB" w:eastAsia="ko-KR"/>
        </w:rPr>
        <w:t>G</w:t>
      </w:r>
      <w:r w:rsidRPr="00233EA1">
        <w:rPr>
          <w:sz w:val="28"/>
          <w:szCs w:val="28"/>
        </w:rPr>
        <w:t xml:space="preserve">round beetle abundance and diversity </w:t>
      </w:r>
      <w:r w:rsidR="00ED401D" w:rsidRPr="00233EA1">
        <w:rPr>
          <w:sz w:val="28"/>
          <w:szCs w:val="28"/>
        </w:rPr>
        <w:t>decrease</w:t>
      </w:r>
      <w:r w:rsidRPr="00233EA1">
        <w:rPr>
          <w:sz w:val="28"/>
          <w:szCs w:val="28"/>
        </w:rPr>
        <w:t xml:space="preserve"> at </w:t>
      </w:r>
      <w:r w:rsidR="003A17BA" w:rsidRPr="003A17BA">
        <w:rPr>
          <w:sz w:val="28"/>
          <w:szCs w:val="28"/>
        </w:rPr>
        <w:t xml:space="preserve">high </w:t>
      </w:r>
      <w:r w:rsidRPr="003A17BA">
        <w:rPr>
          <w:sz w:val="28"/>
          <w:szCs w:val="28"/>
        </w:rPr>
        <w:t>pollution levels</w:t>
      </w:r>
      <w:r w:rsidRPr="00233EA1">
        <w:rPr>
          <w:sz w:val="28"/>
          <w:szCs w:val="28"/>
        </w:rPr>
        <w:t xml:space="preserve"> near the </w:t>
      </w:r>
      <w:r w:rsidR="001F66F6" w:rsidRPr="00233EA1">
        <w:rPr>
          <w:sz w:val="28"/>
          <w:szCs w:val="28"/>
        </w:rPr>
        <w:t>KCS</w:t>
      </w:r>
      <w:r w:rsidRPr="00233EA1">
        <w:rPr>
          <w:sz w:val="28"/>
          <w:szCs w:val="28"/>
        </w:rPr>
        <w:t>;</w:t>
      </w:r>
    </w:p>
    <w:p w14:paraId="4F93A1AD" w14:textId="45EFEA32" w:rsidR="007D12BB" w:rsidRDefault="006C3DBD" w:rsidP="006C3DBD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- </w:t>
      </w:r>
      <w:r w:rsidR="00600AED" w:rsidRPr="00233EA1">
        <w:rPr>
          <w:sz w:val="28"/>
          <w:szCs w:val="28"/>
        </w:rPr>
        <w:t>R</w:t>
      </w:r>
      <w:r w:rsidRPr="00233EA1">
        <w:rPr>
          <w:sz w:val="28"/>
          <w:szCs w:val="28"/>
        </w:rPr>
        <w:t xml:space="preserve">esponses of structural and functional </w:t>
      </w:r>
      <w:r w:rsidR="00F501EC" w:rsidRPr="00F501EC">
        <w:rPr>
          <w:sz w:val="28"/>
          <w:szCs w:val="28"/>
        </w:rPr>
        <w:t>indices</w:t>
      </w:r>
      <w:r w:rsidRPr="00233EA1">
        <w:rPr>
          <w:sz w:val="28"/>
          <w:szCs w:val="28"/>
        </w:rPr>
        <w:t xml:space="preserve"> of ground beetle </w:t>
      </w:r>
      <w:r w:rsidR="009253B8" w:rsidRPr="00233EA1">
        <w:rPr>
          <w:sz w:val="28"/>
          <w:szCs w:val="28"/>
        </w:rPr>
        <w:t>assemblages</w:t>
      </w:r>
      <w:r w:rsidRPr="00233EA1">
        <w:rPr>
          <w:sz w:val="28"/>
          <w:szCs w:val="28"/>
        </w:rPr>
        <w:t xml:space="preserve"> to pollution </w:t>
      </w:r>
      <w:r w:rsidR="00ED401D" w:rsidRPr="00F501EC">
        <w:rPr>
          <w:sz w:val="28"/>
          <w:szCs w:val="28"/>
        </w:rPr>
        <w:t>coincide</w:t>
      </w:r>
      <w:r w:rsidRPr="00233EA1">
        <w:rPr>
          <w:sz w:val="28"/>
          <w:szCs w:val="28"/>
        </w:rPr>
        <w:t>.</w:t>
      </w:r>
    </w:p>
    <w:p w14:paraId="546B0721" w14:textId="77777777" w:rsidR="00A26731" w:rsidRPr="00233EA1" w:rsidRDefault="00A26731" w:rsidP="006C3DBD">
      <w:pPr>
        <w:spacing w:line="360" w:lineRule="auto"/>
        <w:ind w:firstLine="709"/>
        <w:jc w:val="both"/>
        <w:rPr>
          <w:sz w:val="28"/>
          <w:szCs w:val="28"/>
        </w:rPr>
      </w:pPr>
    </w:p>
    <w:p w14:paraId="6DAE3A05" w14:textId="77777777" w:rsidR="007D12BB" w:rsidRDefault="009C2E2E">
      <w:pPr>
        <w:pStyle w:val="1"/>
      </w:pPr>
      <w:bookmarkStart w:id="2" w:name="_cys0ehxyf4q" w:colFirst="0" w:colLast="0"/>
      <w:bookmarkEnd w:id="2"/>
      <w:r w:rsidRPr="00233EA1">
        <w:t>2. Materials and methods</w:t>
      </w:r>
    </w:p>
    <w:p w14:paraId="28FD67C3" w14:textId="77777777" w:rsidR="00A26731" w:rsidRPr="00A26731" w:rsidRDefault="00A26731" w:rsidP="00A26731"/>
    <w:p w14:paraId="4FF4B94B" w14:textId="77777777" w:rsidR="007D12BB" w:rsidRDefault="009C2E2E">
      <w:pPr>
        <w:pStyle w:val="2"/>
      </w:pPr>
      <w:bookmarkStart w:id="3" w:name="_omew7t1ld9dv" w:colFirst="0" w:colLast="0"/>
      <w:bookmarkEnd w:id="3"/>
      <w:r w:rsidRPr="00233EA1">
        <w:t xml:space="preserve">2.1. Study area </w:t>
      </w:r>
    </w:p>
    <w:p w14:paraId="1C827776" w14:textId="77777777" w:rsidR="00A26731" w:rsidRPr="00A26731" w:rsidRDefault="00A26731" w:rsidP="00A26731"/>
    <w:p w14:paraId="7A75463D" w14:textId="11486CCC" w:rsidR="007D12BB" w:rsidRPr="00233EA1" w:rsidRDefault="00600AED" w:rsidP="00C0559A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The study</w:t>
      </w:r>
      <w:r w:rsidR="00000B9E" w:rsidRPr="00233EA1">
        <w:rPr>
          <w:sz w:val="28"/>
          <w:szCs w:val="28"/>
        </w:rPr>
        <w:t xml:space="preserve"> area is situated in the pre–forest–steppe pine–birch forest subzone at the eastern slope of</w:t>
      </w:r>
      <w:r w:rsidR="00286C5D" w:rsidRPr="00233EA1">
        <w:rPr>
          <w:sz w:val="28"/>
          <w:szCs w:val="28"/>
        </w:rPr>
        <w:t xml:space="preserve"> the</w:t>
      </w:r>
      <w:r w:rsidR="00000B9E" w:rsidRPr="00233EA1">
        <w:rPr>
          <w:sz w:val="28"/>
          <w:szCs w:val="28"/>
        </w:rPr>
        <w:t xml:space="preserve"> </w:t>
      </w:r>
      <w:smartTag w:uri="urn:schemas-microsoft-com:office:smarttags" w:element="place">
        <w:r w:rsidR="00000B9E" w:rsidRPr="00233EA1">
          <w:rPr>
            <w:sz w:val="28"/>
            <w:szCs w:val="28"/>
          </w:rPr>
          <w:t>Southern Urals</w:t>
        </w:r>
      </w:smartTag>
      <w:r w:rsidR="00000B9E" w:rsidRPr="00233EA1">
        <w:rPr>
          <w:sz w:val="28"/>
          <w:szCs w:val="28"/>
        </w:rPr>
        <w:t>.</w:t>
      </w:r>
      <w:r w:rsidR="00CE5F79" w:rsidRPr="00233EA1">
        <w:t xml:space="preserve"> </w:t>
      </w:r>
      <w:r w:rsidR="00CE5F79" w:rsidRPr="00233EA1">
        <w:rPr>
          <w:sz w:val="28"/>
          <w:szCs w:val="28"/>
        </w:rPr>
        <w:t xml:space="preserve">The research was </w:t>
      </w:r>
      <w:r w:rsidR="00862461" w:rsidRPr="00233EA1">
        <w:rPr>
          <w:sz w:val="28"/>
          <w:szCs w:val="28"/>
        </w:rPr>
        <w:t>conducted</w:t>
      </w:r>
      <w:r w:rsidR="00CE5F79" w:rsidRPr="00233EA1">
        <w:rPr>
          <w:sz w:val="28"/>
          <w:szCs w:val="28"/>
        </w:rPr>
        <w:t xml:space="preserve"> in </w:t>
      </w:r>
      <w:r w:rsidR="00862461" w:rsidRPr="00233EA1">
        <w:rPr>
          <w:sz w:val="28"/>
          <w:szCs w:val="28"/>
        </w:rPr>
        <w:t xml:space="preserve">the vicinity of </w:t>
      </w:r>
      <w:r w:rsidR="00CE5F79" w:rsidRPr="00233EA1">
        <w:rPr>
          <w:sz w:val="28"/>
          <w:szCs w:val="28"/>
        </w:rPr>
        <w:t xml:space="preserve">the </w:t>
      </w:r>
      <w:r w:rsidR="00D30B60" w:rsidRPr="00233EA1">
        <w:rPr>
          <w:sz w:val="28"/>
          <w:szCs w:val="28"/>
        </w:rPr>
        <w:t xml:space="preserve">Karabash </w:t>
      </w:r>
      <w:r w:rsidR="00862461" w:rsidRPr="00233EA1">
        <w:rPr>
          <w:sz w:val="28"/>
          <w:szCs w:val="28"/>
        </w:rPr>
        <w:t>C</w:t>
      </w:r>
      <w:r w:rsidR="00D30B60" w:rsidRPr="00233EA1">
        <w:rPr>
          <w:sz w:val="28"/>
          <w:szCs w:val="28"/>
        </w:rPr>
        <w:t xml:space="preserve">opper </w:t>
      </w:r>
      <w:r w:rsidR="00862461" w:rsidRPr="00233EA1">
        <w:rPr>
          <w:sz w:val="28"/>
          <w:szCs w:val="28"/>
        </w:rPr>
        <w:t>S</w:t>
      </w:r>
      <w:r w:rsidR="00D30B60" w:rsidRPr="00233EA1">
        <w:rPr>
          <w:sz w:val="28"/>
          <w:szCs w:val="28"/>
        </w:rPr>
        <w:t>melter</w:t>
      </w:r>
      <w:r w:rsidR="00D30B60" w:rsidRPr="00233EA1">
        <w:t xml:space="preserve"> </w:t>
      </w:r>
      <w:r w:rsidR="00CE5F79" w:rsidRPr="00233EA1">
        <w:rPr>
          <w:sz w:val="28"/>
          <w:szCs w:val="28"/>
        </w:rPr>
        <w:t>(</w:t>
      </w:r>
      <w:r w:rsidR="00276791" w:rsidRPr="00276791">
        <w:rPr>
          <w:sz w:val="28"/>
          <w:szCs w:val="28"/>
        </w:rPr>
        <w:t>CJSC</w:t>
      </w:r>
      <w:r w:rsidR="00D00C99" w:rsidRPr="00233EA1">
        <w:rPr>
          <w:sz w:val="28"/>
          <w:szCs w:val="28"/>
        </w:rPr>
        <w:t xml:space="preserve"> </w:t>
      </w:r>
      <w:proofErr w:type="spellStart"/>
      <w:r w:rsidR="00D00C99" w:rsidRPr="00233EA1">
        <w:rPr>
          <w:sz w:val="28"/>
          <w:szCs w:val="28"/>
        </w:rPr>
        <w:t>Karabashmed</w:t>
      </w:r>
      <w:proofErr w:type="spellEnd"/>
      <w:r w:rsidR="00CE5F79" w:rsidRPr="00233EA1">
        <w:rPr>
          <w:sz w:val="28"/>
          <w:szCs w:val="28"/>
        </w:rPr>
        <w:t xml:space="preserve">), which has been </w:t>
      </w:r>
      <w:r w:rsidR="00862461" w:rsidRPr="00233EA1">
        <w:rPr>
          <w:sz w:val="28"/>
          <w:szCs w:val="28"/>
        </w:rPr>
        <w:t>operating</w:t>
      </w:r>
      <w:r w:rsidR="00CE5F79" w:rsidRPr="00233EA1">
        <w:rPr>
          <w:sz w:val="28"/>
          <w:szCs w:val="28"/>
        </w:rPr>
        <w:t xml:space="preserve"> since 1910. Th</w:t>
      </w:r>
      <w:r w:rsidR="00C0559A" w:rsidRPr="00233EA1">
        <w:rPr>
          <w:sz w:val="28"/>
          <w:szCs w:val="28"/>
        </w:rPr>
        <w:t xml:space="preserve">is facility </w:t>
      </w:r>
      <w:r w:rsidR="00CE5F79" w:rsidRPr="00233EA1">
        <w:rPr>
          <w:sz w:val="28"/>
          <w:szCs w:val="28"/>
        </w:rPr>
        <w:t xml:space="preserve">is </w:t>
      </w:r>
      <w:r w:rsidR="00C0559A" w:rsidRPr="00233EA1">
        <w:rPr>
          <w:sz w:val="28"/>
          <w:szCs w:val="28"/>
        </w:rPr>
        <w:t>situated</w:t>
      </w:r>
      <w:r w:rsidR="00CE5F79" w:rsidRPr="00233EA1">
        <w:rPr>
          <w:sz w:val="28"/>
          <w:szCs w:val="28"/>
        </w:rPr>
        <w:t xml:space="preserve"> in Karabash, </w:t>
      </w:r>
      <w:r w:rsidR="00862461" w:rsidRPr="00233EA1">
        <w:rPr>
          <w:sz w:val="28"/>
          <w:szCs w:val="28"/>
        </w:rPr>
        <w:t>approximately</w:t>
      </w:r>
      <w:r w:rsidR="00C0559A" w:rsidRPr="00233EA1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90 km"/>
        </w:smartTagPr>
        <w:r w:rsidR="00CE5F79" w:rsidRPr="00233EA1">
          <w:rPr>
            <w:sz w:val="28"/>
            <w:szCs w:val="28"/>
          </w:rPr>
          <w:t>90 km</w:t>
        </w:r>
      </w:smartTag>
      <w:r w:rsidR="00CE5F79" w:rsidRPr="00233EA1">
        <w:rPr>
          <w:sz w:val="28"/>
          <w:szCs w:val="28"/>
        </w:rPr>
        <w:t xml:space="preserve"> northwest of the </w:t>
      </w:r>
      <w:smartTag w:uri="urn:schemas-microsoft-com:office:smarttags" w:element="place">
        <w:smartTag w:uri="urn:schemas-microsoft-com:office:smarttags" w:element="City">
          <w:r w:rsidR="00C0559A" w:rsidRPr="00233EA1">
            <w:rPr>
              <w:sz w:val="28"/>
              <w:szCs w:val="28"/>
            </w:rPr>
            <w:t>Chelyabinsk</w:t>
          </w:r>
        </w:smartTag>
      </w:smartTag>
      <w:r w:rsidR="00C0559A" w:rsidRPr="00233EA1">
        <w:rPr>
          <w:sz w:val="28"/>
          <w:szCs w:val="28"/>
        </w:rPr>
        <w:t xml:space="preserve"> </w:t>
      </w:r>
      <w:r w:rsidR="00CE5F79" w:rsidRPr="00233EA1">
        <w:rPr>
          <w:sz w:val="28"/>
          <w:szCs w:val="28"/>
        </w:rPr>
        <w:t>regional center</w:t>
      </w:r>
      <w:r w:rsidR="00C0559A" w:rsidRPr="00233EA1">
        <w:rPr>
          <w:sz w:val="28"/>
          <w:szCs w:val="28"/>
        </w:rPr>
        <w:t xml:space="preserve">. </w:t>
      </w:r>
      <w:r w:rsidR="00CE5F79" w:rsidRPr="00233EA1">
        <w:rPr>
          <w:sz w:val="28"/>
          <w:szCs w:val="28"/>
        </w:rPr>
        <w:t xml:space="preserve">The </w:t>
      </w:r>
      <w:r w:rsidR="00ED1E8E" w:rsidRPr="00233EA1">
        <w:rPr>
          <w:sz w:val="28"/>
          <w:szCs w:val="28"/>
        </w:rPr>
        <w:t>main</w:t>
      </w:r>
      <w:r w:rsidR="00CE5F79" w:rsidRPr="00233EA1">
        <w:rPr>
          <w:sz w:val="28"/>
          <w:szCs w:val="28"/>
        </w:rPr>
        <w:t xml:space="preserve"> pollutants </w:t>
      </w:r>
      <w:r w:rsidR="006F0F2A" w:rsidRPr="00233EA1">
        <w:rPr>
          <w:sz w:val="28"/>
          <w:szCs w:val="28"/>
        </w:rPr>
        <w:t>include</w:t>
      </w:r>
      <w:r w:rsidR="00CE5F79" w:rsidRPr="00233EA1">
        <w:rPr>
          <w:sz w:val="28"/>
          <w:szCs w:val="28"/>
        </w:rPr>
        <w:t xml:space="preserve"> sulfur, carbon</w:t>
      </w:r>
      <w:r w:rsidR="00ED1E8E" w:rsidRPr="00233EA1">
        <w:rPr>
          <w:sz w:val="28"/>
          <w:szCs w:val="28"/>
        </w:rPr>
        <w:t>,</w:t>
      </w:r>
      <w:r w:rsidR="00CE5F79" w:rsidRPr="00233EA1">
        <w:rPr>
          <w:sz w:val="28"/>
          <w:szCs w:val="28"/>
        </w:rPr>
        <w:t xml:space="preserve"> and nitrogen oxides, </w:t>
      </w:r>
      <w:r w:rsidR="006F0F2A" w:rsidRPr="00233EA1">
        <w:rPr>
          <w:sz w:val="28"/>
          <w:szCs w:val="28"/>
        </w:rPr>
        <w:t>along with</w:t>
      </w:r>
      <w:r w:rsidR="00CE5F79" w:rsidRPr="00233EA1">
        <w:rPr>
          <w:sz w:val="28"/>
          <w:szCs w:val="28"/>
        </w:rPr>
        <w:t xml:space="preserve"> polymetallic dust</w:t>
      </w:r>
      <w:r w:rsidR="006F0F2A" w:rsidRPr="00233EA1">
        <w:rPr>
          <w:sz w:val="28"/>
          <w:szCs w:val="28"/>
        </w:rPr>
        <w:t xml:space="preserve"> </w:t>
      </w:r>
      <w:r w:rsidR="00ED1E8E" w:rsidRPr="00233EA1">
        <w:rPr>
          <w:sz w:val="28"/>
          <w:szCs w:val="28"/>
        </w:rPr>
        <w:t>containing</w:t>
      </w:r>
      <w:r w:rsidR="006F0F2A" w:rsidRPr="00233EA1">
        <w:rPr>
          <w:sz w:val="28"/>
          <w:szCs w:val="28"/>
        </w:rPr>
        <w:t xml:space="preserve"> C</w:t>
      </w:r>
      <w:r w:rsidR="00CE5F79" w:rsidRPr="00233EA1">
        <w:rPr>
          <w:sz w:val="28"/>
          <w:szCs w:val="28"/>
        </w:rPr>
        <w:t>u, Pb, Cd, Zn</w:t>
      </w:r>
      <w:r w:rsidR="006F0F2A" w:rsidRPr="00233EA1">
        <w:rPr>
          <w:sz w:val="28"/>
          <w:szCs w:val="28"/>
        </w:rPr>
        <w:t xml:space="preserve">, </w:t>
      </w:r>
      <w:r w:rsidR="00CE5F79" w:rsidRPr="00233EA1">
        <w:rPr>
          <w:sz w:val="28"/>
          <w:szCs w:val="28"/>
        </w:rPr>
        <w:t>and As</w:t>
      </w:r>
      <w:r w:rsidR="00CB0103">
        <w:rPr>
          <w:sz w:val="28"/>
          <w:szCs w:val="28"/>
        </w:rPr>
        <w:t xml:space="preserve"> (</w:t>
      </w:r>
      <w:r w:rsidR="00CB0103" w:rsidRPr="00081C3B">
        <w:rPr>
          <w:sz w:val="28"/>
          <w:szCs w:val="28"/>
          <w:highlight w:val="lightGray"/>
        </w:rPr>
        <w:t xml:space="preserve">Kozlov et al., 2009; </w:t>
      </w:r>
      <w:proofErr w:type="spellStart"/>
      <w:r w:rsidR="00CB0103" w:rsidRPr="00081C3B">
        <w:rPr>
          <w:sz w:val="28"/>
          <w:szCs w:val="28"/>
          <w:highlight w:val="lightGray"/>
        </w:rPr>
        <w:t>Smorkalov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CB0103" w:rsidRPr="00081C3B">
        <w:rPr>
          <w:sz w:val="28"/>
          <w:szCs w:val="28"/>
          <w:highlight w:val="lightGray"/>
        </w:rPr>
        <w:t>Vorobeichik</w:t>
      </w:r>
      <w:proofErr w:type="spellEnd"/>
      <w:r w:rsidR="00CB0103" w:rsidRPr="00081C3B">
        <w:rPr>
          <w:sz w:val="28"/>
          <w:szCs w:val="28"/>
          <w:highlight w:val="lightGray"/>
        </w:rPr>
        <w:t>, 2022</w:t>
      </w:r>
      <w:r w:rsidR="00CB0103">
        <w:rPr>
          <w:sz w:val="28"/>
          <w:szCs w:val="28"/>
        </w:rPr>
        <w:t>)</w:t>
      </w:r>
      <w:r w:rsidR="00CE5F79" w:rsidRPr="00233EA1">
        <w:rPr>
          <w:sz w:val="28"/>
          <w:szCs w:val="28"/>
        </w:rPr>
        <w:t>.</w:t>
      </w:r>
      <w:r w:rsidR="00000B9E" w:rsidRPr="00233EA1">
        <w:rPr>
          <w:sz w:val="28"/>
          <w:szCs w:val="28"/>
        </w:rPr>
        <w:t xml:space="preserve"> </w:t>
      </w:r>
      <w:r w:rsidR="00ED1E8E" w:rsidRPr="00233EA1">
        <w:rPr>
          <w:sz w:val="28"/>
          <w:szCs w:val="28"/>
        </w:rPr>
        <w:t>Atmospheric p</w:t>
      </w:r>
      <w:r w:rsidR="00F37544" w:rsidRPr="00233EA1">
        <w:rPr>
          <w:sz w:val="28"/>
          <w:szCs w:val="28"/>
        </w:rPr>
        <w:t>ollutant emissions</w:t>
      </w:r>
      <w:r w:rsidR="004B64D0" w:rsidRPr="00233EA1">
        <w:rPr>
          <w:sz w:val="28"/>
          <w:szCs w:val="28"/>
        </w:rPr>
        <w:t xml:space="preserve"> </w:t>
      </w:r>
      <w:r w:rsidR="00F37544" w:rsidRPr="00233EA1">
        <w:rPr>
          <w:sz w:val="28"/>
          <w:szCs w:val="28"/>
        </w:rPr>
        <w:t xml:space="preserve">peaked </w:t>
      </w:r>
      <w:r w:rsidR="004B64D0" w:rsidRPr="00233EA1">
        <w:rPr>
          <w:sz w:val="28"/>
          <w:szCs w:val="28"/>
        </w:rPr>
        <w:t>during</w:t>
      </w:r>
      <w:r w:rsidR="006F0F2A" w:rsidRPr="00233EA1">
        <w:rPr>
          <w:sz w:val="28"/>
          <w:szCs w:val="28"/>
        </w:rPr>
        <w:t xml:space="preserve"> the 1970s–1980s</w:t>
      </w:r>
      <w:r w:rsidR="00F37544" w:rsidRPr="00233EA1">
        <w:rPr>
          <w:sz w:val="28"/>
          <w:szCs w:val="28"/>
        </w:rPr>
        <w:t xml:space="preserve">, reaching </w:t>
      </w:r>
      <w:r w:rsidR="004B64D0" w:rsidRPr="00233EA1">
        <w:rPr>
          <w:sz w:val="28"/>
          <w:szCs w:val="28"/>
        </w:rPr>
        <w:t>approximately</w:t>
      </w:r>
      <w:r w:rsidR="00F37544" w:rsidRPr="00233EA1">
        <w:rPr>
          <w:sz w:val="28"/>
          <w:szCs w:val="28"/>
        </w:rPr>
        <w:t xml:space="preserve"> </w:t>
      </w:r>
      <w:r w:rsidR="006F0F2A" w:rsidRPr="00233EA1">
        <w:rPr>
          <w:sz w:val="28"/>
          <w:szCs w:val="28"/>
        </w:rPr>
        <w:t>160</w:t>
      </w:r>
      <w:r w:rsidR="00F37544" w:rsidRPr="00233EA1">
        <w:rPr>
          <w:sz w:val="28"/>
          <w:szCs w:val="28"/>
        </w:rPr>
        <w:t xml:space="preserve"> to </w:t>
      </w:r>
      <w:r w:rsidR="006F0F2A" w:rsidRPr="00233EA1">
        <w:rPr>
          <w:sz w:val="28"/>
          <w:szCs w:val="28"/>
        </w:rPr>
        <w:t xml:space="preserve">400 thousand </w:t>
      </w:r>
      <w:r w:rsidR="00276791" w:rsidRPr="00276791">
        <w:rPr>
          <w:sz w:val="28"/>
          <w:szCs w:val="28"/>
        </w:rPr>
        <w:t>tons</w:t>
      </w:r>
      <w:r w:rsidR="00CD240A" w:rsidRPr="00233EA1">
        <w:rPr>
          <w:sz w:val="28"/>
          <w:szCs w:val="28"/>
        </w:rPr>
        <w:t xml:space="preserve"> annually</w:t>
      </w:r>
      <w:r w:rsidR="00CB0103">
        <w:rPr>
          <w:sz w:val="28"/>
          <w:szCs w:val="28"/>
        </w:rPr>
        <w:t xml:space="preserve"> (</w:t>
      </w:r>
      <w:r w:rsidR="00CB0103" w:rsidRPr="00081C3B">
        <w:rPr>
          <w:sz w:val="28"/>
          <w:szCs w:val="28"/>
          <w:highlight w:val="lightGray"/>
        </w:rPr>
        <w:t>Kozlov et al., 2009</w:t>
      </w:r>
      <w:r w:rsidR="00CB0103">
        <w:rPr>
          <w:sz w:val="28"/>
          <w:szCs w:val="28"/>
        </w:rPr>
        <w:t>)</w:t>
      </w:r>
      <w:r w:rsidR="006F0F2A" w:rsidRPr="00233EA1">
        <w:rPr>
          <w:sz w:val="28"/>
          <w:szCs w:val="28"/>
        </w:rPr>
        <w:t xml:space="preserve">. Due to the </w:t>
      </w:r>
      <w:r w:rsidR="004B64D0" w:rsidRPr="00233EA1">
        <w:rPr>
          <w:sz w:val="28"/>
          <w:szCs w:val="28"/>
        </w:rPr>
        <w:t>extreme levels of air</w:t>
      </w:r>
      <w:r w:rsidR="006F0F2A" w:rsidRPr="00233EA1">
        <w:rPr>
          <w:sz w:val="28"/>
          <w:szCs w:val="28"/>
        </w:rPr>
        <w:t xml:space="preserve"> pollution, Karabash was </w:t>
      </w:r>
      <w:r w:rsidR="004B64D0" w:rsidRPr="00233EA1">
        <w:rPr>
          <w:sz w:val="28"/>
          <w:szCs w:val="28"/>
        </w:rPr>
        <w:t>recognized</w:t>
      </w:r>
      <w:r w:rsidR="006F0F2A" w:rsidRPr="00233EA1">
        <w:rPr>
          <w:sz w:val="28"/>
          <w:szCs w:val="28"/>
        </w:rPr>
        <w:t xml:space="preserve"> as one of the most polluted cities </w:t>
      </w:r>
      <w:r w:rsidR="004B64D0" w:rsidRPr="00233EA1">
        <w:rPr>
          <w:sz w:val="28"/>
          <w:szCs w:val="28"/>
        </w:rPr>
        <w:t>in the world</w:t>
      </w:r>
      <w:r w:rsidR="006F0F2A" w:rsidRPr="00233EA1">
        <w:rPr>
          <w:sz w:val="28"/>
          <w:szCs w:val="28"/>
        </w:rPr>
        <w:t xml:space="preserve"> (</w:t>
      </w:r>
      <w:r w:rsidR="006F0F2A" w:rsidRPr="00081C3B">
        <w:rPr>
          <w:sz w:val="28"/>
          <w:szCs w:val="28"/>
          <w:highlight w:val="lightGray"/>
        </w:rPr>
        <w:t>Kozlov et al., 2009</w:t>
      </w:r>
      <w:r w:rsidR="006F0F2A" w:rsidRPr="00233EA1">
        <w:rPr>
          <w:sz w:val="28"/>
          <w:szCs w:val="28"/>
        </w:rPr>
        <w:t>).</w:t>
      </w:r>
      <w:r w:rsidR="009C2E2E" w:rsidRPr="00233EA1">
        <w:rPr>
          <w:sz w:val="28"/>
          <w:szCs w:val="28"/>
        </w:rPr>
        <w:t xml:space="preserve"> </w:t>
      </w:r>
      <w:r w:rsidR="006D6F24" w:rsidRPr="00233EA1">
        <w:rPr>
          <w:sz w:val="28"/>
          <w:szCs w:val="28"/>
        </w:rPr>
        <w:t xml:space="preserve">Emissions declined </w:t>
      </w:r>
      <w:r w:rsidR="006D6F24" w:rsidRPr="00FC4B10">
        <w:rPr>
          <w:sz w:val="28"/>
          <w:szCs w:val="28"/>
        </w:rPr>
        <w:t>considerably</w:t>
      </w:r>
      <w:r w:rsidR="006D6F24" w:rsidRPr="00233EA1">
        <w:rPr>
          <w:sz w:val="28"/>
          <w:szCs w:val="28"/>
        </w:rPr>
        <w:t xml:space="preserve"> between </w:t>
      </w:r>
      <w:r w:rsidR="007F7A2F" w:rsidRPr="00233EA1">
        <w:rPr>
          <w:sz w:val="28"/>
          <w:szCs w:val="28"/>
        </w:rPr>
        <w:t>1990</w:t>
      </w:r>
      <w:r w:rsidR="00E66B4C" w:rsidRPr="00233EA1">
        <w:rPr>
          <w:sz w:val="28"/>
          <w:szCs w:val="28"/>
        </w:rPr>
        <w:t xml:space="preserve"> </w:t>
      </w:r>
      <w:r w:rsidR="006D6F24" w:rsidRPr="00233EA1">
        <w:rPr>
          <w:sz w:val="28"/>
          <w:szCs w:val="28"/>
        </w:rPr>
        <w:t>and</w:t>
      </w:r>
      <w:r w:rsidR="00E66B4C" w:rsidRPr="00233EA1">
        <w:rPr>
          <w:sz w:val="28"/>
          <w:szCs w:val="28"/>
        </w:rPr>
        <w:t xml:space="preserve"> </w:t>
      </w:r>
      <w:r w:rsidR="007F7A2F" w:rsidRPr="00233EA1">
        <w:rPr>
          <w:sz w:val="28"/>
          <w:szCs w:val="28"/>
        </w:rPr>
        <w:t>1998</w:t>
      </w:r>
      <w:r w:rsidR="006D6F24" w:rsidRPr="00233EA1">
        <w:rPr>
          <w:sz w:val="28"/>
          <w:szCs w:val="28"/>
        </w:rPr>
        <w:t>, falling</w:t>
      </w:r>
      <w:r w:rsidR="00E66B4C" w:rsidRPr="00233EA1">
        <w:rPr>
          <w:sz w:val="28"/>
          <w:szCs w:val="28"/>
        </w:rPr>
        <w:t xml:space="preserve"> below </w:t>
      </w:r>
      <w:r w:rsidR="007F7A2F" w:rsidRPr="00233EA1">
        <w:rPr>
          <w:sz w:val="28"/>
          <w:szCs w:val="28"/>
        </w:rPr>
        <w:t xml:space="preserve">40 thousand </w:t>
      </w:r>
      <w:r w:rsidR="00276791" w:rsidRPr="00276791">
        <w:rPr>
          <w:sz w:val="28"/>
          <w:szCs w:val="28"/>
        </w:rPr>
        <w:t>tons</w:t>
      </w:r>
      <w:r w:rsidR="00E66B4C" w:rsidRPr="00233EA1">
        <w:rPr>
          <w:sz w:val="28"/>
          <w:szCs w:val="28"/>
        </w:rPr>
        <w:t xml:space="preserve"> per year</w:t>
      </w:r>
      <w:r w:rsidR="006D6F24" w:rsidRPr="00233EA1">
        <w:rPr>
          <w:sz w:val="28"/>
          <w:szCs w:val="28"/>
        </w:rPr>
        <w:t>. However,</w:t>
      </w:r>
      <w:r w:rsidR="00CC2536" w:rsidRPr="00233EA1">
        <w:rPr>
          <w:sz w:val="28"/>
          <w:szCs w:val="28"/>
        </w:rPr>
        <w:t xml:space="preserve"> </w:t>
      </w:r>
      <w:r w:rsidR="005B52C3" w:rsidRPr="00233EA1">
        <w:rPr>
          <w:sz w:val="28"/>
          <w:szCs w:val="28"/>
        </w:rPr>
        <w:t>a slight increase</w:t>
      </w:r>
      <w:r w:rsidR="00CC2536" w:rsidRPr="00233EA1">
        <w:rPr>
          <w:sz w:val="28"/>
          <w:szCs w:val="28"/>
        </w:rPr>
        <w:t xml:space="preserve"> followed between</w:t>
      </w:r>
      <w:r w:rsidR="005B52C3" w:rsidRPr="00233EA1">
        <w:rPr>
          <w:sz w:val="28"/>
          <w:szCs w:val="28"/>
        </w:rPr>
        <w:t xml:space="preserve"> </w:t>
      </w:r>
      <w:r w:rsidR="00CC2536" w:rsidRPr="00233EA1">
        <w:rPr>
          <w:sz w:val="28"/>
          <w:szCs w:val="28"/>
        </w:rPr>
        <w:t>2000 and 2003, with annual emissions rising to around</w:t>
      </w:r>
      <w:r w:rsidR="005B52C3" w:rsidRPr="00233EA1">
        <w:rPr>
          <w:sz w:val="28"/>
          <w:szCs w:val="28"/>
        </w:rPr>
        <w:t xml:space="preserve"> </w:t>
      </w:r>
      <w:r w:rsidR="007F7A2F" w:rsidRPr="00233EA1">
        <w:rPr>
          <w:sz w:val="28"/>
          <w:szCs w:val="28"/>
        </w:rPr>
        <w:t xml:space="preserve">100 thousand </w:t>
      </w:r>
      <w:r w:rsidR="00276791" w:rsidRPr="00276791">
        <w:rPr>
          <w:sz w:val="28"/>
          <w:szCs w:val="28"/>
        </w:rPr>
        <w:t>tons</w:t>
      </w:r>
      <w:r w:rsidR="005D1B7E" w:rsidRPr="00233EA1">
        <w:rPr>
          <w:sz w:val="28"/>
          <w:szCs w:val="28"/>
        </w:rPr>
        <w:t>. Si</w:t>
      </w:r>
      <w:r w:rsidR="007F7A2F" w:rsidRPr="00233EA1">
        <w:rPr>
          <w:sz w:val="28"/>
          <w:szCs w:val="28"/>
        </w:rPr>
        <w:t xml:space="preserve">nce </w:t>
      </w:r>
      <w:smartTag w:uri="urn:schemas-microsoft-com:office:smarttags" w:element="metricconverter">
        <w:smartTagPr>
          <w:attr w:name="ProductID" w:val="2004, a"/>
        </w:smartTagPr>
        <w:r w:rsidR="007F7A2F" w:rsidRPr="00233EA1">
          <w:rPr>
            <w:sz w:val="28"/>
            <w:szCs w:val="28"/>
          </w:rPr>
          <w:t xml:space="preserve">2004, </w:t>
        </w:r>
        <w:r w:rsidR="002D31D7" w:rsidRPr="00233EA1">
          <w:rPr>
            <w:sz w:val="28"/>
            <w:szCs w:val="28"/>
          </w:rPr>
          <w:t>a</w:t>
        </w:r>
      </w:smartTag>
      <w:r w:rsidR="002D31D7" w:rsidRPr="00233EA1">
        <w:rPr>
          <w:sz w:val="28"/>
          <w:szCs w:val="28"/>
        </w:rPr>
        <w:t xml:space="preserve"> new phase</w:t>
      </w:r>
      <w:r w:rsidR="007F7A2F" w:rsidRPr="00233EA1">
        <w:rPr>
          <w:sz w:val="28"/>
          <w:szCs w:val="28"/>
        </w:rPr>
        <w:t xml:space="preserve"> of emission reduction has </w:t>
      </w:r>
      <w:r w:rsidR="00AF1359" w:rsidRPr="00233EA1">
        <w:rPr>
          <w:sz w:val="28"/>
          <w:szCs w:val="28"/>
        </w:rPr>
        <w:t xml:space="preserve">been observed, driven by </w:t>
      </w:r>
      <w:r w:rsidR="00AF1359" w:rsidRPr="00FC4B10">
        <w:rPr>
          <w:sz w:val="28"/>
          <w:szCs w:val="28"/>
        </w:rPr>
        <w:t>advancements in production methods</w:t>
      </w:r>
      <w:r w:rsidR="00CB0103">
        <w:rPr>
          <w:sz w:val="28"/>
          <w:szCs w:val="28"/>
        </w:rPr>
        <w:t xml:space="preserve"> (</w:t>
      </w:r>
      <w:r w:rsidR="00CB0103" w:rsidRPr="00081C3B">
        <w:rPr>
          <w:sz w:val="28"/>
          <w:szCs w:val="28"/>
          <w:highlight w:val="lightGray"/>
        </w:rPr>
        <w:t xml:space="preserve">Kozlov et al., 2009; </w:t>
      </w:r>
      <w:proofErr w:type="spellStart"/>
      <w:r w:rsidR="00CB0103" w:rsidRPr="00081C3B">
        <w:rPr>
          <w:sz w:val="28"/>
          <w:szCs w:val="28"/>
          <w:highlight w:val="lightGray"/>
        </w:rPr>
        <w:t>Kalabin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CB0103" w:rsidRPr="00081C3B">
        <w:rPr>
          <w:sz w:val="28"/>
          <w:szCs w:val="28"/>
          <w:highlight w:val="lightGray"/>
        </w:rPr>
        <w:t>Moiseenko</w:t>
      </w:r>
      <w:proofErr w:type="spellEnd"/>
      <w:r w:rsidR="00CB0103" w:rsidRPr="00081C3B">
        <w:rPr>
          <w:sz w:val="28"/>
          <w:szCs w:val="28"/>
          <w:highlight w:val="lightGray"/>
        </w:rPr>
        <w:t>, 2011</w:t>
      </w:r>
      <w:r w:rsidR="00CB0103">
        <w:rPr>
          <w:sz w:val="28"/>
          <w:szCs w:val="28"/>
        </w:rPr>
        <w:t>)</w:t>
      </w:r>
      <w:r w:rsidR="007F7A2F" w:rsidRPr="00233EA1">
        <w:rPr>
          <w:sz w:val="28"/>
          <w:szCs w:val="28"/>
        </w:rPr>
        <w:t>.</w:t>
      </w:r>
      <w:r w:rsidR="009C2E2E" w:rsidRPr="00233EA1">
        <w:rPr>
          <w:sz w:val="28"/>
          <w:szCs w:val="28"/>
        </w:rPr>
        <w:t xml:space="preserve"> </w:t>
      </w:r>
      <w:r w:rsidR="002D31D7" w:rsidRPr="00233EA1">
        <w:rPr>
          <w:sz w:val="28"/>
          <w:szCs w:val="28"/>
        </w:rPr>
        <w:t xml:space="preserve">In 2009, </w:t>
      </w:r>
      <w:r w:rsidR="00AF1359" w:rsidRPr="00233EA1">
        <w:rPr>
          <w:sz w:val="28"/>
          <w:szCs w:val="28"/>
        </w:rPr>
        <w:t>when annual</w:t>
      </w:r>
      <w:r w:rsidR="002D31D7" w:rsidRPr="00233EA1">
        <w:rPr>
          <w:sz w:val="28"/>
          <w:szCs w:val="28"/>
        </w:rPr>
        <w:t xml:space="preserve"> emissions </w:t>
      </w:r>
      <w:r w:rsidR="003B34B5" w:rsidRPr="00233EA1">
        <w:rPr>
          <w:sz w:val="28"/>
          <w:szCs w:val="28"/>
        </w:rPr>
        <w:t>had decreased to</w:t>
      </w:r>
      <w:r w:rsidR="005B47BD" w:rsidRPr="00233EA1">
        <w:rPr>
          <w:sz w:val="28"/>
          <w:szCs w:val="28"/>
        </w:rPr>
        <w:t xml:space="preserve"> </w:t>
      </w:r>
      <w:r w:rsidR="002D31D7" w:rsidRPr="00233EA1">
        <w:rPr>
          <w:sz w:val="28"/>
          <w:szCs w:val="28"/>
        </w:rPr>
        <w:t xml:space="preserve">16 thousand </w:t>
      </w:r>
      <w:r w:rsidR="00276791" w:rsidRPr="00276791">
        <w:rPr>
          <w:sz w:val="28"/>
          <w:szCs w:val="28"/>
        </w:rPr>
        <w:t>tons</w:t>
      </w:r>
      <w:r w:rsidR="002D31D7" w:rsidRPr="00233EA1">
        <w:rPr>
          <w:sz w:val="28"/>
          <w:szCs w:val="28"/>
        </w:rPr>
        <w:t xml:space="preserve">, Karabash was </w:t>
      </w:r>
      <w:r w:rsidR="005B47BD" w:rsidRPr="00233EA1">
        <w:rPr>
          <w:sz w:val="28"/>
          <w:szCs w:val="28"/>
        </w:rPr>
        <w:t>removed</w:t>
      </w:r>
      <w:r w:rsidR="002D31D7" w:rsidRPr="00233EA1">
        <w:rPr>
          <w:sz w:val="28"/>
          <w:szCs w:val="28"/>
        </w:rPr>
        <w:t xml:space="preserve"> from the list of Russian cities </w:t>
      </w:r>
      <w:r w:rsidR="003B34B5" w:rsidRPr="00233EA1">
        <w:rPr>
          <w:sz w:val="28"/>
          <w:szCs w:val="28"/>
        </w:rPr>
        <w:t xml:space="preserve">with the highest levels of </w:t>
      </w:r>
      <w:r w:rsidR="005B47BD" w:rsidRPr="00233EA1">
        <w:rPr>
          <w:sz w:val="28"/>
          <w:szCs w:val="28"/>
        </w:rPr>
        <w:t>at</w:t>
      </w:r>
      <w:r w:rsidR="002D31D7" w:rsidRPr="00233EA1">
        <w:rPr>
          <w:sz w:val="28"/>
          <w:szCs w:val="28"/>
        </w:rPr>
        <w:t>mospheric pollution</w:t>
      </w:r>
      <w:r w:rsidR="00CB0103">
        <w:rPr>
          <w:sz w:val="28"/>
          <w:szCs w:val="28"/>
        </w:rPr>
        <w:t xml:space="preserve"> (</w:t>
      </w:r>
      <w:r w:rsidR="00CB0103" w:rsidRPr="00081C3B">
        <w:rPr>
          <w:sz w:val="28"/>
          <w:szCs w:val="28"/>
          <w:highlight w:val="lightGray"/>
        </w:rPr>
        <w:t>Department of Rospotrebnadzor in Chelyabinsk oblast, 2010</w:t>
      </w:r>
      <w:r w:rsidR="00CB0103">
        <w:rPr>
          <w:sz w:val="28"/>
          <w:szCs w:val="28"/>
        </w:rPr>
        <w:t>)</w:t>
      </w:r>
      <w:r w:rsidR="002D31D7" w:rsidRPr="00233EA1">
        <w:rPr>
          <w:sz w:val="28"/>
          <w:szCs w:val="28"/>
        </w:rPr>
        <w:t xml:space="preserve">. </w:t>
      </w:r>
      <w:r w:rsidR="00D46FDD" w:rsidRPr="00233EA1">
        <w:rPr>
          <w:sz w:val="28"/>
          <w:szCs w:val="28"/>
        </w:rPr>
        <w:t>Nevertheless</w:t>
      </w:r>
      <w:r w:rsidR="002D31D7" w:rsidRPr="00233EA1">
        <w:rPr>
          <w:sz w:val="28"/>
          <w:szCs w:val="28"/>
        </w:rPr>
        <w:t>,</w:t>
      </w:r>
      <w:r w:rsidR="00D46FDD" w:rsidRPr="00233EA1">
        <w:rPr>
          <w:sz w:val="28"/>
          <w:szCs w:val="28"/>
        </w:rPr>
        <w:t xml:space="preserve"> during the period of data </w:t>
      </w:r>
      <w:r w:rsidR="00D46FDD" w:rsidRPr="00233EA1">
        <w:rPr>
          <w:sz w:val="28"/>
          <w:szCs w:val="28"/>
        </w:rPr>
        <w:lastRenderedPageBreak/>
        <w:t>colle</w:t>
      </w:r>
      <w:r w:rsidR="0020658D" w:rsidRPr="00233EA1">
        <w:rPr>
          <w:sz w:val="28"/>
          <w:szCs w:val="28"/>
        </w:rPr>
        <w:t>c</w:t>
      </w:r>
      <w:r w:rsidR="00D46FDD" w:rsidRPr="00233EA1">
        <w:rPr>
          <w:sz w:val="28"/>
          <w:szCs w:val="28"/>
        </w:rPr>
        <w:t>tion,</w:t>
      </w:r>
      <w:r w:rsidR="002D31D7" w:rsidRPr="00233EA1">
        <w:rPr>
          <w:sz w:val="28"/>
          <w:szCs w:val="28"/>
        </w:rPr>
        <w:t xml:space="preserve"> soil </w:t>
      </w:r>
      <w:r w:rsidR="00D46FDD" w:rsidRPr="00233EA1">
        <w:rPr>
          <w:sz w:val="28"/>
          <w:szCs w:val="28"/>
        </w:rPr>
        <w:t>contamination</w:t>
      </w:r>
      <w:r w:rsidR="002D31D7" w:rsidRPr="00233EA1">
        <w:rPr>
          <w:sz w:val="28"/>
          <w:szCs w:val="28"/>
        </w:rPr>
        <w:t xml:space="preserve"> and</w:t>
      </w:r>
      <w:r w:rsidR="00D46FDD" w:rsidRPr="00233EA1">
        <w:rPr>
          <w:sz w:val="28"/>
          <w:szCs w:val="28"/>
        </w:rPr>
        <w:t xml:space="preserve"> </w:t>
      </w:r>
      <w:r w:rsidR="002D31D7" w:rsidRPr="00233EA1">
        <w:rPr>
          <w:sz w:val="28"/>
          <w:szCs w:val="28"/>
        </w:rPr>
        <w:t xml:space="preserve">vegetation </w:t>
      </w:r>
      <w:r w:rsidR="0020658D" w:rsidRPr="00233EA1">
        <w:rPr>
          <w:sz w:val="28"/>
          <w:szCs w:val="28"/>
        </w:rPr>
        <w:t xml:space="preserve">degradation in the vicinity of the </w:t>
      </w:r>
      <w:r w:rsidR="003B34B5" w:rsidRPr="00233EA1">
        <w:rPr>
          <w:sz w:val="28"/>
          <w:szCs w:val="28"/>
        </w:rPr>
        <w:t>smelter</w:t>
      </w:r>
      <w:r w:rsidR="002D31D7" w:rsidRPr="00233EA1">
        <w:rPr>
          <w:sz w:val="28"/>
          <w:szCs w:val="28"/>
        </w:rPr>
        <w:t xml:space="preserve"> </w:t>
      </w:r>
      <w:r w:rsidR="003B34B5" w:rsidRPr="00233EA1">
        <w:rPr>
          <w:sz w:val="28"/>
          <w:szCs w:val="28"/>
        </w:rPr>
        <w:t>remained substantial</w:t>
      </w:r>
      <w:r w:rsidR="00CB0103">
        <w:rPr>
          <w:sz w:val="28"/>
          <w:szCs w:val="28"/>
        </w:rPr>
        <w:t xml:space="preserve"> (</w:t>
      </w:r>
      <w:proofErr w:type="spellStart"/>
      <w:r w:rsidR="00CB0103" w:rsidRPr="00081C3B">
        <w:rPr>
          <w:sz w:val="28"/>
          <w:szCs w:val="28"/>
          <w:highlight w:val="lightGray"/>
        </w:rPr>
        <w:t>Mikryukov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CB0103" w:rsidRPr="00081C3B">
        <w:rPr>
          <w:sz w:val="28"/>
          <w:szCs w:val="28"/>
          <w:highlight w:val="lightGray"/>
        </w:rPr>
        <w:t>Dulya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, 2017; </w:t>
      </w:r>
      <w:proofErr w:type="spellStart"/>
      <w:r w:rsidR="00CB0103" w:rsidRPr="00081C3B">
        <w:rPr>
          <w:sz w:val="28"/>
          <w:szCs w:val="28"/>
          <w:highlight w:val="lightGray"/>
        </w:rPr>
        <w:t>Smorkalov</w:t>
      </w:r>
      <w:proofErr w:type="spellEnd"/>
      <w:r w:rsidR="00CB0103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CB0103" w:rsidRPr="00081C3B">
        <w:rPr>
          <w:sz w:val="28"/>
          <w:szCs w:val="28"/>
          <w:highlight w:val="lightGray"/>
        </w:rPr>
        <w:t>Vorobeichik</w:t>
      </w:r>
      <w:proofErr w:type="spellEnd"/>
      <w:r w:rsidR="00CB0103" w:rsidRPr="00081C3B">
        <w:rPr>
          <w:sz w:val="28"/>
          <w:szCs w:val="28"/>
          <w:highlight w:val="lightGray"/>
        </w:rPr>
        <w:t>, 2022</w:t>
      </w:r>
      <w:r w:rsidR="00CB0103">
        <w:rPr>
          <w:sz w:val="28"/>
          <w:szCs w:val="28"/>
        </w:rPr>
        <w:t xml:space="preserve">; </w:t>
      </w:r>
      <w:r w:rsidR="00CB0103" w:rsidRPr="00081C3B">
        <w:rPr>
          <w:sz w:val="28"/>
          <w:szCs w:val="28"/>
          <w:highlight w:val="lightGray"/>
        </w:rPr>
        <w:t>Belskaya et al., 2019</w:t>
      </w:r>
      <w:r w:rsidR="00CB0103">
        <w:rPr>
          <w:sz w:val="28"/>
          <w:szCs w:val="28"/>
        </w:rPr>
        <w:t>)</w:t>
      </w:r>
      <w:r w:rsidR="002D31D7" w:rsidRPr="00233EA1">
        <w:rPr>
          <w:sz w:val="28"/>
          <w:szCs w:val="28"/>
        </w:rPr>
        <w:t>.</w:t>
      </w:r>
    </w:p>
    <w:p w14:paraId="001483C1" w14:textId="07D70157" w:rsidR="007D12BB" w:rsidRPr="00233EA1" w:rsidRDefault="00B50272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Tw</w:t>
      </w:r>
      <w:r w:rsidR="00085A82" w:rsidRPr="00233EA1">
        <w:rPr>
          <w:sz w:val="28"/>
          <w:szCs w:val="28"/>
        </w:rPr>
        <w:t>o</w:t>
      </w:r>
      <w:r w:rsidR="00326F34" w:rsidRPr="00233EA1">
        <w:rPr>
          <w:sz w:val="28"/>
          <w:szCs w:val="28"/>
        </w:rPr>
        <w:t xml:space="preserve"> transects were </w:t>
      </w:r>
      <w:r w:rsidR="00276791" w:rsidRPr="00276791">
        <w:rPr>
          <w:sz w:val="28"/>
          <w:szCs w:val="28"/>
        </w:rPr>
        <w:t>established</w:t>
      </w:r>
      <w:r w:rsidRPr="00233EA1">
        <w:rPr>
          <w:sz w:val="28"/>
          <w:szCs w:val="28"/>
        </w:rPr>
        <w:t xml:space="preserve"> to the south and north of the KCS</w:t>
      </w:r>
      <w:r w:rsidR="00326F34" w:rsidRPr="00233EA1">
        <w:rPr>
          <w:sz w:val="28"/>
          <w:szCs w:val="28"/>
        </w:rPr>
        <w:t xml:space="preserve">, </w:t>
      </w:r>
      <w:r w:rsidRPr="00233EA1">
        <w:rPr>
          <w:sz w:val="28"/>
          <w:szCs w:val="28"/>
        </w:rPr>
        <w:t>with</w:t>
      </w:r>
      <w:r w:rsidR="005869B9" w:rsidRPr="00233EA1">
        <w:rPr>
          <w:sz w:val="28"/>
          <w:szCs w:val="28"/>
        </w:rPr>
        <w:t xml:space="preserve"> five </w:t>
      </w:r>
      <w:r w:rsidRPr="00233EA1">
        <w:rPr>
          <w:sz w:val="28"/>
          <w:szCs w:val="28"/>
        </w:rPr>
        <w:t xml:space="preserve">sampling sites </w:t>
      </w:r>
      <w:r w:rsidR="005869B9" w:rsidRPr="00233EA1">
        <w:rPr>
          <w:sz w:val="28"/>
          <w:szCs w:val="28"/>
        </w:rPr>
        <w:t>selected</w:t>
      </w:r>
      <w:r w:rsidR="00326F34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along</w:t>
      </w:r>
      <w:r w:rsidR="00326F34" w:rsidRPr="00233EA1">
        <w:rPr>
          <w:sz w:val="28"/>
          <w:szCs w:val="28"/>
        </w:rPr>
        <w:t xml:space="preserve"> each</w:t>
      </w:r>
      <w:r w:rsidR="00B06CE0">
        <w:rPr>
          <w:sz w:val="28"/>
          <w:szCs w:val="28"/>
        </w:rPr>
        <w:t xml:space="preserve"> (</w:t>
      </w:r>
      <w:r w:rsidR="00B06CE0">
        <w:rPr>
          <w:sz w:val="28"/>
          <w:szCs w:val="28"/>
          <w:highlight w:val="green"/>
        </w:rPr>
        <w:t>Fig. 1</w:t>
      </w:r>
      <w:r w:rsidR="00B06CE0">
        <w:rPr>
          <w:sz w:val="28"/>
          <w:szCs w:val="28"/>
        </w:rPr>
        <w:t>)</w:t>
      </w:r>
      <w:r w:rsidR="00326F34" w:rsidRPr="00233EA1">
        <w:rPr>
          <w:sz w:val="28"/>
          <w:szCs w:val="28"/>
        </w:rPr>
        <w:t xml:space="preserve">. </w:t>
      </w:r>
      <w:r w:rsidR="00C51435" w:rsidRPr="00233EA1">
        <w:rPr>
          <w:sz w:val="28"/>
          <w:szCs w:val="28"/>
        </w:rPr>
        <w:t xml:space="preserve">Except for the site </w:t>
      </w:r>
      <w:r w:rsidR="005869B9" w:rsidRPr="00233EA1">
        <w:rPr>
          <w:sz w:val="28"/>
          <w:szCs w:val="28"/>
        </w:rPr>
        <w:t xml:space="preserve">nearest </w:t>
      </w:r>
      <w:r w:rsidR="00326F34" w:rsidRPr="00233EA1">
        <w:rPr>
          <w:sz w:val="28"/>
          <w:szCs w:val="28"/>
        </w:rPr>
        <w:t xml:space="preserve">to the </w:t>
      </w:r>
      <w:r w:rsidR="00C51435" w:rsidRPr="00233EA1">
        <w:rPr>
          <w:sz w:val="28"/>
          <w:szCs w:val="28"/>
        </w:rPr>
        <w:t>smelter</w:t>
      </w:r>
      <w:r w:rsidR="00326F34" w:rsidRPr="00233EA1">
        <w:rPr>
          <w:sz w:val="28"/>
          <w:szCs w:val="28"/>
        </w:rPr>
        <w:t>,</w:t>
      </w:r>
      <w:r w:rsidR="005869B9" w:rsidRPr="00233EA1">
        <w:rPr>
          <w:sz w:val="28"/>
          <w:szCs w:val="28"/>
        </w:rPr>
        <w:t xml:space="preserve"> all were</w:t>
      </w:r>
      <w:r w:rsidR="00326F34" w:rsidRPr="00233EA1">
        <w:rPr>
          <w:sz w:val="28"/>
          <w:szCs w:val="28"/>
        </w:rPr>
        <w:t xml:space="preserve"> </w:t>
      </w:r>
      <w:r w:rsidR="00C51435" w:rsidRPr="00233EA1">
        <w:rPr>
          <w:sz w:val="28"/>
          <w:szCs w:val="28"/>
        </w:rPr>
        <w:t>located</w:t>
      </w:r>
      <w:r w:rsidR="00326F34" w:rsidRPr="00233EA1">
        <w:rPr>
          <w:sz w:val="28"/>
          <w:szCs w:val="28"/>
        </w:rPr>
        <w:t xml:space="preserve"> in secondary deciduous forest areas</w:t>
      </w:r>
      <w:r w:rsidR="007D4BFB" w:rsidRPr="00233EA1">
        <w:rPr>
          <w:sz w:val="28"/>
          <w:szCs w:val="28"/>
        </w:rPr>
        <w:t xml:space="preserve">, predominantly composed of </w:t>
      </w:r>
      <w:r w:rsidR="00326F34" w:rsidRPr="00233EA1">
        <w:rPr>
          <w:i/>
          <w:iCs/>
          <w:sz w:val="28"/>
          <w:szCs w:val="28"/>
        </w:rPr>
        <w:t>Betula pendula</w:t>
      </w:r>
      <w:r w:rsidR="00326F34" w:rsidRPr="00233EA1">
        <w:rPr>
          <w:sz w:val="28"/>
          <w:szCs w:val="28"/>
        </w:rPr>
        <w:t xml:space="preserve"> Roth, which </w:t>
      </w:r>
      <w:r w:rsidR="00C51435" w:rsidRPr="00233EA1">
        <w:rPr>
          <w:sz w:val="28"/>
          <w:szCs w:val="28"/>
        </w:rPr>
        <w:t xml:space="preserve">had replaced </w:t>
      </w:r>
      <w:r w:rsidR="00326F34" w:rsidRPr="00233EA1">
        <w:rPr>
          <w:sz w:val="28"/>
          <w:szCs w:val="28"/>
        </w:rPr>
        <w:t xml:space="preserve">the pine forest. </w:t>
      </w:r>
      <w:r w:rsidR="000A768F" w:rsidRPr="00233EA1">
        <w:rPr>
          <w:sz w:val="28"/>
          <w:szCs w:val="28"/>
        </w:rPr>
        <w:t xml:space="preserve">The </w:t>
      </w:r>
      <w:r w:rsidR="000A4FA7" w:rsidRPr="00233EA1">
        <w:rPr>
          <w:sz w:val="28"/>
          <w:szCs w:val="28"/>
        </w:rPr>
        <w:t>site located</w:t>
      </w:r>
      <w:r w:rsidR="000A768F" w:rsidRPr="00233EA1">
        <w:rPr>
          <w:sz w:val="28"/>
          <w:szCs w:val="28"/>
        </w:rPr>
        <w:t xml:space="preserve"> </w:t>
      </w:r>
      <w:r w:rsidR="00276791" w:rsidRPr="00276791">
        <w:rPr>
          <w:sz w:val="28"/>
          <w:szCs w:val="28"/>
        </w:rPr>
        <w:t xml:space="preserve">at a distance of </w:t>
      </w:r>
      <w:r w:rsidR="000A768F" w:rsidRPr="00233EA1">
        <w:rPr>
          <w:sz w:val="28"/>
          <w:szCs w:val="28"/>
        </w:rPr>
        <w:t>1 km from the KCS</w:t>
      </w:r>
      <w:r w:rsidR="000A4FA7" w:rsidRPr="00233EA1">
        <w:rPr>
          <w:sz w:val="28"/>
          <w:szCs w:val="28"/>
        </w:rPr>
        <w:t>,</w:t>
      </w:r>
      <w:r w:rsidR="000A768F" w:rsidRPr="00233EA1">
        <w:rPr>
          <w:sz w:val="28"/>
          <w:szCs w:val="28"/>
        </w:rPr>
        <w:t xml:space="preserve"> at </w:t>
      </w:r>
      <w:r w:rsidR="005B12C8" w:rsidRPr="00233EA1">
        <w:rPr>
          <w:sz w:val="28"/>
          <w:szCs w:val="28"/>
        </w:rPr>
        <w:t xml:space="preserve">the </w:t>
      </w:r>
      <w:r w:rsidR="000A4FA7" w:rsidRPr="00233EA1">
        <w:rPr>
          <w:sz w:val="28"/>
          <w:szCs w:val="28"/>
        </w:rPr>
        <w:t>foot</w:t>
      </w:r>
      <w:r w:rsidR="000A768F" w:rsidRPr="00233EA1">
        <w:rPr>
          <w:sz w:val="28"/>
          <w:szCs w:val="28"/>
        </w:rPr>
        <w:t xml:space="preserve"> of</w:t>
      </w:r>
      <w:r w:rsidR="00276791">
        <w:rPr>
          <w:sz w:val="28"/>
          <w:szCs w:val="28"/>
        </w:rPr>
        <w:t xml:space="preserve"> </w:t>
      </w:r>
      <w:r w:rsidR="00276791" w:rsidRPr="00276791">
        <w:rPr>
          <w:sz w:val="28"/>
          <w:szCs w:val="28"/>
        </w:rPr>
        <w:t>Mount</w:t>
      </w:r>
      <w:r w:rsidR="000A768F" w:rsidRPr="00233EA1">
        <w:rPr>
          <w:sz w:val="28"/>
          <w:szCs w:val="28"/>
        </w:rPr>
        <w:t xml:space="preserve"> </w:t>
      </w:r>
      <w:proofErr w:type="spellStart"/>
      <w:r w:rsidR="005B12C8" w:rsidRPr="00233EA1">
        <w:rPr>
          <w:sz w:val="28"/>
          <w:szCs w:val="28"/>
        </w:rPr>
        <w:t>Zolotaya</w:t>
      </w:r>
      <w:proofErr w:type="spellEnd"/>
      <w:r w:rsidR="005B12C8" w:rsidRPr="00233EA1">
        <w:rPr>
          <w:sz w:val="28"/>
          <w:szCs w:val="28"/>
        </w:rPr>
        <w:t xml:space="preserve">, </w:t>
      </w:r>
      <w:r w:rsidR="000A4FA7" w:rsidRPr="00233EA1">
        <w:rPr>
          <w:sz w:val="28"/>
          <w:szCs w:val="28"/>
        </w:rPr>
        <w:t xml:space="preserve">lies within </w:t>
      </w:r>
      <w:r w:rsidR="00822D3C" w:rsidRPr="00233EA1">
        <w:rPr>
          <w:sz w:val="28"/>
          <w:szCs w:val="28"/>
        </w:rPr>
        <w:t>a</w:t>
      </w:r>
      <w:r w:rsidR="00F511E4">
        <w:rPr>
          <w:sz w:val="28"/>
          <w:szCs w:val="28"/>
        </w:rPr>
        <w:t>n</w:t>
      </w:r>
      <w:r w:rsidR="000A4FA7" w:rsidRPr="00233EA1">
        <w:rPr>
          <w:sz w:val="28"/>
          <w:szCs w:val="28"/>
        </w:rPr>
        <w:t xml:space="preserve"> </w:t>
      </w:r>
      <w:r w:rsidR="00F22C7B">
        <w:rPr>
          <w:sz w:val="28"/>
          <w:szCs w:val="28"/>
        </w:rPr>
        <w:t>industrial barren</w:t>
      </w:r>
      <w:r w:rsidR="000A768F" w:rsidRPr="00233EA1">
        <w:rPr>
          <w:sz w:val="28"/>
          <w:szCs w:val="28"/>
        </w:rPr>
        <w:t xml:space="preserve">. </w:t>
      </w:r>
      <w:r w:rsidR="003E708C" w:rsidRPr="00233EA1">
        <w:rPr>
          <w:sz w:val="28"/>
          <w:szCs w:val="28"/>
        </w:rPr>
        <w:t>Based on</w:t>
      </w:r>
      <w:r w:rsidR="000A768F" w:rsidRPr="00233EA1">
        <w:rPr>
          <w:sz w:val="28"/>
          <w:szCs w:val="28"/>
        </w:rPr>
        <w:t xml:space="preserve"> heavy metal</w:t>
      </w:r>
      <w:r w:rsidR="003E708C" w:rsidRPr="00233EA1">
        <w:rPr>
          <w:sz w:val="28"/>
          <w:szCs w:val="28"/>
        </w:rPr>
        <w:t xml:space="preserve"> concentrations</w:t>
      </w:r>
      <w:r w:rsidR="000A768F" w:rsidRPr="00233EA1">
        <w:rPr>
          <w:sz w:val="28"/>
          <w:szCs w:val="28"/>
        </w:rPr>
        <w:t xml:space="preserve"> in the </w:t>
      </w:r>
      <w:r w:rsidR="00C44D60" w:rsidRPr="00FC4B10">
        <w:rPr>
          <w:sz w:val="28"/>
          <w:szCs w:val="28"/>
        </w:rPr>
        <w:t>topsoil</w:t>
      </w:r>
      <w:r w:rsidR="00C44D60" w:rsidRPr="00233EA1">
        <w:rPr>
          <w:sz w:val="28"/>
          <w:szCs w:val="28"/>
        </w:rPr>
        <w:t xml:space="preserve"> </w:t>
      </w:r>
      <w:r w:rsidR="000A768F" w:rsidRPr="00233EA1">
        <w:rPr>
          <w:sz w:val="28"/>
          <w:szCs w:val="28"/>
        </w:rPr>
        <w:t>and</w:t>
      </w:r>
      <w:r w:rsidR="003E708C" w:rsidRPr="00233EA1">
        <w:rPr>
          <w:sz w:val="28"/>
          <w:szCs w:val="28"/>
        </w:rPr>
        <w:t xml:space="preserve"> </w:t>
      </w:r>
      <w:r w:rsidR="000A768F" w:rsidRPr="00233EA1">
        <w:rPr>
          <w:sz w:val="28"/>
          <w:szCs w:val="28"/>
        </w:rPr>
        <w:t xml:space="preserve">the </w:t>
      </w:r>
      <w:r w:rsidR="00C81908" w:rsidRPr="00233EA1">
        <w:rPr>
          <w:sz w:val="28"/>
          <w:szCs w:val="28"/>
        </w:rPr>
        <w:t xml:space="preserve">condition </w:t>
      </w:r>
      <w:r w:rsidR="000A768F" w:rsidRPr="00233EA1">
        <w:rPr>
          <w:sz w:val="28"/>
          <w:szCs w:val="28"/>
        </w:rPr>
        <w:t xml:space="preserve">of </w:t>
      </w:r>
      <w:r w:rsidR="00C44D60" w:rsidRPr="00233EA1">
        <w:rPr>
          <w:sz w:val="28"/>
          <w:szCs w:val="28"/>
        </w:rPr>
        <w:t xml:space="preserve">the </w:t>
      </w:r>
      <w:r w:rsidR="000A768F" w:rsidRPr="00233EA1">
        <w:rPr>
          <w:sz w:val="28"/>
          <w:szCs w:val="28"/>
        </w:rPr>
        <w:t xml:space="preserve">vegetation, </w:t>
      </w:r>
      <w:r w:rsidR="00C44D60" w:rsidRPr="00233EA1">
        <w:rPr>
          <w:sz w:val="28"/>
          <w:szCs w:val="28"/>
        </w:rPr>
        <w:t>four distinct</w:t>
      </w:r>
      <w:r w:rsidR="000A768F" w:rsidRPr="00233EA1">
        <w:rPr>
          <w:sz w:val="28"/>
          <w:szCs w:val="28"/>
        </w:rPr>
        <w:t xml:space="preserve"> pollution zones </w:t>
      </w:r>
      <w:r w:rsidR="003E708C" w:rsidRPr="00233EA1">
        <w:rPr>
          <w:sz w:val="28"/>
          <w:szCs w:val="28"/>
        </w:rPr>
        <w:t xml:space="preserve">were </w:t>
      </w:r>
      <w:r w:rsidR="00033528" w:rsidRPr="00233EA1">
        <w:rPr>
          <w:sz w:val="28"/>
          <w:szCs w:val="28"/>
        </w:rPr>
        <w:t>identified</w:t>
      </w:r>
      <w:r w:rsidR="000A768F" w:rsidRPr="00233EA1">
        <w:rPr>
          <w:sz w:val="28"/>
          <w:szCs w:val="28"/>
        </w:rPr>
        <w:t xml:space="preserve">. </w:t>
      </w:r>
      <w:r w:rsidR="00C54993" w:rsidRPr="00233EA1">
        <w:rPr>
          <w:sz w:val="28"/>
          <w:szCs w:val="28"/>
        </w:rPr>
        <w:t>The background zone exhibit</w:t>
      </w:r>
      <w:r w:rsidR="003E708C" w:rsidRPr="00233EA1">
        <w:rPr>
          <w:sz w:val="28"/>
          <w:szCs w:val="28"/>
        </w:rPr>
        <w:t>ed</w:t>
      </w:r>
      <w:r w:rsidR="00C54993" w:rsidRPr="00233EA1">
        <w:rPr>
          <w:sz w:val="28"/>
          <w:szCs w:val="28"/>
        </w:rPr>
        <w:t xml:space="preserve"> m</w:t>
      </w:r>
      <w:r w:rsidR="000A768F" w:rsidRPr="00233EA1">
        <w:rPr>
          <w:sz w:val="28"/>
          <w:szCs w:val="28"/>
        </w:rPr>
        <w:t xml:space="preserve">etal </w:t>
      </w:r>
      <w:r w:rsidR="00600CED" w:rsidRPr="00233EA1">
        <w:rPr>
          <w:sz w:val="28"/>
          <w:szCs w:val="28"/>
        </w:rPr>
        <w:t>concentrations corresponding to</w:t>
      </w:r>
      <w:r w:rsidR="00C54993" w:rsidRPr="00233EA1">
        <w:rPr>
          <w:sz w:val="28"/>
          <w:szCs w:val="28"/>
        </w:rPr>
        <w:t xml:space="preserve"> </w:t>
      </w:r>
      <w:r w:rsidR="000A768F" w:rsidRPr="00233EA1">
        <w:rPr>
          <w:sz w:val="28"/>
          <w:szCs w:val="28"/>
        </w:rPr>
        <w:t xml:space="preserve">regional </w:t>
      </w:r>
      <w:r w:rsidR="00C54993" w:rsidRPr="00233EA1">
        <w:rPr>
          <w:sz w:val="28"/>
          <w:szCs w:val="28"/>
        </w:rPr>
        <w:t>baseline</w:t>
      </w:r>
      <w:r w:rsidR="000A768F" w:rsidRPr="00233EA1">
        <w:rPr>
          <w:sz w:val="28"/>
          <w:szCs w:val="28"/>
        </w:rPr>
        <w:t xml:space="preserve"> (sites </w:t>
      </w:r>
      <w:r w:rsidR="00276791" w:rsidRPr="00276791">
        <w:rPr>
          <w:sz w:val="28"/>
          <w:szCs w:val="28"/>
        </w:rPr>
        <w:t xml:space="preserve">at distances of </w:t>
      </w:r>
      <w:r w:rsidR="000A768F" w:rsidRPr="00233EA1">
        <w:rPr>
          <w:sz w:val="28"/>
          <w:szCs w:val="28"/>
        </w:rPr>
        <w:t>32, 27</w:t>
      </w:r>
      <w:r w:rsidR="000A512E" w:rsidRPr="00233EA1">
        <w:rPr>
          <w:sz w:val="28"/>
          <w:szCs w:val="28"/>
        </w:rPr>
        <w:t xml:space="preserve">, </w:t>
      </w:r>
      <w:r w:rsidR="000A768F" w:rsidRPr="00233EA1">
        <w:rPr>
          <w:sz w:val="28"/>
          <w:szCs w:val="28"/>
        </w:rPr>
        <w:t xml:space="preserve">and </w:t>
      </w:r>
      <w:smartTag w:uri="urn:schemas-microsoft-com:office:smarttags" w:element="metricconverter">
        <w:smartTagPr>
          <w:attr w:name="ProductID" w:val="26 km"/>
        </w:smartTagPr>
        <w:r w:rsidR="000A768F" w:rsidRPr="00233EA1">
          <w:rPr>
            <w:sz w:val="28"/>
            <w:szCs w:val="28"/>
          </w:rPr>
          <w:t>26 km</w:t>
        </w:r>
      </w:smartTag>
      <w:r w:rsidR="000A768F" w:rsidRPr="00233EA1">
        <w:rPr>
          <w:sz w:val="28"/>
          <w:szCs w:val="28"/>
        </w:rPr>
        <w:t xml:space="preserve"> from the </w:t>
      </w:r>
      <w:r w:rsidR="00600CED" w:rsidRPr="00233EA1">
        <w:rPr>
          <w:sz w:val="28"/>
          <w:szCs w:val="28"/>
        </w:rPr>
        <w:t>smelter</w:t>
      </w:r>
      <w:r w:rsidR="00120D1B">
        <w:rPr>
          <w:sz w:val="28"/>
          <w:szCs w:val="28"/>
        </w:rPr>
        <w:t xml:space="preserve">, </w:t>
      </w:r>
      <w:r w:rsidR="00120D1B" w:rsidRPr="00FF613B">
        <w:rPr>
          <w:sz w:val="28"/>
          <w:szCs w:val="28"/>
          <w:highlight w:val="green"/>
        </w:rPr>
        <w:t>Fig. S1a</w:t>
      </w:r>
      <w:r w:rsidR="000A768F" w:rsidRPr="00233EA1">
        <w:rPr>
          <w:sz w:val="28"/>
          <w:szCs w:val="28"/>
        </w:rPr>
        <w:t xml:space="preserve">); </w:t>
      </w:r>
      <w:r w:rsidR="000A512E" w:rsidRPr="00233EA1">
        <w:rPr>
          <w:sz w:val="28"/>
          <w:szCs w:val="28"/>
        </w:rPr>
        <w:t xml:space="preserve">the buffer zone </w:t>
      </w:r>
      <w:r w:rsidR="00033528" w:rsidRPr="00233EA1">
        <w:rPr>
          <w:sz w:val="28"/>
          <w:szCs w:val="28"/>
        </w:rPr>
        <w:t>represented</w:t>
      </w:r>
      <w:r w:rsidR="000A768F" w:rsidRPr="00233EA1">
        <w:rPr>
          <w:sz w:val="28"/>
          <w:szCs w:val="28"/>
        </w:rPr>
        <w:t xml:space="preserve"> moderate pollution (sites</w:t>
      </w:r>
      <w:r w:rsidR="00210685">
        <w:rPr>
          <w:sz w:val="28"/>
          <w:szCs w:val="28"/>
        </w:rPr>
        <w:t xml:space="preserve"> </w:t>
      </w:r>
      <w:r w:rsidR="00210685" w:rsidRPr="00210685">
        <w:rPr>
          <w:sz w:val="28"/>
          <w:szCs w:val="28"/>
        </w:rPr>
        <w:t>at distances of</w:t>
      </w:r>
      <w:r w:rsidR="000A768F" w:rsidRPr="00233EA1">
        <w:rPr>
          <w:sz w:val="28"/>
          <w:szCs w:val="28"/>
        </w:rPr>
        <w:t xml:space="preserve"> 18, 12, 11</w:t>
      </w:r>
      <w:r w:rsidR="000A512E" w:rsidRPr="00233EA1">
        <w:rPr>
          <w:sz w:val="28"/>
          <w:szCs w:val="28"/>
        </w:rPr>
        <w:t xml:space="preserve">, </w:t>
      </w:r>
      <w:r w:rsidR="000A768F" w:rsidRPr="00233EA1">
        <w:rPr>
          <w:sz w:val="28"/>
          <w:szCs w:val="28"/>
        </w:rPr>
        <w:t xml:space="preserve">and </w:t>
      </w:r>
      <w:smartTag w:uri="urn:schemas-microsoft-com:office:smarttags" w:element="metricconverter">
        <w:smartTagPr>
          <w:attr w:name="ProductID" w:val="9 km"/>
        </w:smartTagPr>
        <w:r w:rsidR="000A768F" w:rsidRPr="00233EA1">
          <w:rPr>
            <w:sz w:val="28"/>
            <w:szCs w:val="28"/>
          </w:rPr>
          <w:t>9 km</w:t>
        </w:r>
      </w:smartTag>
      <w:r w:rsidR="000A768F" w:rsidRPr="00233EA1">
        <w:rPr>
          <w:sz w:val="28"/>
          <w:szCs w:val="28"/>
        </w:rPr>
        <w:t xml:space="preserve"> from </w:t>
      </w:r>
      <w:r w:rsidR="000A512E" w:rsidRPr="00233EA1">
        <w:rPr>
          <w:sz w:val="28"/>
          <w:szCs w:val="28"/>
        </w:rPr>
        <w:t>the KCS</w:t>
      </w:r>
      <w:r w:rsidR="00120D1B">
        <w:rPr>
          <w:sz w:val="28"/>
          <w:szCs w:val="28"/>
        </w:rPr>
        <w:t xml:space="preserve">, </w:t>
      </w:r>
      <w:r w:rsidR="00120D1B" w:rsidRPr="00FF613B">
        <w:rPr>
          <w:sz w:val="28"/>
          <w:szCs w:val="28"/>
          <w:highlight w:val="green"/>
        </w:rPr>
        <w:t>Fig. S1b</w:t>
      </w:r>
      <w:r w:rsidR="000A768F" w:rsidRPr="00233EA1">
        <w:rPr>
          <w:sz w:val="28"/>
          <w:szCs w:val="28"/>
        </w:rPr>
        <w:t>);</w:t>
      </w:r>
      <w:r w:rsidR="00A515C9" w:rsidRPr="00233EA1">
        <w:rPr>
          <w:sz w:val="28"/>
          <w:szCs w:val="28"/>
        </w:rPr>
        <w:t xml:space="preserve"> the</w:t>
      </w:r>
      <w:r w:rsidR="000A768F" w:rsidRPr="00233EA1">
        <w:rPr>
          <w:sz w:val="28"/>
          <w:szCs w:val="28"/>
        </w:rPr>
        <w:t xml:space="preserve"> impact</w:t>
      </w:r>
      <w:r w:rsidR="00A515C9" w:rsidRPr="00233EA1">
        <w:rPr>
          <w:sz w:val="28"/>
          <w:szCs w:val="28"/>
        </w:rPr>
        <w:t xml:space="preserve"> zone</w:t>
      </w:r>
      <w:r w:rsidR="00247733" w:rsidRPr="00233EA1">
        <w:rPr>
          <w:sz w:val="28"/>
          <w:szCs w:val="28"/>
        </w:rPr>
        <w:t xml:space="preserve"> </w:t>
      </w:r>
      <w:r w:rsidR="00033528" w:rsidRPr="00233EA1">
        <w:rPr>
          <w:sz w:val="28"/>
          <w:szCs w:val="28"/>
        </w:rPr>
        <w:t>represented</w:t>
      </w:r>
      <w:r w:rsidR="00247733" w:rsidRPr="00233EA1">
        <w:rPr>
          <w:sz w:val="28"/>
          <w:szCs w:val="28"/>
        </w:rPr>
        <w:t xml:space="preserve"> </w:t>
      </w:r>
      <w:r w:rsidR="00210685" w:rsidRPr="00210685">
        <w:rPr>
          <w:sz w:val="28"/>
          <w:szCs w:val="28"/>
        </w:rPr>
        <w:t>high</w:t>
      </w:r>
      <w:r w:rsidR="00247733" w:rsidRPr="00233EA1">
        <w:rPr>
          <w:sz w:val="28"/>
          <w:szCs w:val="28"/>
        </w:rPr>
        <w:t xml:space="preserve"> </w:t>
      </w:r>
      <w:r w:rsidR="000A768F" w:rsidRPr="00233EA1">
        <w:rPr>
          <w:sz w:val="28"/>
          <w:szCs w:val="28"/>
        </w:rPr>
        <w:t>pollution (sites</w:t>
      </w:r>
      <w:r w:rsidR="00210685">
        <w:rPr>
          <w:sz w:val="28"/>
          <w:szCs w:val="28"/>
        </w:rPr>
        <w:t xml:space="preserve"> </w:t>
      </w:r>
      <w:r w:rsidR="00210685" w:rsidRPr="00210685">
        <w:rPr>
          <w:sz w:val="28"/>
          <w:szCs w:val="28"/>
        </w:rPr>
        <w:t>at distances of</w:t>
      </w:r>
      <w:r w:rsidR="000A768F" w:rsidRPr="00233EA1">
        <w:rPr>
          <w:sz w:val="28"/>
          <w:szCs w:val="28"/>
        </w:rPr>
        <w:t xml:space="preserve"> 5</w:t>
      </w:r>
      <w:r w:rsidR="00822D3C" w:rsidRPr="00233EA1">
        <w:rPr>
          <w:sz w:val="28"/>
          <w:szCs w:val="28"/>
        </w:rPr>
        <w:t xml:space="preserve"> and</w:t>
      </w:r>
      <w:r w:rsidR="000A768F" w:rsidRPr="00233EA1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4 km"/>
        </w:smartTagPr>
        <w:r w:rsidR="000A768F" w:rsidRPr="00233EA1">
          <w:rPr>
            <w:sz w:val="28"/>
            <w:szCs w:val="28"/>
          </w:rPr>
          <w:t>4 km</w:t>
        </w:r>
      </w:smartTag>
      <w:r w:rsidR="000A768F" w:rsidRPr="00233EA1">
        <w:rPr>
          <w:sz w:val="28"/>
          <w:szCs w:val="28"/>
        </w:rPr>
        <w:t xml:space="preserve"> from </w:t>
      </w:r>
      <w:r w:rsidR="00822D3C" w:rsidRPr="00233EA1">
        <w:rPr>
          <w:sz w:val="28"/>
          <w:szCs w:val="28"/>
        </w:rPr>
        <w:t xml:space="preserve">the </w:t>
      </w:r>
      <w:r w:rsidR="00247733" w:rsidRPr="00233EA1">
        <w:rPr>
          <w:sz w:val="28"/>
          <w:szCs w:val="28"/>
        </w:rPr>
        <w:t>KCS</w:t>
      </w:r>
      <w:r w:rsidR="00120D1B">
        <w:rPr>
          <w:sz w:val="28"/>
          <w:szCs w:val="28"/>
        </w:rPr>
        <w:t xml:space="preserve">, </w:t>
      </w:r>
      <w:r w:rsidR="00120D1B" w:rsidRPr="00FF613B">
        <w:rPr>
          <w:sz w:val="28"/>
          <w:szCs w:val="28"/>
          <w:highlight w:val="green"/>
        </w:rPr>
        <w:t>Fig. S1c</w:t>
      </w:r>
      <w:r w:rsidR="000A768F" w:rsidRPr="00233EA1">
        <w:rPr>
          <w:sz w:val="28"/>
          <w:szCs w:val="28"/>
        </w:rPr>
        <w:t>);</w:t>
      </w:r>
      <w:r w:rsidR="00247733" w:rsidRPr="00233EA1">
        <w:rPr>
          <w:sz w:val="28"/>
          <w:szCs w:val="28"/>
        </w:rPr>
        <w:t xml:space="preserve"> while the</w:t>
      </w:r>
      <w:r w:rsidR="000A768F" w:rsidRPr="00233EA1">
        <w:rPr>
          <w:sz w:val="28"/>
          <w:szCs w:val="28"/>
        </w:rPr>
        <w:t xml:space="preserve"> </w:t>
      </w:r>
      <w:r w:rsidR="00120D1B" w:rsidRPr="00120D1B">
        <w:rPr>
          <w:sz w:val="28"/>
          <w:szCs w:val="28"/>
        </w:rPr>
        <w:t>industrial barren</w:t>
      </w:r>
      <w:r w:rsidR="00247733" w:rsidRPr="00233EA1">
        <w:rPr>
          <w:sz w:val="28"/>
          <w:szCs w:val="28"/>
        </w:rPr>
        <w:t xml:space="preserve"> zone </w:t>
      </w:r>
      <w:r w:rsidR="00033528" w:rsidRPr="00233EA1">
        <w:rPr>
          <w:sz w:val="28"/>
          <w:szCs w:val="28"/>
        </w:rPr>
        <w:t>represented</w:t>
      </w:r>
      <w:r w:rsidR="000A768F" w:rsidRPr="00233EA1">
        <w:rPr>
          <w:sz w:val="28"/>
          <w:szCs w:val="28"/>
        </w:rPr>
        <w:t xml:space="preserve"> extreme pollution (site</w:t>
      </w:r>
      <w:r w:rsidR="00210685">
        <w:rPr>
          <w:sz w:val="28"/>
          <w:szCs w:val="28"/>
        </w:rPr>
        <w:t xml:space="preserve"> </w:t>
      </w:r>
      <w:r w:rsidR="00210685" w:rsidRPr="00210685">
        <w:rPr>
          <w:sz w:val="28"/>
          <w:szCs w:val="28"/>
        </w:rPr>
        <w:t>at dista</w:t>
      </w:r>
      <w:r w:rsidR="00210685">
        <w:rPr>
          <w:sz w:val="28"/>
          <w:szCs w:val="28"/>
        </w:rPr>
        <w:t>nce</w:t>
      </w:r>
      <w:r w:rsidR="00210685" w:rsidRPr="00210685">
        <w:rPr>
          <w:sz w:val="28"/>
          <w:szCs w:val="28"/>
        </w:rPr>
        <w:t xml:space="preserve"> of</w:t>
      </w:r>
      <w:r w:rsidR="000A768F" w:rsidRPr="00233EA1">
        <w:rPr>
          <w:sz w:val="28"/>
          <w:szCs w:val="28"/>
        </w:rPr>
        <w:t xml:space="preserve"> </w:t>
      </w:r>
      <w:smartTag w:uri="urn:schemas-microsoft-com:office:smarttags" w:element="metricconverter">
        <w:smartTagPr>
          <w:attr w:name="ProductID" w:val="1 km"/>
        </w:smartTagPr>
        <w:r w:rsidR="000A768F" w:rsidRPr="00233EA1">
          <w:rPr>
            <w:sz w:val="28"/>
            <w:szCs w:val="28"/>
          </w:rPr>
          <w:t>1 km</w:t>
        </w:r>
      </w:smartTag>
      <w:r w:rsidR="000A768F" w:rsidRPr="00233EA1">
        <w:rPr>
          <w:sz w:val="28"/>
          <w:szCs w:val="28"/>
        </w:rPr>
        <w:t xml:space="preserve"> from </w:t>
      </w:r>
      <w:r w:rsidR="00822D3C" w:rsidRPr="00233EA1">
        <w:rPr>
          <w:sz w:val="28"/>
          <w:szCs w:val="28"/>
        </w:rPr>
        <w:t xml:space="preserve">the </w:t>
      </w:r>
      <w:r w:rsidR="00247733" w:rsidRPr="00233EA1">
        <w:rPr>
          <w:sz w:val="28"/>
          <w:szCs w:val="28"/>
        </w:rPr>
        <w:t>KCS</w:t>
      </w:r>
      <w:r w:rsidR="00120D1B">
        <w:rPr>
          <w:sz w:val="28"/>
          <w:szCs w:val="28"/>
        </w:rPr>
        <w:t xml:space="preserve">, </w:t>
      </w:r>
      <w:r w:rsidR="00120D1B" w:rsidRPr="00FF613B">
        <w:rPr>
          <w:sz w:val="28"/>
          <w:szCs w:val="28"/>
          <w:highlight w:val="green"/>
        </w:rPr>
        <w:t>Fig. S1d</w:t>
      </w:r>
      <w:r w:rsidR="000A768F" w:rsidRPr="00233EA1">
        <w:rPr>
          <w:sz w:val="28"/>
          <w:szCs w:val="28"/>
        </w:rPr>
        <w:t xml:space="preserve">). </w:t>
      </w:r>
      <w:r w:rsidR="00F34647" w:rsidRPr="00233EA1">
        <w:rPr>
          <w:sz w:val="28"/>
          <w:szCs w:val="28"/>
        </w:rPr>
        <w:t xml:space="preserve">The background and buffer zones are </w:t>
      </w:r>
      <w:r w:rsidR="00223C35" w:rsidRPr="00233EA1">
        <w:rPr>
          <w:sz w:val="28"/>
          <w:szCs w:val="28"/>
        </w:rPr>
        <w:t>characterized</w:t>
      </w:r>
      <w:r w:rsidR="00F34647" w:rsidRPr="00233EA1">
        <w:rPr>
          <w:sz w:val="28"/>
          <w:szCs w:val="28"/>
        </w:rPr>
        <w:t xml:space="preserve"> by a </w:t>
      </w:r>
      <w:r w:rsidR="00223C35" w:rsidRPr="00233EA1">
        <w:rPr>
          <w:sz w:val="28"/>
          <w:szCs w:val="28"/>
        </w:rPr>
        <w:t xml:space="preserve">well-developed </w:t>
      </w:r>
      <w:r w:rsidR="00F34647" w:rsidRPr="00233EA1">
        <w:rPr>
          <w:sz w:val="28"/>
          <w:szCs w:val="28"/>
        </w:rPr>
        <w:t xml:space="preserve">tree layer, the presence of undergrowth, neutral soil </w:t>
      </w:r>
      <w:r w:rsidR="00223C35" w:rsidRPr="00233EA1">
        <w:rPr>
          <w:sz w:val="28"/>
          <w:szCs w:val="28"/>
        </w:rPr>
        <w:t>pH</w:t>
      </w:r>
      <w:r w:rsidR="00F34647" w:rsidRPr="00233EA1">
        <w:rPr>
          <w:sz w:val="28"/>
          <w:szCs w:val="28"/>
        </w:rPr>
        <w:t xml:space="preserve">, and a litter </w:t>
      </w:r>
      <w:r w:rsidR="00B77DDE" w:rsidRPr="00233EA1">
        <w:rPr>
          <w:sz w:val="28"/>
          <w:szCs w:val="28"/>
          <w:lang w:val="en-GB" w:eastAsia="ko-KR"/>
        </w:rPr>
        <w:t xml:space="preserve">layer </w:t>
      </w:r>
      <w:r w:rsidR="00F34647" w:rsidRPr="00233EA1">
        <w:rPr>
          <w:sz w:val="28"/>
          <w:szCs w:val="28"/>
        </w:rPr>
        <w:t>thickness of 1–4 cm</w:t>
      </w:r>
      <w:r w:rsidR="00120D1B">
        <w:rPr>
          <w:sz w:val="28"/>
          <w:szCs w:val="28"/>
        </w:rPr>
        <w:t xml:space="preserve"> (</w:t>
      </w:r>
      <w:proofErr w:type="spellStart"/>
      <w:r w:rsidR="00120D1B" w:rsidRPr="00081C3B">
        <w:rPr>
          <w:sz w:val="28"/>
          <w:szCs w:val="28"/>
          <w:highlight w:val="lightGray"/>
        </w:rPr>
        <w:t>Usoltsev</w:t>
      </w:r>
      <w:proofErr w:type="spellEnd"/>
      <w:r w:rsidR="00120D1B" w:rsidRPr="00081C3B">
        <w:rPr>
          <w:sz w:val="28"/>
          <w:szCs w:val="28"/>
          <w:highlight w:val="lightGray"/>
        </w:rPr>
        <w:t xml:space="preserve"> et al., 2012;</w:t>
      </w:r>
      <w:r w:rsidR="00120D1B">
        <w:rPr>
          <w:sz w:val="28"/>
          <w:szCs w:val="28"/>
        </w:rPr>
        <w:t xml:space="preserve"> </w:t>
      </w:r>
      <w:r w:rsidR="00120D1B" w:rsidRPr="00081C3B">
        <w:rPr>
          <w:sz w:val="28"/>
          <w:szCs w:val="28"/>
          <w:highlight w:val="lightGray"/>
        </w:rPr>
        <w:t>Belskaya et al., 2019</w:t>
      </w:r>
      <w:r w:rsidR="00120D1B">
        <w:rPr>
          <w:sz w:val="28"/>
          <w:szCs w:val="28"/>
        </w:rPr>
        <w:t xml:space="preserve">; </w:t>
      </w:r>
      <w:proofErr w:type="spellStart"/>
      <w:r w:rsidR="00120D1B" w:rsidRPr="00081C3B">
        <w:rPr>
          <w:sz w:val="28"/>
          <w:szCs w:val="28"/>
          <w:highlight w:val="lightGray"/>
        </w:rPr>
        <w:t>Smorkalov</w:t>
      </w:r>
      <w:proofErr w:type="spellEnd"/>
      <w:r w:rsidR="00120D1B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120D1B" w:rsidRPr="00081C3B">
        <w:rPr>
          <w:sz w:val="28"/>
          <w:szCs w:val="28"/>
          <w:highlight w:val="lightGray"/>
        </w:rPr>
        <w:t>Vorobeichik</w:t>
      </w:r>
      <w:proofErr w:type="spellEnd"/>
      <w:r w:rsidR="00120D1B" w:rsidRPr="00081C3B">
        <w:rPr>
          <w:sz w:val="28"/>
          <w:szCs w:val="28"/>
          <w:highlight w:val="lightGray"/>
        </w:rPr>
        <w:t>, 2022</w:t>
      </w:r>
      <w:r w:rsidR="00120D1B">
        <w:rPr>
          <w:sz w:val="28"/>
          <w:szCs w:val="28"/>
        </w:rPr>
        <w:t>)</w:t>
      </w:r>
      <w:r w:rsidR="00F34647" w:rsidRPr="00233EA1">
        <w:rPr>
          <w:sz w:val="28"/>
          <w:szCs w:val="28"/>
        </w:rPr>
        <w:t xml:space="preserve">. As </w:t>
      </w:r>
      <w:r w:rsidR="00223C35" w:rsidRPr="00233EA1">
        <w:rPr>
          <w:sz w:val="28"/>
          <w:szCs w:val="28"/>
        </w:rPr>
        <w:t>the di</w:t>
      </w:r>
      <w:r w:rsidR="00B77DDE" w:rsidRPr="00233EA1">
        <w:rPr>
          <w:sz w:val="28"/>
          <w:szCs w:val="28"/>
        </w:rPr>
        <w:t>s</w:t>
      </w:r>
      <w:r w:rsidR="00223C35" w:rsidRPr="00233EA1">
        <w:rPr>
          <w:sz w:val="28"/>
          <w:szCs w:val="28"/>
        </w:rPr>
        <w:t xml:space="preserve">tance to </w:t>
      </w:r>
      <w:r w:rsidR="00F34647" w:rsidRPr="00233EA1">
        <w:rPr>
          <w:sz w:val="28"/>
          <w:szCs w:val="28"/>
        </w:rPr>
        <w:t xml:space="preserve">the </w:t>
      </w:r>
      <w:r w:rsidR="006D277D" w:rsidRPr="00233EA1">
        <w:rPr>
          <w:sz w:val="28"/>
          <w:szCs w:val="28"/>
        </w:rPr>
        <w:t>KCS</w:t>
      </w:r>
      <w:r w:rsidR="00223C35" w:rsidRPr="00233EA1">
        <w:rPr>
          <w:sz w:val="28"/>
          <w:szCs w:val="28"/>
        </w:rPr>
        <w:t xml:space="preserve"> decreases</w:t>
      </w:r>
      <w:r w:rsidR="00F34647" w:rsidRPr="00233EA1">
        <w:rPr>
          <w:sz w:val="28"/>
          <w:szCs w:val="28"/>
        </w:rPr>
        <w:t xml:space="preserve">, </w:t>
      </w:r>
      <w:r w:rsidR="00B77675" w:rsidRPr="00233EA1">
        <w:rPr>
          <w:sz w:val="28"/>
          <w:szCs w:val="28"/>
        </w:rPr>
        <w:t xml:space="preserve">there is a shift in </w:t>
      </w:r>
      <w:r w:rsidR="00F34647" w:rsidRPr="00233EA1">
        <w:rPr>
          <w:sz w:val="28"/>
          <w:szCs w:val="28"/>
        </w:rPr>
        <w:t xml:space="preserve">plant </w:t>
      </w:r>
      <w:r w:rsidR="006D277D" w:rsidRPr="00233EA1">
        <w:rPr>
          <w:sz w:val="28"/>
          <w:szCs w:val="28"/>
        </w:rPr>
        <w:t>communit</w:t>
      </w:r>
      <w:r w:rsidR="000A7A59" w:rsidRPr="00233EA1">
        <w:rPr>
          <w:sz w:val="28"/>
          <w:szCs w:val="28"/>
        </w:rPr>
        <w:t>y composition—</w:t>
      </w:r>
      <w:r w:rsidR="006D277D" w:rsidRPr="00233EA1">
        <w:rPr>
          <w:sz w:val="28"/>
          <w:szCs w:val="28"/>
        </w:rPr>
        <w:t>from</w:t>
      </w:r>
      <w:r w:rsidR="00F34647" w:rsidRPr="00233EA1">
        <w:rPr>
          <w:sz w:val="28"/>
          <w:szCs w:val="28"/>
        </w:rPr>
        <w:t xml:space="preserve"> </w:t>
      </w:r>
      <w:r w:rsidR="00F34647" w:rsidRPr="00F91FF7">
        <w:rPr>
          <w:sz w:val="28"/>
          <w:szCs w:val="28"/>
          <w:highlight w:val="yellow"/>
        </w:rPr>
        <w:t>forb</w:t>
      </w:r>
      <w:r w:rsidR="000A7A59" w:rsidRPr="00233EA1">
        <w:rPr>
          <w:sz w:val="28"/>
          <w:szCs w:val="28"/>
        </w:rPr>
        <w:t xml:space="preserve">-dominated </w:t>
      </w:r>
      <w:r w:rsidR="00210685" w:rsidRPr="00210685">
        <w:rPr>
          <w:sz w:val="28"/>
          <w:szCs w:val="28"/>
        </w:rPr>
        <w:t>associations</w:t>
      </w:r>
      <w:r w:rsidR="00F34647" w:rsidRPr="00233EA1">
        <w:rPr>
          <w:sz w:val="28"/>
          <w:szCs w:val="28"/>
        </w:rPr>
        <w:t xml:space="preserve"> in the background zone to </w:t>
      </w:r>
      <w:r w:rsidR="00F34647" w:rsidRPr="00F91FF7">
        <w:rPr>
          <w:sz w:val="28"/>
          <w:szCs w:val="28"/>
          <w:highlight w:val="yellow"/>
        </w:rPr>
        <w:t>forb</w:t>
      </w:r>
      <w:r w:rsidR="00F34647" w:rsidRPr="00233EA1">
        <w:rPr>
          <w:sz w:val="28"/>
          <w:szCs w:val="28"/>
        </w:rPr>
        <w:t>-grass</w:t>
      </w:r>
      <w:r w:rsidR="00D77AC7" w:rsidRPr="00233EA1">
        <w:rPr>
          <w:sz w:val="28"/>
          <w:szCs w:val="28"/>
        </w:rPr>
        <w:t xml:space="preserve"> </w:t>
      </w:r>
      <w:r w:rsidR="00210685" w:rsidRPr="00210685">
        <w:rPr>
          <w:sz w:val="28"/>
          <w:szCs w:val="28"/>
        </w:rPr>
        <w:t>associations</w:t>
      </w:r>
      <w:r w:rsidR="00210685" w:rsidRPr="00210685" w:rsidDel="00210685">
        <w:rPr>
          <w:sz w:val="28"/>
          <w:szCs w:val="28"/>
        </w:rPr>
        <w:t xml:space="preserve"> </w:t>
      </w:r>
      <w:r w:rsidR="00F34647" w:rsidRPr="00233EA1">
        <w:rPr>
          <w:sz w:val="28"/>
          <w:szCs w:val="28"/>
        </w:rPr>
        <w:t>in the buffer zone</w:t>
      </w:r>
      <w:r w:rsidR="00D77AC7" w:rsidRPr="00233EA1">
        <w:rPr>
          <w:sz w:val="28"/>
          <w:szCs w:val="28"/>
        </w:rPr>
        <w:t>—accompanied by</w:t>
      </w:r>
      <w:r w:rsidR="00E94582" w:rsidRPr="00233EA1">
        <w:rPr>
          <w:sz w:val="28"/>
          <w:szCs w:val="28"/>
        </w:rPr>
        <w:t xml:space="preserve"> a slight </w:t>
      </w:r>
      <w:r w:rsidR="00D77AC7" w:rsidRPr="00233EA1">
        <w:rPr>
          <w:sz w:val="28"/>
          <w:szCs w:val="28"/>
        </w:rPr>
        <w:t>decline</w:t>
      </w:r>
      <w:r w:rsidR="00F34647" w:rsidRPr="00233EA1">
        <w:rPr>
          <w:sz w:val="28"/>
          <w:szCs w:val="28"/>
        </w:rPr>
        <w:t xml:space="preserve"> in </w:t>
      </w:r>
      <w:proofErr w:type="spellStart"/>
      <w:r w:rsidR="00F34647" w:rsidRPr="00233EA1">
        <w:rPr>
          <w:sz w:val="28"/>
          <w:szCs w:val="28"/>
        </w:rPr>
        <w:t>phytomass</w:t>
      </w:r>
      <w:proofErr w:type="spellEnd"/>
      <w:r w:rsidR="00D77AC7" w:rsidRPr="00233EA1">
        <w:rPr>
          <w:sz w:val="28"/>
          <w:szCs w:val="28"/>
        </w:rPr>
        <w:t xml:space="preserve">, forest stand </w:t>
      </w:r>
      <w:r w:rsidR="00F34647" w:rsidRPr="00233EA1">
        <w:rPr>
          <w:sz w:val="28"/>
          <w:szCs w:val="28"/>
        </w:rPr>
        <w:t>productivity</w:t>
      </w:r>
      <w:r w:rsidR="00E94582" w:rsidRPr="00233EA1">
        <w:rPr>
          <w:sz w:val="28"/>
          <w:szCs w:val="28"/>
        </w:rPr>
        <w:t xml:space="preserve">, </w:t>
      </w:r>
      <w:r w:rsidR="00D77AC7" w:rsidRPr="00233EA1">
        <w:rPr>
          <w:sz w:val="28"/>
          <w:szCs w:val="28"/>
        </w:rPr>
        <w:t xml:space="preserve">and </w:t>
      </w:r>
      <w:r w:rsidR="00F34647" w:rsidRPr="00233EA1">
        <w:rPr>
          <w:sz w:val="28"/>
          <w:szCs w:val="28"/>
        </w:rPr>
        <w:t>projective cover</w:t>
      </w:r>
      <w:r w:rsidR="00C8529A" w:rsidRPr="00233EA1">
        <w:rPr>
          <w:sz w:val="28"/>
          <w:szCs w:val="28"/>
        </w:rPr>
        <w:t xml:space="preserve"> of the herbaceous layer</w:t>
      </w:r>
      <w:r w:rsidR="00F34647" w:rsidRPr="00233EA1">
        <w:rPr>
          <w:sz w:val="28"/>
          <w:szCs w:val="28"/>
        </w:rPr>
        <w:t xml:space="preserve">. </w:t>
      </w:r>
      <w:r w:rsidR="00A4774B" w:rsidRPr="00233EA1">
        <w:rPr>
          <w:sz w:val="28"/>
          <w:szCs w:val="28"/>
        </w:rPr>
        <w:t>In the impact zone, the acidity and thickness of the litter</w:t>
      </w:r>
      <w:r w:rsidR="00F511AE">
        <w:rPr>
          <w:sz w:val="28"/>
          <w:szCs w:val="28"/>
        </w:rPr>
        <w:t xml:space="preserve"> layer</w:t>
      </w:r>
      <w:r w:rsidR="00A4774B" w:rsidRPr="00233EA1">
        <w:rPr>
          <w:sz w:val="28"/>
          <w:szCs w:val="28"/>
        </w:rPr>
        <w:t xml:space="preserve"> increase, </w:t>
      </w:r>
      <w:r w:rsidR="00492D4B" w:rsidRPr="00233EA1">
        <w:rPr>
          <w:sz w:val="28"/>
          <w:szCs w:val="28"/>
        </w:rPr>
        <w:t xml:space="preserve">while forest stand </w:t>
      </w:r>
      <w:r w:rsidR="00A4774B" w:rsidRPr="00233EA1">
        <w:rPr>
          <w:sz w:val="28"/>
          <w:szCs w:val="28"/>
        </w:rPr>
        <w:t xml:space="preserve">productivity </w:t>
      </w:r>
      <w:r w:rsidR="00492D4B" w:rsidRPr="00233EA1">
        <w:rPr>
          <w:sz w:val="28"/>
          <w:szCs w:val="28"/>
        </w:rPr>
        <w:t>declines further;</w:t>
      </w:r>
      <w:r w:rsidR="00E857F3" w:rsidRPr="00233EA1">
        <w:rPr>
          <w:sz w:val="28"/>
          <w:szCs w:val="28"/>
        </w:rPr>
        <w:t xml:space="preserve"> </w:t>
      </w:r>
      <w:r w:rsidR="00A4774B" w:rsidRPr="00233EA1">
        <w:rPr>
          <w:sz w:val="28"/>
          <w:szCs w:val="28"/>
        </w:rPr>
        <w:t xml:space="preserve">undergrowth and </w:t>
      </w:r>
      <w:r w:rsidR="00492D4B" w:rsidRPr="00233EA1">
        <w:rPr>
          <w:sz w:val="28"/>
          <w:szCs w:val="28"/>
        </w:rPr>
        <w:t xml:space="preserve">the </w:t>
      </w:r>
      <w:r w:rsidR="00A4774B" w:rsidRPr="00233EA1">
        <w:rPr>
          <w:sz w:val="28"/>
          <w:szCs w:val="28"/>
        </w:rPr>
        <w:t xml:space="preserve">herbaceous layer </w:t>
      </w:r>
      <w:r w:rsidR="000D2EB3" w:rsidRPr="00233EA1">
        <w:rPr>
          <w:sz w:val="28"/>
          <w:szCs w:val="28"/>
        </w:rPr>
        <w:t xml:space="preserve">are nearly </w:t>
      </w:r>
      <w:r w:rsidR="00A4774B" w:rsidRPr="00233EA1">
        <w:rPr>
          <w:sz w:val="28"/>
          <w:szCs w:val="28"/>
        </w:rPr>
        <w:t xml:space="preserve">absent. In the </w:t>
      </w:r>
      <w:r w:rsidR="00F22C7B">
        <w:rPr>
          <w:sz w:val="28"/>
          <w:szCs w:val="28"/>
        </w:rPr>
        <w:t>industrial barren</w:t>
      </w:r>
      <w:r w:rsidR="00A4774B" w:rsidRPr="00233EA1">
        <w:rPr>
          <w:sz w:val="28"/>
          <w:szCs w:val="28"/>
        </w:rPr>
        <w:t xml:space="preserve">, </w:t>
      </w:r>
      <w:r w:rsidR="00E857F3" w:rsidRPr="00233EA1">
        <w:rPr>
          <w:sz w:val="28"/>
          <w:szCs w:val="28"/>
        </w:rPr>
        <w:t>litter</w:t>
      </w:r>
      <w:r w:rsidR="00F511AE">
        <w:rPr>
          <w:sz w:val="28"/>
          <w:szCs w:val="28"/>
        </w:rPr>
        <w:t xml:space="preserve"> layer</w:t>
      </w:r>
      <w:r w:rsidR="00E857F3" w:rsidRPr="00233EA1">
        <w:rPr>
          <w:sz w:val="28"/>
          <w:szCs w:val="28"/>
        </w:rPr>
        <w:t xml:space="preserve"> is </w:t>
      </w:r>
      <w:r w:rsidR="000D2EB3" w:rsidRPr="00233EA1">
        <w:rPr>
          <w:sz w:val="28"/>
          <w:szCs w:val="28"/>
        </w:rPr>
        <w:t>completely absent, and</w:t>
      </w:r>
      <w:r w:rsidR="00A4774B" w:rsidRPr="00233EA1">
        <w:rPr>
          <w:sz w:val="28"/>
          <w:szCs w:val="28"/>
        </w:rPr>
        <w:t xml:space="preserve"> the soil </w:t>
      </w:r>
      <w:r w:rsidR="000D2EB3" w:rsidRPr="00233EA1">
        <w:rPr>
          <w:sz w:val="28"/>
          <w:szCs w:val="28"/>
        </w:rPr>
        <w:t xml:space="preserve">is heavily eroded. Scattered low </w:t>
      </w:r>
      <w:r w:rsidR="00A4774B" w:rsidRPr="00233EA1">
        <w:rPr>
          <w:sz w:val="28"/>
          <w:szCs w:val="28"/>
        </w:rPr>
        <w:t xml:space="preserve">trees </w:t>
      </w:r>
      <w:r w:rsidR="00773E41" w:rsidRPr="00233EA1">
        <w:rPr>
          <w:sz w:val="28"/>
          <w:szCs w:val="28"/>
        </w:rPr>
        <w:t xml:space="preserve">occur only </w:t>
      </w:r>
      <w:r w:rsidR="00A4774B" w:rsidRPr="00233EA1">
        <w:rPr>
          <w:sz w:val="28"/>
          <w:szCs w:val="28"/>
        </w:rPr>
        <w:t xml:space="preserve">in </w:t>
      </w:r>
      <w:r w:rsidR="00A4774B" w:rsidRPr="00FC4B10">
        <w:rPr>
          <w:sz w:val="28"/>
          <w:szCs w:val="28"/>
        </w:rPr>
        <w:t>ravines</w:t>
      </w:r>
      <w:r w:rsidR="0008735E" w:rsidRPr="00233EA1">
        <w:rPr>
          <w:sz w:val="28"/>
          <w:szCs w:val="28"/>
        </w:rPr>
        <w:t xml:space="preserve">, </w:t>
      </w:r>
      <w:r w:rsidR="00773E41" w:rsidRPr="00233EA1">
        <w:rPr>
          <w:sz w:val="28"/>
          <w:szCs w:val="28"/>
        </w:rPr>
        <w:t>and</w:t>
      </w:r>
      <w:r w:rsidR="0008735E" w:rsidRPr="00233EA1">
        <w:rPr>
          <w:sz w:val="28"/>
          <w:szCs w:val="28"/>
        </w:rPr>
        <w:t xml:space="preserve"> sparse patches of </w:t>
      </w:r>
      <w:r w:rsidR="00773E41" w:rsidRPr="00233EA1">
        <w:rPr>
          <w:sz w:val="28"/>
          <w:szCs w:val="28"/>
        </w:rPr>
        <w:t>grasses</w:t>
      </w:r>
      <w:r w:rsidR="00CC354B" w:rsidRPr="00233EA1">
        <w:rPr>
          <w:sz w:val="28"/>
          <w:szCs w:val="28"/>
        </w:rPr>
        <w:t xml:space="preserve"> </w:t>
      </w:r>
      <w:r w:rsidR="00773E41" w:rsidRPr="00233EA1">
        <w:rPr>
          <w:sz w:val="28"/>
          <w:szCs w:val="28"/>
        </w:rPr>
        <w:t>are confined to</w:t>
      </w:r>
      <w:r w:rsidR="00CC354B" w:rsidRPr="00233EA1">
        <w:rPr>
          <w:sz w:val="28"/>
          <w:szCs w:val="28"/>
        </w:rPr>
        <w:t xml:space="preserve"> </w:t>
      </w:r>
      <w:r w:rsidR="00CC354B" w:rsidRPr="00FC4B10">
        <w:rPr>
          <w:sz w:val="28"/>
          <w:szCs w:val="28"/>
        </w:rPr>
        <w:t>ravines</w:t>
      </w:r>
      <w:r w:rsidR="0008735E" w:rsidRPr="00233EA1">
        <w:rPr>
          <w:sz w:val="28"/>
          <w:szCs w:val="28"/>
        </w:rPr>
        <w:t xml:space="preserve"> </w:t>
      </w:r>
      <w:r w:rsidR="00773E41" w:rsidRPr="00233EA1">
        <w:rPr>
          <w:sz w:val="28"/>
          <w:szCs w:val="28"/>
        </w:rPr>
        <w:t xml:space="preserve">and </w:t>
      </w:r>
      <w:r w:rsidR="00A4774B" w:rsidRPr="00233EA1">
        <w:rPr>
          <w:sz w:val="28"/>
          <w:szCs w:val="28"/>
        </w:rPr>
        <w:t>mountain slope.</w:t>
      </w:r>
    </w:p>
    <w:p w14:paraId="2E0F44AD" w14:textId="24A56AFC" w:rsidR="007D12BB" w:rsidRPr="00233EA1" w:rsidRDefault="00FA1619">
      <w:pPr>
        <w:spacing w:line="360" w:lineRule="auto"/>
        <w:ind w:left="-110"/>
        <w:jc w:val="both"/>
        <w:rPr>
          <w:sz w:val="28"/>
          <w:szCs w:val="28"/>
        </w:rPr>
      </w:pPr>
      <w:r w:rsidRPr="00081C3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45850DF" wp14:editId="468CDA74">
            <wp:extent cx="6184900" cy="4286250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A7838" w14:textId="77777777" w:rsidR="007D12BB" w:rsidRPr="00233EA1" w:rsidRDefault="009C2E2E">
      <w:pPr>
        <w:spacing w:line="360" w:lineRule="auto"/>
        <w:jc w:val="both"/>
        <w:rPr>
          <w:sz w:val="28"/>
          <w:szCs w:val="28"/>
        </w:rPr>
      </w:pPr>
      <w:r w:rsidRPr="00233EA1">
        <w:rPr>
          <w:sz w:val="28"/>
          <w:szCs w:val="28"/>
          <w:highlight w:val="green"/>
        </w:rPr>
        <w:t>Fig. 1</w:t>
      </w:r>
      <w:r w:rsidRPr="00233EA1">
        <w:rPr>
          <w:sz w:val="28"/>
          <w:szCs w:val="28"/>
        </w:rPr>
        <w:t xml:space="preserve">. </w:t>
      </w:r>
      <w:r w:rsidR="00CC354B" w:rsidRPr="00233EA1">
        <w:rPr>
          <w:sz w:val="28"/>
          <w:szCs w:val="28"/>
        </w:rPr>
        <w:t xml:space="preserve">Map of the study area. Dots </w:t>
      </w:r>
      <w:r w:rsidR="00AC220C" w:rsidRPr="00233EA1">
        <w:rPr>
          <w:sz w:val="28"/>
          <w:szCs w:val="28"/>
        </w:rPr>
        <w:t>represent</w:t>
      </w:r>
      <w:r w:rsidR="00CC354B" w:rsidRPr="00233EA1">
        <w:rPr>
          <w:sz w:val="28"/>
          <w:szCs w:val="28"/>
        </w:rPr>
        <w:t xml:space="preserve"> sites</w:t>
      </w:r>
      <w:r w:rsidR="00131E6B" w:rsidRPr="00233EA1">
        <w:rPr>
          <w:sz w:val="28"/>
          <w:szCs w:val="28"/>
        </w:rPr>
        <w:t>;</w:t>
      </w:r>
      <w:r w:rsidR="00CC354B" w:rsidRPr="00233EA1">
        <w:rPr>
          <w:sz w:val="28"/>
          <w:szCs w:val="28"/>
        </w:rPr>
        <w:t xml:space="preserve"> numbers in </w:t>
      </w:r>
      <w:r w:rsidR="00131E6B" w:rsidRPr="00233EA1">
        <w:rPr>
          <w:sz w:val="28"/>
          <w:szCs w:val="28"/>
        </w:rPr>
        <w:t>site</w:t>
      </w:r>
      <w:r w:rsidR="00CC354B" w:rsidRPr="00233EA1">
        <w:rPr>
          <w:sz w:val="28"/>
          <w:szCs w:val="28"/>
        </w:rPr>
        <w:t xml:space="preserve"> name</w:t>
      </w:r>
      <w:r w:rsidR="00131E6B" w:rsidRPr="00233EA1">
        <w:rPr>
          <w:sz w:val="28"/>
          <w:szCs w:val="28"/>
        </w:rPr>
        <w:t xml:space="preserve">s </w:t>
      </w:r>
      <w:r w:rsidR="00AC220C" w:rsidRPr="00233EA1">
        <w:rPr>
          <w:sz w:val="28"/>
          <w:szCs w:val="28"/>
        </w:rPr>
        <w:t xml:space="preserve">indicate </w:t>
      </w:r>
      <w:r w:rsidR="00CC354B" w:rsidRPr="00233EA1">
        <w:rPr>
          <w:sz w:val="28"/>
          <w:szCs w:val="28"/>
        </w:rPr>
        <w:t xml:space="preserve">distance from the </w:t>
      </w:r>
      <w:r w:rsidR="00131E6B" w:rsidRPr="00233EA1">
        <w:rPr>
          <w:sz w:val="28"/>
          <w:szCs w:val="28"/>
        </w:rPr>
        <w:t>smelter</w:t>
      </w:r>
      <w:r w:rsidR="00CC354B" w:rsidRPr="00233EA1">
        <w:rPr>
          <w:sz w:val="28"/>
          <w:szCs w:val="28"/>
        </w:rPr>
        <w:t xml:space="preserve">, </w:t>
      </w:r>
      <w:r w:rsidR="00AC220C" w:rsidRPr="00233EA1">
        <w:rPr>
          <w:sz w:val="28"/>
          <w:szCs w:val="28"/>
        </w:rPr>
        <w:t xml:space="preserve">and </w:t>
      </w:r>
      <w:r w:rsidR="00CC354B" w:rsidRPr="00233EA1">
        <w:rPr>
          <w:sz w:val="28"/>
          <w:szCs w:val="28"/>
        </w:rPr>
        <w:t xml:space="preserve">letters </w:t>
      </w:r>
      <w:r w:rsidR="00131E6B" w:rsidRPr="00233EA1">
        <w:rPr>
          <w:sz w:val="28"/>
          <w:szCs w:val="28"/>
        </w:rPr>
        <w:t>denote</w:t>
      </w:r>
      <w:r w:rsidR="00CC354B" w:rsidRPr="00233EA1">
        <w:rPr>
          <w:sz w:val="28"/>
          <w:szCs w:val="28"/>
        </w:rPr>
        <w:t xml:space="preserve"> direction (N</w:t>
      </w:r>
      <w:r w:rsidR="00060B25">
        <w:rPr>
          <w:sz w:val="28"/>
          <w:szCs w:val="28"/>
          <w:lang w:val="en-GB"/>
        </w:rPr>
        <w:t>—</w:t>
      </w:r>
      <w:r w:rsidR="00CC354B" w:rsidRPr="00233EA1">
        <w:rPr>
          <w:sz w:val="28"/>
          <w:szCs w:val="28"/>
        </w:rPr>
        <w:t>north, S</w:t>
      </w:r>
      <w:r w:rsidR="00060B25">
        <w:rPr>
          <w:sz w:val="28"/>
          <w:szCs w:val="28"/>
          <w:lang w:val="en-GB"/>
        </w:rPr>
        <w:t>—</w:t>
      </w:r>
      <w:r w:rsidR="00CC354B" w:rsidRPr="00233EA1">
        <w:rPr>
          <w:sz w:val="28"/>
          <w:szCs w:val="28"/>
        </w:rPr>
        <w:t>south</w:t>
      </w:r>
      <w:r w:rsidR="00120D1B">
        <w:rPr>
          <w:sz w:val="28"/>
          <w:szCs w:val="28"/>
        </w:rPr>
        <w:t>, E</w:t>
      </w:r>
      <w:r w:rsidR="00060B25">
        <w:rPr>
          <w:sz w:val="28"/>
          <w:szCs w:val="28"/>
          <w:lang w:val="en-GB"/>
        </w:rPr>
        <w:t>—</w:t>
      </w:r>
      <w:r w:rsidR="00120D1B">
        <w:rPr>
          <w:sz w:val="28"/>
          <w:szCs w:val="28"/>
        </w:rPr>
        <w:t>east</w:t>
      </w:r>
      <w:r w:rsidR="00CC354B" w:rsidRPr="00233EA1">
        <w:rPr>
          <w:sz w:val="28"/>
          <w:szCs w:val="28"/>
        </w:rPr>
        <w:t xml:space="preserve">). The black pictogram </w:t>
      </w:r>
      <w:r w:rsidR="008C0B1C" w:rsidRPr="00233EA1">
        <w:rPr>
          <w:sz w:val="28"/>
          <w:szCs w:val="28"/>
        </w:rPr>
        <w:t>marks</w:t>
      </w:r>
      <w:r w:rsidR="002E2C38" w:rsidRPr="00233EA1">
        <w:rPr>
          <w:sz w:val="28"/>
          <w:szCs w:val="28"/>
        </w:rPr>
        <w:t xml:space="preserve"> </w:t>
      </w:r>
      <w:r w:rsidR="00CC354B" w:rsidRPr="00233EA1">
        <w:rPr>
          <w:sz w:val="28"/>
          <w:szCs w:val="28"/>
        </w:rPr>
        <w:t>the</w:t>
      </w:r>
      <w:r w:rsidR="008C0B1C" w:rsidRPr="00233EA1">
        <w:rPr>
          <w:sz w:val="28"/>
          <w:szCs w:val="28"/>
        </w:rPr>
        <w:t xml:space="preserve"> location of the</w:t>
      </w:r>
      <w:r w:rsidR="00CC354B" w:rsidRPr="00233EA1">
        <w:rPr>
          <w:sz w:val="28"/>
          <w:szCs w:val="28"/>
        </w:rPr>
        <w:t xml:space="preserve"> </w:t>
      </w:r>
      <w:r w:rsidR="002E2C38" w:rsidRPr="00233EA1">
        <w:rPr>
          <w:sz w:val="28"/>
          <w:szCs w:val="28"/>
        </w:rPr>
        <w:t>KCS</w:t>
      </w:r>
      <w:r w:rsidR="00CC354B" w:rsidRPr="00233EA1">
        <w:rPr>
          <w:sz w:val="28"/>
          <w:szCs w:val="28"/>
        </w:rPr>
        <w:t>. Pollution level</w:t>
      </w:r>
      <w:r w:rsidR="002E2C38" w:rsidRPr="00233EA1">
        <w:rPr>
          <w:sz w:val="28"/>
          <w:szCs w:val="28"/>
        </w:rPr>
        <w:t xml:space="preserve">s are </w:t>
      </w:r>
      <w:r w:rsidR="008C0B1C" w:rsidRPr="00233EA1">
        <w:rPr>
          <w:sz w:val="28"/>
          <w:szCs w:val="28"/>
        </w:rPr>
        <w:t>color-coded</w:t>
      </w:r>
      <w:r w:rsidR="002E2C38" w:rsidRPr="00233EA1">
        <w:rPr>
          <w:sz w:val="28"/>
          <w:szCs w:val="28"/>
        </w:rPr>
        <w:t>:</w:t>
      </w:r>
      <w:r w:rsidR="00CC354B" w:rsidRPr="00233EA1">
        <w:rPr>
          <w:sz w:val="28"/>
          <w:szCs w:val="28"/>
        </w:rPr>
        <w:t xml:space="preserve"> </w:t>
      </w:r>
      <w:r w:rsidR="008C0B1C" w:rsidRPr="00233EA1">
        <w:rPr>
          <w:sz w:val="28"/>
          <w:szCs w:val="28"/>
        </w:rPr>
        <w:t>green</w:t>
      </w:r>
      <w:r w:rsidR="00F7165D" w:rsidRPr="00233EA1">
        <w:rPr>
          <w:sz w:val="28"/>
          <w:szCs w:val="28"/>
          <w:lang w:val="en-GB"/>
        </w:rPr>
        <w:t>—</w:t>
      </w:r>
      <w:r w:rsidR="00CC354B" w:rsidRPr="00233EA1">
        <w:rPr>
          <w:sz w:val="28"/>
          <w:szCs w:val="28"/>
        </w:rPr>
        <w:t xml:space="preserve">background (background zone); </w:t>
      </w:r>
      <w:r w:rsidR="008C0B1C" w:rsidRPr="00233EA1">
        <w:rPr>
          <w:sz w:val="28"/>
          <w:szCs w:val="28"/>
        </w:rPr>
        <w:t>yellow</w:t>
      </w:r>
      <w:r w:rsidR="00F7165D" w:rsidRPr="00233EA1">
        <w:rPr>
          <w:sz w:val="28"/>
          <w:szCs w:val="28"/>
          <w:lang w:val="en-GB"/>
        </w:rPr>
        <w:t>—</w:t>
      </w:r>
      <w:r w:rsidR="00CC354B" w:rsidRPr="00233EA1">
        <w:rPr>
          <w:sz w:val="28"/>
          <w:szCs w:val="28"/>
        </w:rPr>
        <w:t>moderate (buffer zone);</w:t>
      </w:r>
      <w:r w:rsidR="00E52055" w:rsidRPr="00233EA1">
        <w:rPr>
          <w:sz w:val="28"/>
          <w:szCs w:val="28"/>
        </w:rPr>
        <w:t xml:space="preserve"> </w:t>
      </w:r>
      <w:r w:rsidR="00666CC8" w:rsidRPr="00233EA1">
        <w:rPr>
          <w:sz w:val="28"/>
          <w:szCs w:val="28"/>
        </w:rPr>
        <w:t>orange</w:t>
      </w:r>
      <w:r w:rsidR="00F7165D" w:rsidRPr="00233EA1">
        <w:rPr>
          <w:sz w:val="28"/>
          <w:szCs w:val="28"/>
          <w:lang w:val="en-GB"/>
        </w:rPr>
        <w:t>—</w:t>
      </w:r>
      <w:r w:rsidR="00CC354B" w:rsidRPr="00233EA1">
        <w:rPr>
          <w:sz w:val="28"/>
          <w:szCs w:val="28"/>
        </w:rPr>
        <w:t>high (impact zone);</w:t>
      </w:r>
      <w:r w:rsidR="00666CC8" w:rsidRPr="00233EA1">
        <w:rPr>
          <w:sz w:val="28"/>
          <w:szCs w:val="28"/>
        </w:rPr>
        <w:t xml:space="preserve"> red</w:t>
      </w:r>
      <w:r w:rsidR="00F7165D" w:rsidRPr="00233EA1">
        <w:rPr>
          <w:sz w:val="28"/>
          <w:szCs w:val="28"/>
          <w:lang w:val="en-GB"/>
        </w:rPr>
        <w:t>—</w:t>
      </w:r>
      <w:r w:rsidR="00CC354B" w:rsidRPr="00233EA1">
        <w:rPr>
          <w:sz w:val="28"/>
          <w:szCs w:val="28"/>
        </w:rPr>
        <w:t>extreme (</w:t>
      </w:r>
      <w:r w:rsidR="00F22C7B">
        <w:rPr>
          <w:sz w:val="28"/>
          <w:szCs w:val="28"/>
        </w:rPr>
        <w:t>industrial barren</w:t>
      </w:r>
      <w:r w:rsidR="00CC354B" w:rsidRPr="00233EA1">
        <w:rPr>
          <w:sz w:val="28"/>
          <w:szCs w:val="28"/>
        </w:rPr>
        <w:t>). Blue</w:t>
      </w:r>
      <w:r w:rsidR="00666CC8" w:rsidRPr="00233EA1">
        <w:rPr>
          <w:sz w:val="28"/>
          <w:szCs w:val="28"/>
        </w:rPr>
        <w:t xml:space="preserve"> lines</w:t>
      </w:r>
      <w:r w:rsidR="00CC354B" w:rsidRPr="00233EA1">
        <w:rPr>
          <w:sz w:val="28"/>
          <w:szCs w:val="28"/>
        </w:rPr>
        <w:t xml:space="preserve"> </w:t>
      </w:r>
      <w:r w:rsidR="00E60D9F" w:rsidRPr="00233EA1">
        <w:rPr>
          <w:sz w:val="28"/>
          <w:szCs w:val="28"/>
        </w:rPr>
        <w:t>indicate</w:t>
      </w:r>
      <w:r w:rsidR="00666CC8" w:rsidRPr="00233EA1">
        <w:rPr>
          <w:sz w:val="28"/>
          <w:szCs w:val="28"/>
        </w:rPr>
        <w:t xml:space="preserve"> the</w:t>
      </w:r>
      <w:r w:rsidR="00CC354B" w:rsidRPr="00233EA1">
        <w:rPr>
          <w:sz w:val="28"/>
          <w:szCs w:val="28"/>
        </w:rPr>
        <w:t xml:space="preserve"> </w:t>
      </w:r>
      <w:r w:rsidR="00CC354B" w:rsidRPr="00FC4B10">
        <w:rPr>
          <w:sz w:val="28"/>
          <w:szCs w:val="28"/>
        </w:rPr>
        <w:t>hydrog</w:t>
      </w:r>
      <w:r w:rsidR="00E60D9F" w:rsidRPr="00FC4B10">
        <w:rPr>
          <w:sz w:val="28"/>
          <w:szCs w:val="28"/>
        </w:rPr>
        <w:t>raphic</w:t>
      </w:r>
      <w:r w:rsidR="00CC354B" w:rsidRPr="00FC4B10">
        <w:rPr>
          <w:sz w:val="28"/>
          <w:szCs w:val="28"/>
        </w:rPr>
        <w:t xml:space="preserve"> network</w:t>
      </w:r>
      <w:r w:rsidR="00CC354B" w:rsidRPr="00233EA1">
        <w:rPr>
          <w:sz w:val="28"/>
          <w:szCs w:val="28"/>
        </w:rPr>
        <w:t xml:space="preserve">. The </w:t>
      </w:r>
      <w:r w:rsidR="00CC354B" w:rsidRPr="00FC4B10">
        <w:rPr>
          <w:sz w:val="28"/>
          <w:szCs w:val="28"/>
        </w:rPr>
        <w:t>inset</w:t>
      </w:r>
      <w:r w:rsidR="00CC354B" w:rsidRPr="00233EA1">
        <w:rPr>
          <w:sz w:val="28"/>
          <w:szCs w:val="28"/>
        </w:rPr>
        <w:t xml:space="preserve"> </w:t>
      </w:r>
      <w:r w:rsidR="00ED4190" w:rsidRPr="00233EA1">
        <w:rPr>
          <w:sz w:val="28"/>
          <w:szCs w:val="28"/>
        </w:rPr>
        <w:t>shows</w:t>
      </w:r>
      <w:r w:rsidR="00176B6E" w:rsidRPr="00233EA1">
        <w:rPr>
          <w:sz w:val="28"/>
          <w:szCs w:val="28"/>
        </w:rPr>
        <w:t xml:space="preserve"> </w:t>
      </w:r>
      <w:r w:rsidR="00CC354B" w:rsidRPr="00233EA1">
        <w:rPr>
          <w:sz w:val="28"/>
          <w:szCs w:val="28"/>
        </w:rPr>
        <w:t>the study area.</w:t>
      </w:r>
    </w:p>
    <w:p w14:paraId="1F5C51C0" w14:textId="77777777" w:rsidR="00A26731" w:rsidRDefault="00A26731">
      <w:pPr>
        <w:pStyle w:val="2"/>
        <w:jc w:val="both"/>
      </w:pPr>
      <w:bookmarkStart w:id="4" w:name="_u60nyngndbxg" w:colFirst="0" w:colLast="0"/>
      <w:bookmarkEnd w:id="4"/>
    </w:p>
    <w:p w14:paraId="6472B583" w14:textId="5E5B0D0B" w:rsidR="007D12BB" w:rsidRDefault="009C2E2E">
      <w:pPr>
        <w:pStyle w:val="2"/>
        <w:jc w:val="both"/>
      </w:pPr>
      <w:r w:rsidRPr="00233EA1">
        <w:t xml:space="preserve">2.2. </w:t>
      </w:r>
      <w:r w:rsidR="00166683" w:rsidRPr="00166683">
        <w:t>Sampling</w:t>
      </w:r>
      <w:r w:rsidRPr="00233EA1">
        <w:t xml:space="preserve"> </w:t>
      </w:r>
    </w:p>
    <w:p w14:paraId="33B904CC" w14:textId="77777777" w:rsidR="00A26731" w:rsidRPr="00A26731" w:rsidRDefault="00A26731" w:rsidP="00A26731"/>
    <w:p w14:paraId="1FAA5322" w14:textId="174E4396" w:rsidR="007D12BB" w:rsidRPr="00233EA1" w:rsidRDefault="004261F6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Gr</w:t>
      </w:r>
      <w:r w:rsidR="00ED2E97" w:rsidRPr="00233EA1">
        <w:rPr>
          <w:sz w:val="28"/>
          <w:szCs w:val="28"/>
        </w:rPr>
        <w:t xml:space="preserve">ound beetles were </w:t>
      </w:r>
      <w:r w:rsidRPr="00233EA1">
        <w:rPr>
          <w:sz w:val="28"/>
          <w:szCs w:val="28"/>
        </w:rPr>
        <w:t>sampled</w:t>
      </w:r>
      <w:r w:rsidR="00ED2E97" w:rsidRPr="00233EA1">
        <w:rPr>
          <w:sz w:val="28"/>
          <w:szCs w:val="28"/>
        </w:rPr>
        <w:t xml:space="preserve"> using </w:t>
      </w:r>
      <w:r w:rsidR="001021CE" w:rsidRPr="00233EA1">
        <w:rPr>
          <w:sz w:val="28"/>
          <w:szCs w:val="28"/>
        </w:rPr>
        <w:t>pitfall</w:t>
      </w:r>
      <w:r w:rsidR="00ED2E97" w:rsidRPr="00233EA1">
        <w:rPr>
          <w:sz w:val="28"/>
          <w:szCs w:val="28"/>
        </w:rPr>
        <w:t xml:space="preserve"> traps, </w:t>
      </w:r>
      <w:r w:rsidRPr="00233EA1">
        <w:rPr>
          <w:sz w:val="28"/>
          <w:szCs w:val="28"/>
        </w:rPr>
        <w:t>which consisted</w:t>
      </w:r>
      <w:r w:rsidR="001B070E" w:rsidRPr="00233EA1">
        <w:rPr>
          <w:sz w:val="28"/>
          <w:szCs w:val="28"/>
        </w:rPr>
        <w:t xml:space="preserve"> of</w:t>
      </w:r>
      <w:r w:rsidR="00ED2E97" w:rsidRPr="00233EA1">
        <w:rPr>
          <w:sz w:val="28"/>
          <w:szCs w:val="28"/>
        </w:rPr>
        <w:t xml:space="preserve"> plastic cups with a neck diameter of </w:t>
      </w:r>
      <w:smartTag w:uri="urn:schemas-microsoft-com:office:smarttags" w:element="metricconverter">
        <w:smartTagPr>
          <w:attr w:name="ProductID" w:val="9 cm"/>
        </w:smartTagPr>
        <w:r w:rsidR="00ED2E97" w:rsidRPr="00233EA1">
          <w:rPr>
            <w:sz w:val="28"/>
            <w:szCs w:val="28"/>
          </w:rPr>
          <w:t>9 cm</w:t>
        </w:r>
      </w:smartTag>
      <w:r w:rsidRPr="00233EA1">
        <w:rPr>
          <w:sz w:val="28"/>
          <w:szCs w:val="28"/>
        </w:rPr>
        <w:t xml:space="preserve"> filled with</w:t>
      </w:r>
      <w:r w:rsidR="001B070E" w:rsidRPr="00233EA1">
        <w:rPr>
          <w:sz w:val="28"/>
          <w:szCs w:val="28"/>
        </w:rPr>
        <w:t xml:space="preserve"> </w:t>
      </w:r>
      <w:r w:rsidR="00ED2E97" w:rsidRPr="00233EA1">
        <w:rPr>
          <w:sz w:val="28"/>
          <w:szCs w:val="28"/>
        </w:rPr>
        <w:t>3% acetic acid</w:t>
      </w:r>
      <w:r w:rsidR="001B070E" w:rsidRPr="00233EA1">
        <w:rPr>
          <w:sz w:val="28"/>
          <w:szCs w:val="28"/>
        </w:rPr>
        <w:t xml:space="preserve"> as </w:t>
      </w:r>
      <w:r w:rsidR="00266598" w:rsidRPr="00233EA1">
        <w:rPr>
          <w:sz w:val="28"/>
          <w:szCs w:val="28"/>
        </w:rPr>
        <w:t>a preservative</w:t>
      </w:r>
      <w:r w:rsidR="00ED2E97" w:rsidRPr="00233EA1">
        <w:rPr>
          <w:sz w:val="28"/>
          <w:szCs w:val="28"/>
        </w:rPr>
        <w:t xml:space="preserve">. Each </w:t>
      </w:r>
      <w:r w:rsidRPr="00233EA1">
        <w:rPr>
          <w:sz w:val="28"/>
          <w:szCs w:val="28"/>
        </w:rPr>
        <w:t>site</w:t>
      </w:r>
      <w:r w:rsidR="00ED2E97" w:rsidRPr="00233EA1">
        <w:rPr>
          <w:sz w:val="28"/>
          <w:szCs w:val="28"/>
        </w:rPr>
        <w:t xml:space="preserve"> </w:t>
      </w:r>
      <w:r w:rsidR="00AD1687" w:rsidRPr="00233EA1">
        <w:rPr>
          <w:sz w:val="28"/>
          <w:szCs w:val="28"/>
        </w:rPr>
        <w:t>included three</w:t>
      </w:r>
      <w:r w:rsidR="00ED2E97" w:rsidRPr="00233EA1">
        <w:rPr>
          <w:sz w:val="28"/>
          <w:szCs w:val="28"/>
        </w:rPr>
        <w:t xml:space="preserve"> </w:t>
      </w:r>
      <w:r w:rsidR="00D51ECC" w:rsidRPr="00D51ECC">
        <w:rPr>
          <w:sz w:val="28"/>
          <w:szCs w:val="28"/>
        </w:rPr>
        <w:t>sampling</w:t>
      </w:r>
      <w:r w:rsidR="00ED2E97" w:rsidRPr="00233EA1">
        <w:rPr>
          <w:sz w:val="28"/>
          <w:szCs w:val="28"/>
        </w:rPr>
        <w:t xml:space="preserve"> plots (SP</w:t>
      </w:r>
      <w:r w:rsidR="00AD1687" w:rsidRPr="00233EA1">
        <w:rPr>
          <w:sz w:val="28"/>
          <w:szCs w:val="28"/>
        </w:rPr>
        <w:t>s</w:t>
      </w:r>
      <w:r w:rsidR="00ED2E97" w:rsidRPr="00233EA1">
        <w:rPr>
          <w:sz w:val="28"/>
          <w:szCs w:val="28"/>
        </w:rPr>
        <w:t>)</w:t>
      </w:r>
      <w:r w:rsidR="00AD1687" w:rsidRPr="00233EA1">
        <w:rPr>
          <w:sz w:val="28"/>
          <w:szCs w:val="28"/>
        </w:rPr>
        <w:t xml:space="preserve">, each </w:t>
      </w:r>
      <w:r w:rsidR="00ED2E97" w:rsidRPr="00233EA1">
        <w:rPr>
          <w:sz w:val="28"/>
          <w:szCs w:val="28"/>
        </w:rPr>
        <w:t>measuring 10×10 m</w:t>
      </w:r>
      <w:r w:rsidR="00AD1687" w:rsidRPr="00233EA1">
        <w:rPr>
          <w:sz w:val="28"/>
          <w:szCs w:val="28"/>
        </w:rPr>
        <w:t xml:space="preserve"> and spaced </w:t>
      </w:r>
      <w:r w:rsidR="00ED2E97" w:rsidRPr="00233EA1">
        <w:rPr>
          <w:sz w:val="28"/>
          <w:szCs w:val="28"/>
        </w:rPr>
        <w:t xml:space="preserve">70–100 m </w:t>
      </w:r>
      <w:r w:rsidR="008E3BD7" w:rsidRPr="00233EA1">
        <w:rPr>
          <w:sz w:val="28"/>
          <w:szCs w:val="28"/>
        </w:rPr>
        <w:t>apart</w:t>
      </w:r>
      <w:r w:rsidR="00ED2E97" w:rsidRPr="00233EA1">
        <w:rPr>
          <w:sz w:val="28"/>
          <w:szCs w:val="28"/>
        </w:rPr>
        <w:t xml:space="preserve">. </w:t>
      </w:r>
      <w:r w:rsidR="00AD1687" w:rsidRPr="00233EA1">
        <w:rPr>
          <w:sz w:val="28"/>
          <w:szCs w:val="28"/>
        </w:rPr>
        <w:t xml:space="preserve">On </w:t>
      </w:r>
      <w:r w:rsidR="008D6BF1" w:rsidRPr="00233EA1">
        <w:rPr>
          <w:sz w:val="28"/>
          <w:szCs w:val="28"/>
        </w:rPr>
        <w:t xml:space="preserve">each SP, </w:t>
      </w:r>
      <w:r w:rsidR="00234D0F" w:rsidRPr="00233EA1">
        <w:rPr>
          <w:sz w:val="28"/>
          <w:szCs w:val="28"/>
        </w:rPr>
        <w:t>five</w:t>
      </w:r>
      <w:r w:rsidR="008D6BF1" w:rsidRPr="00233EA1">
        <w:rPr>
          <w:sz w:val="28"/>
          <w:szCs w:val="28"/>
        </w:rPr>
        <w:t xml:space="preserve"> traps were </w:t>
      </w:r>
      <w:r w:rsidR="00AD1687" w:rsidRPr="00233EA1">
        <w:rPr>
          <w:sz w:val="28"/>
          <w:szCs w:val="28"/>
        </w:rPr>
        <w:t>installed</w:t>
      </w:r>
      <w:r w:rsidR="008D6BF1" w:rsidRPr="00233EA1">
        <w:rPr>
          <w:sz w:val="28"/>
          <w:szCs w:val="28"/>
        </w:rPr>
        <w:t xml:space="preserve"> in a lin</w:t>
      </w:r>
      <w:r w:rsidR="00AD1687" w:rsidRPr="00233EA1">
        <w:rPr>
          <w:sz w:val="28"/>
          <w:szCs w:val="28"/>
        </w:rPr>
        <w:t>ear arrangement</w:t>
      </w:r>
      <w:r w:rsidR="008D6BF1" w:rsidRPr="00233EA1">
        <w:rPr>
          <w:sz w:val="28"/>
          <w:szCs w:val="28"/>
        </w:rPr>
        <w:t xml:space="preserve"> with </w:t>
      </w:r>
      <w:smartTag w:uri="urn:schemas-microsoft-com:office:smarttags" w:element="metricconverter">
        <w:smartTagPr>
          <w:attr w:name="ProductID" w:val="3 m"/>
        </w:smartTagPr>
        <w:r w:rsidR="008D6BF1" w:rsidRPr="00233EA1">
          <w:rPr>
            <w:sz w:val="28"/>
            <w:szCs w:val="28"/>
          </w:rPr>
          <w:t>3 m</w:t>
        </w:r>
      </w:smartTag>
      <w:r w:rsidR="00A37F16" w:rsidRPr="00233EA1">
        <w:rPr>
          <w:sz w:val="28"/>
          <w:szCs w:val="28"/>
        </w:rPr>
        <w:t xml:space="preserve"> intervals </w:t>
      </w:r>
      <w:r w:rsidR="00FC4B10" w:rsidRPr="00FC4B10">
        <w:rPr>
          <w:sz w:val="28"/>
          <w:szCs w:val="28"/>
        </w:rPr>
        <w:t>for</w:t>
      </w:r>
      <w:r w:rsidR="00FC4B10" w:rsidRPr="00233EA1">
        <w:rPr>
          <w:sz w:val="28"/>
          <w:szCs w:val="28"/>
        </w:rPr>
        <w:t xml:space="preserve"> </w:t>
      </w:r>
      <w:r w:rsidR="00A37F16" w:rsidRPr="00233EA1">
        <w:rPr>
          <w:sz w:val="28"/>
          <w:szCs w:val="28"/>
        </w:rPr>
        <w:t>f</w:t>
      </w:r>
      <w:r w:rsidR="00416DFA" w:rsidRPr="00233EA1">
        <w:rPr>
          <w:sz w:val="28"/>
          <w:szCs w:val="28"/>
        </w:rPr>
        <w:t>ive days</w:t>
      </w:r>
      <w:r w:rsidR="00FC4B10" w:rsidRPr="00FC4B10">
        <w:rPr>
          <w:sz w:val="28"/>
          <w:szCs w:val="28"/>
        </w:rPr>
        <w:t xml:space="preserve"> exposure</w:t>
      </w:r>
      <w:r w:rsidR="008D6BF1" w:rsidRPr="00233EA1">
        <w:rPr>
          <w:sz w:val="28"/>
          <w:szCs w:val="28"/>
        </w:rPr>
        <w:t xml:space="preserve">. </w:t>
      </w:r>
      <w:r w:rsidR="00D51ECC" w:rsidRPr="00D51ECC">
        <w:rPr>
          <w:sz w:val="28"/>
          <w:szCs w:val="28"/>
        </w:rPr>
        <w:t>Sampling</w:t>
      </w:r>
      <w:r w:rsidR="008D6BF1" w:rsidRPr="00233EA1">
        <w:rPr>
          <w:sz w:val="28"/>
          <w:szCs w:val="28"/>
        </w:rPr>
        <w:t xml:space="preserve"> was </w:t>
      </w:r>
      <w:r w:rsidR="00416DFA" w:rsidRPr="00233EA1">
        <w:rPr>
          <w:sz w:val="28"/>
          <w:szCs w:val="28"/>
        </w:rPr>
        <w:t>conducted</w:t>
      </w:r>
      <w:r w:rsidR="008D6BF1" w:rsidRPr="00233EA1">
        <w:rPr>
          <w:sz w:val="28"/>
          <w:szCs w:val="28"/>
        </w:rPr>
        <w:t xml:space="preserve"> twice </w:t>
      </w:r>
      <w:r w:rsidR="00A37F16" w:rsidRPr="00233EA1">
        <w:rPr>
          <w:sz w:val="28"/>
          <w:szCs w:val="28"/>
        </w:rPr>
        <w:t>per</w:t>
      </w:r>
      <w:r w:rsidR="008D6BF1" w:rsidRPr="00233EA1">
        <w:rPr>
          <w:sz w:val="28"/>
          <w:szCs w:val="28"/>
        </w:rPr>
        <w:t xml:space="preserve"> season </w:t>
      </w:r>
      <w:r w:rsidR="00120D1B">
        <w:rPr>
          <w:sz w:val="28"/>
          <w:szCs w:val="28"/>
        </w:rPr>
        <w:t>(</w:t>
      </w:r>
      <w:r w:rsidR="00120D1B">
        <w:rPr>
          <w:sz w:val="28"/>
          <w:szCs w:val="28"/>
          <w:highlight w:val="green"/>
        </w:rPr>
        <w:t>Table 1</w:t>
      </w:r>
      <w:r w:rsidR="00120D1B">
        <w:rPr>
          <w:sz w:val="28"/>
          <w:szCs w:val="28"/>
        </w:rPr>
        <w:t xml:space="preserve">) </w:t>
      </w:r>
      <w:r w:rsidR="008D6BF1" w:rsidRPr="00233EA1">
        <w:rPr>
          <w:sz w:val="28"/>
          <w:szCs w:val="28"/>
        </w:rPr>
        <w:t xml:space="preserve">to </w:t>
      </w:r>
      <w:r w:rsidR="00416DFA" w:rsidRPr="00233EA1">
        <w:rPr>
          <w:sz w:val="28"/>
          <w:szCs w:val="28"/>
        </w:rPr>
        <w:t>evaluate</w:t>
      </w:r>
      <w:r w:rsidR="008D6BF1" w:rsidRPr="00233EA1">
        <w:rPr>
          <w:sz w:val="28"/>
          <w:szCs w:val="28"/>
        </w:rPr>
        <w:t xml:space="preserve"> the activity of species </w:t>
      </w:r>
      <w:r w:rsidR="00D51ECC" w:rsidRPr="00D51ECC">
        <w:rPr>
          <w:sz w:val="28"/>
          <w:szCs w:val="28"/>
        </w:rPr>
        <w:t>with different</w:t>
      </w:r>
      <w:r w:rsidR="008D6BF1" w:rsidRPr="00233EA1">
        <w:rPr>
          <w:sz w:val="28"/>
          <w:szCs w:val="28"/>
        </w:rPr>
        <w:t xml:space="preserve"> phenology (spring-summer and autumn). To </w:t>
      </w:r>
      <w:r w:rsidR="00B10190" w:rsidRPr="00233EA1">
        <w:rPr>
          <w:sz w:val="28"/>
          <w:szCs w:val="28"/>
        </w:rPr>
        <w:t>determine</w:t>
      </w:r>
      <w:r w:rsidR="008D6BF1" w:rsidRPr="00233EA1">
        <w:rPr>
          <w:sz w:val="28"/>
          <w:szCs w:val="28"/>
        </w:rPr>
        <w:t xml:space="preserve"> the </w:t>
      </w:r>
      <w:r w:rsidR="007344B0" w:rsidRPr="00233EA1">
        <w:rPr>
          <w:sz w:val="28"/>
          <w:szCs w:val="28"/>
        </w:rPr>
        <w:t xml:space="preserve">temporal </w:t>
      </w:r>
      <w:r w:rsidR="00D51ECC" w:rsidRPr="00D51ECC">
        <w:rPr>
          <w:sz w:val="28"/>
          <w:szCs w:val="28"/>
        </w:rPr>
        <w:t>repeatability</w:t>
      </w:r>
      <w:r w:rsidR="008D6BF1" w:rsidRPr="00233EA1">
        <w:rPr>
          <w:sz w:val="28"/>
          <w:szCs w:val="28"/>
        </w:rPr>
        <w:t xml:space="preserve"> of pollution effect</w:t>
      </w:r>
      <w:r w:rsidR="007344B0" w:rsidRPr="00233EA1">
        <w:rPr>
          <w:sz w:val="28"/>
          <w:szCs w:val="28"/>
        </w:rPr>
        <w:t>s</w:t>
      </w:r>
      <w:r w:rsidR="008D6BF1" w:rsidRPr="00233EA1">
        <w:rPr>
          <w:sz w:val="28"/>
          <w:szCs w:val="28"/>
        </w:rPr>
        <w:t xml:space="preserve">, ground beetles were </w:t>
      </w:r>
      <w:r w:rsidR="00D51ECC" w:rsidRPr="00D51ECC">
        <w:rPr>
          <w:sz w:val="28"/>
          <w:szCs w:val="28"/>
        </w:rPr>
        <w:t>sampled</w:t>
      </w:r>
      <w:r w:rsidR="008D6BF1" w:rsidRPr="00233EA1">
        <w:rPr>
          <w:sz w:val="28"/>
          <w:szCs w:val="28"/>
        </w:rPr>
        <w:t xml:space="preserve"> </w:t>
      </w:r>
      <w:r w:rsidR="008D6BF1" w:rsidRPr="00233EA1">
        <w:rPr>
          <w:sz w:val="28"/>
          <w:szCs w:val="28"/>
        </w:rPr>
        <w:lastRenderedPageBreak/>
        <w:t xml:space="preserve">in 2009 and 2014, </w:t>
      </w:r>
      <w:r w:rsidR="007344B0" w:rsidRPr="00233EA1">
        <w:rPr>
          <w:sz w:val="28"/>
          <w:szCs w:val="28"/>
        </w:rPr>
        <w:t>years with</w:t>
      </w:r>
      <w:r w:rsidR="00FB7C2B" w:rsidRPr="00233EA1">
        <w:rPr>
          <w:sz w:val="28"/>
          <w:szCs w:val="28"/>
        </w:rPr>
        <w:t xml:space="preserve"> similar emission levels </w:t>
      </w:r>
      <w:r w:rsidR="008D6BF1" w:rsidRPr="00233EA1">
        <w:rPr>
          <w:sz w:val="28"/>
          <w:szCs w:val="28"/>
        </w:rPr>
        <w:t xml:space="preserve">but </w:t>
      </w:r>
      <w:r w:rsidR="00FB1940" w:rsidRPr="00233EA1">
        <w:rPr>
          <w:sz w:val="28"/>
          <w:szCs w:val="28"/>
        </w:rPr>
        <w:t xml:space="preserve">contrasting </w:t>
      </w:r>
      <w:r w:rsidR="008D6BF1" w:rsidRPr="00233EA1">
        <w:rPr>
          <w:sz w:val="28"/>
          <w:szCs w:val="28"/>
        </w:rPr>
        <w:t>weather conditions.</w:t>
      </w:r>
      <w:r w:rsidR="009C2E2E" w:rsidRPr="00233EA1">
        <w:rPr>
          <w:sz w:val="28"/>
          <w:szCs w:val="28"/>
        </w:rPr>
        <w:t xml:space="preserve"> </w:t>
      </w:r>
      <w:r w:rsidR="00FB1940" w:rsidRPr="00233EA1">
        <w:rPr>
          <w:sz w:val="28"/>
          <w:szCs w:val="28"/>
        </w:rPr>
        <w:t xml:space="preserve">From May to August, </w:t>
      </w:r>
      <w:r w:rsidR="005B42E9" w:rsidRPr="00233EA1">
        <w:rPr>
          <w:sz w:val="28"/>
          <w:szCs w:val="28"/>
        </w:rPr>
        <w:t>air temperature</w:t>
      </w:r>
      <w:r w:rsidR="00FB1940" w:rsidRPr="00233EA1">
        <w:rPr>
          <w:sz w:val="28"/>
          <w:szCs w:val="28"/>
        </w:rPr>
        <w:t>s</w:t>
      </w:r>
      <w:r w:rsidR="0081158F" w:rsidRPr="00233EA1">
        <w:rPr>
          <w:sz w:val="28"/>
          <w:szCs w:val="28"/>
        </w:rPr>
        <w:t xml:space="preserve"> in both years</w:t>
      </w:r>
      <w:r w:rsidR="00FB1940" w:rsidRPr="00233EA1">
        <w:rPr>
          <w:sz w:val="28"/>
          <w:szCs w:val="28"/>
        </w:rPr>
        <w:t xml:space="preserve"> were</w:t>
      </w:r>
      <w:r w:rsidR="005B42E9" w:rsidRPr="00233EA1">
        <w:rPr>
          <w:sz w:val="28"/>
          <w:szCs w:val="28"/>
        </w:rPr>
        <w:t xml:space="preserve"> </w:t>
      </w:r>
      <w:r w:rsidR="0081158F" w:rsidRPr="00233EA1">
        <w:rPr>
          <w:sz w:val="28"/>
          <w:szCs w:val="28"/>
        </w:rPr>
        <w:t>close</w:t>
      </w:r>
      <w:r w:rsidR="005B42E9" w:rsidRPr="00233EA1">
        <w:rPr>
          <w:sz w:val="28"/>
          <w:szCs w:val="28"/>
        </w:rPr>
        <w:t xml:space="preserve"> to the long-term average (1984–2014)</w:t>
      </w:r>
      <w:r w:rsidR="00120D1B">
        <w:rPr>
          <w:sz w:val="28"/>
          <w:szCs w:val="28"/>
        </w:rPr>
        <w:t xml:space="preserve"> (</w:t>
      </w:r>
      <w:r w:rsidR="00120D1B">
        <w:rPr>
          <w:sz w:val="28"/>
          <w:szCs w:val="28"/>
          <w:highlight w:val="green"/>
        </w:rPr>
        <w:t>Table 1</w:t>
      </w:r>
      <w:r w:rsidR="00120D1B">
        <w:rPr>
          <w:sz w:val="28"/>
          <w:szCs w:val="28"/>
        </w:rPr>
        <w:t>)</w:t>
      </w:r>
      <w:r w:rsidR="0081158F" w:rsidRPr="00233EA1">
        <w:rPr>
          <w:sz w:val="28"/>
          <w:szCs w:val="28"/>
        </w:rPr>
        <w:t>; however,</w:t>
      </w:r>
      <w:r w:rsidR="005B42E9" w:rsidRPr="00233EA1">
        <w:rPr>
          <w:sz w:val="28"/>
          <w:szCs w:val="28"/>
        </w:rPr>
        <w:t xml:space="preserve"> 2014 was </w:t>
      </w:r>
      <w:r w:rsidR="0081158F" w:rsidRPr="00233EA1">
        <w:rPr>
          <w:sz w:val="28"/>
          <w:szCs w:val="28"/>
        </w:rPr>
        <w:t>notably more</w:t>
      </w:r>
      <w:r w:rsidR="005B42E9" w:rsidRPr="00233EA1">
        <w:rPr>
          <w:sz w:val="28"/>
          <w:szCs w:val="28"/>
        </w:rPr>
        <w:t xml:space="preserve"> humid. </w:t>
      </w:r>
      <w:r w:rsidR="0081158F" w:rsidRPr="00233EA1">
        <w:rPr>
          <w:sz w:val="28"/>
          <w:szCs w:val="28"/>
        </w:rPr>
        <w:t>Weather conditions</w:t>
      </w:r>
      <w:r w:rsidR="0051464D" w:rsidRPr="00233EA1">
        <w:rPr>
          <w:sz w:val="28"/>
          <w:szCs w:val="28"/>
        </w:rPr>
        <w:t xml:space="preserve"> during the </w:t>
      </w:r>
      <w:r w:rsidR="00D51ECC" w:rsidRPr="00D51ECC">
        <w:rPr>
          <w:sz w:val="28"/>
          <w:szCs w:val="28"/>
        </w:rPr>
        <w:t>sampling rounds</w:t>
      </w:r>
      <w:r w:rsidR="0081158F" w:rsidRPr="00233EA1">
        <w:rPr>
          <w:sz w:val="28"/>
          <w:szCs w:val="28"/>
        </w:rPr>
        <w:t xml:space="preserve"> </w:t>
      </w:r>
      <w:r w:rsidR="0051464D" w:rsidRPr="00233EA1">
        <w:rPr>
          <w:sz w:val="28"/>
          <w:szCs w:val="28"/>
        </w:rPr>
        <w:t xml:space="preserve">varied between the years: </w:t>
      </w:r>
      <w:r w:rsidR="005B42E9" w:rsidRPr="00233EA1">
        <w:rPr>
          <w:sz w:val="28"/>
          <w:szCs w:val="28"/>
        </w:rPr>
        <w:t xml:space="preserve">2009 </w:t>
      </w:r>
      <w:r w:rsidR="0051464D" w:rsidRPr="00233EA1">
        <w:rPr>
          <w:sz w:val="28"/>
          <w:szCs w:val="28"/>
        </w:rPr>
        <w:t>was</w:t>
      </w:r>
      <w:r w:rsidR="00724FC4" w:rsidRPr="00233EA1">
        <w:rPr>
          <w:sz w:val="28"/>
          <w:szCs w:val="28"/>
        </w:rPr>
        <w:t xml:space="preserve"> </w:t>
      </w:r>
      <w:r w:rsidR="005B42E9" w:rsidRPr="00233EA1">
        <w:rPr>
          <w:sz w:val="28"/>
          <w:szCs w:val="28"/>
        </w:rPr>
        <w:t xml:space="preserve">warmer </w:t>
      </w:r>
      <w:r w:rsidR="0051464D" w:rsidRPr="00233EA1">
        <w:rPr>
          <w:sz w:val="28"/>
          <w:szCs w:val="28"/>
        </w:rPr>
        <w:t>in early</w:t>
      </w:r>
      <w:r w:rsidR="005B42E9" w:rsidRPr="00233EA1">
        <w:rPr>
          <w:sz w:val="28"/>
          <w:szCs w:val="28"/>
        </w:rPr>
        <w:t xml:space="preserve"> summer, </w:t>
      </w:r>
      <w:r w:rsidR="00986C7B" w:rsidRPr="00233EA1">
        <w:rPr>
          <w:sz w:val="28"/>
          <w:szCs w:val="28"/>
        </w:rPr>
        <w:t>while</w:t>
      </w:r>
      <w:r w:rsidR="005B42E9" w:rsidRPr="00233EA1">
        <w:rPr>
          <w:sz w:val="28"/>
          <w:szCs w:val="28"/>
        </w:rPr>
        <w:t xml:space="preserve"> 2014 </w:t>
      </w:r>
      <w:r w:rsidR="00724FC4" w:rsidRPr="00233EA1">
        <w:rPr>
          <w:sz w:val="28"/>
          <w:szCs w:val="28"/>
        </w:rPr>
        <w:t xml:space="preserve">was warmer </w:t>
      </w:r>
      <w:r w:rsidR="00986C7B" w:rsidRPr="00233EA1">
        <w:rPr>
          <w:sz w:val="28"/>
          <w:szCs w:val="28"/>
        </w:rPr>
        <w:t>in late summer</w:t>
      </w:r>
      <w:r w:rsidR="005B42E9" w:rsidRPr="00233EA1">
        <w:rPr>
          <w:sz w:val="28"/>
          <w:szCs w:val="28"/>
        </w:rPr>
        <w:t xml:space="preserve">. </w:t>
      </w:r>
      <w:r w:rsidR="00986C7B" w:rsidRPr="00233EA1">
        <w:rPr>
          <w:sz w:val="28"/>
          <w:szCs w:val="28"/>
        </w:rPr>
        <w:t>Precipitation levels</w:t>
      </w:r>
      <w:r w:rsidR="005B42E9" w:rsidRPr="00233EA1">
        <w:rPr>
          <w:sz w:val="28"/>
          <w:szCs w:val="28"/>
        </w:rPr>
        <w:t xml:space="preserve"> </w:t>
      </w:r>
      <w:r w:rsidR="00986C7B" w:rsidRPr="00233EA1">
        <w:rPr>
          <w:sz w:val="28"/>
          <w:szCs w:val="28"/>
        </w:rPr>
        <w:t>in early</w:t>
      </w:r>
      <w:r w:rsidR="005B42E9" w:rsidRPr="00233EA1">
        <w:rPr>
          <w:sz w:val="28"/>
          <w:szCs w:val="28"/>
        </w:rPr>
        <w:t xml:space="preserve"> summer </w:t>
      </w:r>
      <w:r w:rsidR="00986C7B" w:rsidRPr="00233EA1">
        <w:rPr>
          <w:sz w:val="28"/>
          <w:szCs w:val="28"/>
        </w:rPr>
        <w:t>were similar; h</w:t>
      </w:r>
      <w:r w:rsidR="003F2A53" w:rsidRPr="00233EA1">
        <w:rPr>
          <w:sz w:val="28"/>
          <w:szCs w:val="28"/>
        </w:rPr>
        <w:t xml:space="preserve">owever, </w:t>
      </w:r>
      <w:r w:rsidR="00A67A54" w:rsidRPr="00233EA1">
        <w:rPr>
          <w:sz w:val="28"/>
          <w:szCs w:val="28"/>
        </w:rPr>
        <w:t>in late</w:t>
      </w:r>
      <w:r w:rsidR="005B42E9" w:rsidRPr="00233EA1">
        <w:rPr>
          <w:sz w:val="28"/>
          <w:szCs w:val="28"/>
        </w:rPr>
        <w:t xml:space="preserve"> summer </w:t>
      </w:r>
      <w:r w:rsidR="00A67A54" w:rsidRPr="00233EA1">
        <w:rPr>
          <w:sz w:val="28"/>
          <w:szCs w:val="28"/>
        </w:rPr>
        <w:t>of</w:t>
      </w:r>
      <w:r w:rsidR="005B42E9" w:rsidRPr="00233EA1">
        <w:rPr>
          <w:sz w:val="28"/>
          <w:szCs w:val="28"/>
        </w:rPr>
        <w:t xml:space="preserve"> 2009, </w:t>
      </w:r>
      <w:r w:rsidR="003F2A53" w:rsidRPr="00233EA1">
        <w:rPr>
          <w:sz w:val="28"/>
          <w:szCs w:val="28"/>
        </w:rPr>
        <w:t>precipitation</w:t>
      </w:r>
      <w:r w:rsidR="005B42E9" w:rsidRPr="00233EA1">
        <w:rPr>
          <w:sz w:val="28"/>
          <w:szCs w:val="28"/>
        </w:rPr>
        <w:t xml:space="preserve"> was </w:t>
      </w:r>
      <w:r w:rsidR="00F361E3" w:rsidRPr="00233EA1">
        <w:rPr>
          <w:sz w:val="28"/>
          <w:szCs w:val="28"/>
        </w:rPr>
        <w:t>five</w:t>
      </w:r>
      <w:r w:rsidR="005B42E9" w:rsidRPr="00233EA1">
        <w:rPr>
          <w:sz w:val="28"/>
          <w:szCs w:val="28"/>
        </w:rPr>
        <w:t xml:space="preserve"> times </w:t>
      </w:r>
      <w:r w:rsidR="00A67A54" w:rsidRPr="00233EA1">
        <w:rPr>
          <w:sz w:val="28"/>
          <w:szCs w:val="28"/>
        </w:rPr>
        <w:t>higher</w:t>
      </w:r>
      <w:r w:rsidR="005B42E9" w:rsidRPr="00233EA1">
        <w:rPr>
          <w:sz w:val="28"/>
          <w:szCs w:val="28"/>
        </w:rPr>
        <w:t xml:space="preserve"> </w:t>
      </w:r>
      <w:r w:rsidR="00F361E3" w:rsidRPr="00233EA1">
        <w:rPr>
          <w:sz w:val="28"/>
          <w:szCs w:val="28"/>
        </w:rPr>
        <w:t xml:space="preserve">compared to </w:t>
      </w:r>
      <w:r w:rsidR="005B42E9" w:rsidRPr="00233EA1">
        <w:rPr>
          <w:sz w:val="28"/>
          <w:szCs w:val="28"/>
        </w:rPr>
        <w:t>2014.</w:t>
      </w:r>
    </w:p>
    <w:p w14:paraId="64441272" w14:textId="77777777" w:rsidR="007D12BB" w:rsidRPr="00233EA1" w:rsidRDefault="009C2E2E">
      <w:pPr>
        <w:spacing w:after="200" w:line="276" w:lineRule="auto"/>
        <w:rPr>
          <w:sz w:val="28"/>
          <w:szCs w:val="28"/>
        </w:rPr>
      </w:pPr>
      <w:r w:rsidRPr="00233EA1">
        <w:rPr>
          <w:sz w:val="28"/>
          <w:szCs w:val="28"/>
          <w:highlight w:val="green"/>
        </w:rPr>
        <w:t>Table 1</w:t>
      </w:r>
      <w:r w:rsidRPr="00233EA1">
        <w:rPr>
          <w:sz w:val="28"/>
          <w:szCs w:val="28"/>
        </w:rPr>
        <w:t xml:space="preserve"> </w:t>
      </w:r>
    </w:p>
    <w:p w14:paraId="22848A1D" w14:textId="77777777" w:rsidR="007D0964" w:rsidRPr="00233EA1" w:rsidRDefault="00F361E3">
      <w:pPr>
        <w:spacing w:line="360" w:lineRule="auto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Weather conditions </w:t>
      </w:r>
      <w:r w:rsidR="00A67A54" w:rsidRPr="00233EA1">
        <w:rPr>
          <w:sz w:val="28"/>
          <w:szCs w:val="28"/>
        </w:rPr>
        <w:t>during the study years</w:t>
      </w:r>
      <w:r w:rsidR="007D0964" w:rsidRPr="00233EA1">
        <w:rPr>
          <w:sz w:val="28"/>
          <w:szCs w:val="28"/>
        </w:rPr>
        <w:t xml:space="preserve"> as </w:t>
      </w:r>
      <w:r w:rsidR="00E52055" w:rsidRPr="00233EA1">
        <w:rPr>
          <w:sz w:val="28"/>
          <w:szCs w:val="28"/>
        </w:rPr>
        <w:t>recorded</w:t>
      </w:r>
      <w:r w:rsidR="007D0964" w:rsidRPr="00233EA1">
        <w:rPr>
          <w:sz w:val="28"/>
          <w:szCs w:val="28"/>
        </w:rPr>
        <w:t xml:space="preserve"> by</w:t>
      </w:r>
      <w:r w:rsidRPr="00233EA1">
        <w:rPr>
          <w:sz w:val="28"/>
          <w:szCs w:val="28"/>
        </w:rPr>
        <w:t xml:space="preserve"> the </w:t>
      </w:r>
      <w:smartTag w:uri="urn:schemas-microsoft-com:office:smarttags" w:element="City">
        <w:r w:rsidRPr="00233EA1">
          <w:rPr>
            <w:sz w:val="28"/>
            <w:szCs w:val="28"/>
          </w:rPr>
          <w:t>Zlatoust</w:t>
        </w:r>
      </w:smartTag>
      <w:r w:rsidRPr="00233EA1">
        <w:rPr>
          <w:sz w:val="28"/>
          <w:szCs w:val="28"/>
        </w:rPr>
        <w:t xml:space="preserve"> meteorological station</w:t>
      </w:r>
      <w:r w:rsidR="00F40DF2" w:rsidRPr="00233EA1">
        <w:rPr>
          <w:sz w:val="28"/>
          <w:szCs w:val="28"/>
        </w:rPr>
        <w:t>,</w:t>
      </w:r>
      <w:r w:rsidRPr="00233EA1">
        <w:rPr>
          <w:sz w:val="28"/>
          <w:szCs w:val="28"/>
        </w:rPr>
        <w:t xml:space="preserve"> </w:t>
      </w:r>
      <w:smartTag w:uri="urn:schemas-microsoft-com:office:smarttags" w:element="country-region">
        <w:smartTag w:uri="urn:schemas-microsoft-com:office:smarttags" w:element="place">
          <w:r w:rsidRPr="00233EA1">
            <w:rPr>
              <w:sz w:val="28"/>
              <w:szCs w:val="28"/>
            </w:rPr>
            <w:t>Russia</w:t>
          </w:r>
        </w:smartTag>
      </w:smartTag>
      <w:r w:rsidR="00F40DF2" w:rsidRPr="00233EA1">
        <w:rPr>
          <w:sz w:val="28"/>
          <w:szCs w:val="28"/>
        </w:rPr>
        <w:t xml:space="preserve"> (</w:t>
      </w:r>
      <w:r w:rsidRPr="00233EA1">
        <w:rPr>
          <w:sz w:val="28"/>
          <w:szCs w:val="28"/>
        </w:rPr>
        <w:t>WMO_ID 28630</w:t>
      </w:r>
      <w:r w:rsidR="00F40DF2" w:rsidRPr="00233EA1">
        <w:rPr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</w:p>
    <w:p w14:paraId="65BECF4E" w14:textId="1B17F8FD" w:rsidR="007D12BB" w:rsidRDefault="004A332B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*</w:t>
      </w:r>
      <w:r w:rsidR="00A7586F" w:rsidRPr="00233EA1">
        <w:rPr>
          <w:sz w:val="28"/>
          <w:szCs w:val="28"/>
        </w:rPr>
        <w:t>Values in parentheses indicate th</w:t>
      </w:r>
      <w:r w:rsidR="003B33FD" w:rsidRPr="00233EA1">
        <w:rPr>
          <w:sz w:val="28"/>
          <w:szCs w:val="28"/>
        </w:rPr>
        <w:t xml:space="preserve">e </w:t>
      </w:r>
      <w:r w:rsidR="00F361E3" w:rsidRPr="00233EA1">
        <w:rPr>
          <w:sz w:val="28"/>
          <w:szCs w:val="28"/>
        </w:rPr>
        <w:t>95% confidence interval</w:t>
      </w:r>
      <w:r w:rsidR="00F91FF7" w:rsidRPr="00F91FF7">
        <w:rPr>
          <w:sz w:val="28"/>
          <w:szCs w:val="28"/>
        </w:rPr>
        <w:t>;</w:t>
      </w:r>
    </w:p>
    <w:p w14:paraId="49074692" w14:textId="0E25D70F" w:rsidR="00F91FF7" w:rsidRPr="00F91FF7" w:rsidRDefault="00F91FF7">
      <w:pPr>
        <w:spacing w:line="360" w:lineRule="auto"/>
        <w:jc w:val="both"/>
        <w:rPr>
          <w:sz w:val="28"/>
          <w:szCs w:val="28"/>
          <w:lang w:val="ru-RU"/>
        </w:rPr>
      </w:pPr>
      <w:r w:rsidRPr="00233EA1">
        <w:rPr>
          <w:sz w:val="28"/>
          <w:szCs w:val="28"/>
        </w:rPr>
        <w:t>*</w:t>
      </w:r>
      <w:r w:rsidR="004A332B">
        <w:rPr>
          <w:sz w:val="28"/>
          <w:szCs w:val="28"/>
          <w:lang w:val="ru-RU"/>
        </w:rPr>
        <w:t>*</w:t>
      </w:r>
      <w:r w:rsidRPr="00233EA1">
        <w:rPr>
          <w:sz w:val="28"/>
          <w:szCs w:val="28"/>
        </w:rPr>
        <w:t xml:space="preserve"> June 5–10, 2009; June 3–8, 2014</w:t>
      </w:r>
      <w:r w:rsidRPr="00F91FF7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August 26–31, 2009; August 18–23, 2014</w:t>
      </w:r>
      <w:r>
        <w:rPr>
          <w:sz w:val="28"/>
          <w:szCs w:val="28"/>
          <w:lang w:val="ru-RU"/>
        </w:rPr>
        <w:t>.</w:t>
      </w:r>
    </w:p>
    <w:tbl>
      <w:tblPr>
        <w:tblW w:w="9100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2194"/>
        <w:gridCol w:w="1620"/>
        <w:gridCol w:w="1377"/>
        <w:gridCol w:w="1303"/>
        <w:gridCol w:w="1303"/>
        <w:gridCol w:w="1303"/>
      </w:tblGrid>
      <w:tr w:rsidR="00233EA1" w:rsidRPr="00081C3B" w14:paraId="25499259" w14:textId="77777777">
        <w:trPr>
          <w:jc w:val="center"/>
        </w:trPr>
        <w:tc>
          <w:tcPr>
            <w:tcW w:w="3814" w:type="dxa"/>
            <w:gridSpan w:val="2"/>
            <w:vMerge w:val="restart"/>
            <w:shd w:val="clear" w:color="auto" w:fill="auto"/>
          </w:tcPr>
          <w:p w14:paraId="6423DF7D" w14:textId="77777777" w:rsidR="007D12BB" w:rsidRPr="00081C3B" w:rsidRDefault="00B42533" w:rsidP="00081C3B">
            <w:pPr>
              <w:spacing w:after="200" w:line="276" w:lineRule="auto"/>
              <w:jc w:val="center"/>
            </w:pPr>
            <w:r w:rsidRPr="00081C3B">
              <w:t>Month</w:t>
            </w:r>
            <w:r w:rsidR="00E35B4C">
              <w:t>, period</w:t>
            </w:r>
          </w:p>
        </w:tc>
        <w:tc>
          <w:tcPr>
            <w:tcW w:w="2680" w:type="dxa"/>
            <w:gridSpan w:val="2"/>
            <w:shd w:val="clear" w:color="auto" w:fill="auto"/>
          </w:tcPr>
          <w:p w14:paraId="4F41BDCA" w14:textId="77777777" w:rsidR="007D12BB" w:rsidRPr="00081C3B" w:rsidRDefault="00B42533" w:rsidP="00081C3B">
            <w:pPr>
              <w:spacing w:after="200" w:line="276" w:lineRule="auto"/>
              <w:jc w:val="center"/>
            </w:pPr>
            <w:r w:rsidRPr="00081C3B">
              <w:t>Average monthly temperature, °C</w:t>
            </w:r>
          </w:p>
        </w:tc>
        <w:tc>
          <w:tcPr>
            <w:tcW w:w="2606" w:type="dxa"/>
            <w:gridSpan w:val="2"/>
            <w:shd w:val="clear" w:color="auto" w:fill="auto"/>
          </w:tcPr>
          <w:p w14:paraId="281AC022" w14:textId="77777777" w:rsidR="007D12BB" w:rsidRPr="00081C3B" w:rsidRDefault="00B42533" w:rsidP="00081C3B">
            <w:pPr>
              <w:spacing w:after="200" w:line="276" w:lineRule="auto"/>
              <w:jc w:val="center"/>
            </w:pPr>
            <w:r w:rsidRPr="00081C3B">
              <w:t>Total precipitation, mm</w:t>
            </w:r>
          </w:p>
        </w:tc>
      </w:tr>
      <w:tr w:rsidR="00233EA1" w:rsidRPr="00081C3B" w14:paraId="7ACF3D62" w14:textId="77777777">
        <w:trPr>
          <w:jc w:val="center"/>
        </w:trPr>
        <w:tc>
          <w:tcPr>
            <w:tcW w:w="3814" w:type="dxa"/>
            <w:gridSpan w:val="2"/>
            <w:vMerge/>
            <w:shd w:val="clear" w:color="auto" w:fill="auto"/>
          </w:tcPr>
          <w:p w14:paraId="12802A70" w14:textId="77777777" w:rsidR="007D12BB" w:rsidRPr="00081C3B" w:rsidRDefault="007D12BB" w:rsidP="0008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377" w:type="dxa"/>
            <w:shd w:val="clear" w:color="auto" w:fill="auto"/>
          </w:tcPr>
          <w:p w14:paraId="59E8D6D0" w14:textId="77777777" w:rsidR="007D12BB" w:rsidRPr="00081C3B" w:rsidRDefault="009C2E2E" w:rsidP="00081C3B">
            <w:pPr>
              <w:spacing w:after="200" w:line="276" w:lineRule="auto"/>
              <w:jc w:val="center"/>
            </w:pPr>
            <w:r w:rsidRPr="00081C3B">
              <w:t>2009</w:t>
            </w:r>
          </w:p>
        </w:tc>
        <w:tc>
          <w:tcPr>
            <w:tcW w:w="1303" w:type="dxa"/>
            <w:shd w:val="clear" w:color="auto" w:fill="auto"/>
          </w:tcPr>
          <w:p w14:paraId="5485D861" w14:textId="77777777" w:rsidR="007D12BB" w:rsidRPr="00081C3B" w:rsidRDefault="009C2E2E" w:rsidP="00081C3B">
            <w:pPr>
              <w:spacing w:after="200" w:line="276" w:lineRule="auto"/>
              <w:jc w:val="center"/>
            </w:pPr>
            <w:r w:rsidRPr="00081C3B">
              <w:t>2014</w:t>
            </w:r>
          </w:p>
        </w:tc>
        <w:tc>
          <w:tcPr>
            <w:tcW w:w="1303" w:type="dxa"/>
            <w:shd w:val="clear" w:color="auto" w:fill="auto"/>
          </w:tcPr>
          <w:p w14:paraId="2DCAF3E1" w14:textId="77777777" w:rsidR="007D12BB" w:rsidRPr="00081C3B" w:rsidRDefault="009C2E2E" w:rsidP="00081C3B">
            <w:pPr>
              <w:spacing w:after="200" w:line="276" w:lineRule="auto"/>
              <w:jc w:val="center"/>
            </w:pPr>
            <w:r w:rsidRPr="00081C3B">
              <w:t>2009</w:t>
            </w:r>
          </w:p>
        </w:tc>
        <w:tc>
          <w:tcPr>
            <w:tcW w:w="1303" w:type="dxa"/>
            <w:shd w:val="clear" w:color="auto" w:fill="auto"/>
          </w:tcPr>
          <w:p w14:paraId="5DFAD521" w14:textId="77777777" w:rsidR="007D12BB" w:rsidRPr="00081C3B" w:rsidRDefault="009C2E2E" w:rsidP="00081C3B">
            <w:pPr>
              <w:spacing w:after="200" w:line="276" w:lineRule="auto"/>
              <w:jc w:val="center"/>
            </w:pPr>
            <w:r w:rsidRPr="00081C3B">
              <w:t>2014</w:t>
            </w:r>
          </w:p>
        </w:tc>
      </w:tr>
      <w:tr w:rsidR="00233EA1" w:rsidRPr="00081C3B" w14:paraId="71BC1C8B" w14:textId="77777777">
        <w:trPr>
          <w:jc w:val="center"/>
        </w:trPr>
        <w:tc>
          <w:tcPr>
            <w:tcW w:w="3814" w:type="dxa"/>
            <w:gridSpan w:val="2"/>
            <w:shd w:val="clear" w:color="auto" w:fill="auto"/>
          </w:tcPr>
          <w:p w14:paraId="7B72D61A" w14:textId="77777777" w:rsidR="007D12BB" w:rsidRPr="00081C3B" w:rsidRDefault="00B42533" w:rsidP="00081C3B">
            <w:pPr>
              <w:spacing w:after="200" w:line="276" w:lineRule="auto"/>
            </w:pPr>
            <w:r w:rsidRPr="00081C3B">
              <w:t>May</w:t>
            </w:r>
          </w:p>
        </w:tc>
        <w:tc>
          <w:tcPr>
            <w:tcW w:w="1377" w:type="dxa"/>
            <w:shd w:val="clear" w:color="auto" w:fill="auto"/>
          </w:tcPr>
          <w:p w14:paraId="7F8CAD3C" w14:textId="77777777" w:rsidR="007D12BB" w:rsidRPr="00081C3B" w:rsidRDefault="009C2E2E" w:rsidP="00081C3B">
            <w:pPr>
              <w:jc w:val="center"/>
            </w:pPr>
            <w:r w:rsidRPr="00081C3B">
              <w:t>10.4</w:t>
            </w:r>
          </w:p>
        </w:tc>
        <w:tc>
          <w:tcPr>
            <w:tcW w:w="1303" w:type="dxa"/>
            <w:shd w:val="clear" w:color="auto" w:fill="auto"/>
          </w:tcPr>
          <w:p w14:paraId="52DED87F" w14:textId="77777777" w:rsidR="007D12BB" w:rsidRPr="00081C3B" w:rsidRDefault="009C2E2E" w:rsidP="00081C3B">
            <w:pPr>
              <w:jc w:val="center"/>
            </w:pPr>
            <w:r w:rsidRPr="00081C3B">
              <w:t>13.3</w:t>
            </w:r>
          </w:p>
        </w:tc>
        <w:tc>
          <w:tcPr>
            <w:tcW w:w="1303" w:type="dxa"/>
            <w:shd w:val="clear" w:color="auto" w:fill="auto"/>
          </w:tcPr>
          <w:p w14:paraId="4A246A29" w14:textId="77777777" w:rsidR="007D12BB" w:rsidRPr="00081C3B" w:rsidRDefault="009C2E2E" w:rsidP="00081C3B">
            <w:pPr>
              <w:jc w:val="center"/>
            </w:pPr>
            <w:r w:rsidRPr="00081C3B">
              <w:t>28.9</w:t>
            </w:r>
          </w:p>
        </w:tc>
        <w:tc>
          <w:tcPr>
            <w:tcW w:w="1303" w:type="dxa"/>
            <w:shd w:val="clear" w:color="auto" w:fill="auto"/>
          </w:tcPr>
          <w:p w14:paraId="7209818E" w14:textId="77777777" w:rsidR="007D12BB" w:rsidRPr="00081C3B" w:rsidRDefault="009C2E2E" w:rsidP="00081C3B">
            <w:pPr>
              <w:jc w:val="center"/>
            </w:pPr>
            <w:r w:rsidRPr="00081C3B">
              <w:t>62.8</w:t>
            </w:r>
          </w:p>
        </w:tc>
      </w:tr>
      <w:tr w:rsidR="00233EA1" w:rsidRPr="00081C3B" w14:paraId="26254942" w14:textId="77777777">
        <w:trPr>
          <w:jc w:val="center"/>
        </w:trPr>
        <w:tc>
          <w:tcPr>
            <w:tcW w:w="3814" w:type="dxa"/>
            <w:gridSpan w:val="2"/>
            <w:shd w:val="clear" w:color="auto" w:fill="auto"/>
          </w:tcPr>
          <w:p w14:paraId="589FF95B" w14:textId="77777777" w:rsidR="007D12BB" w:rsidRPr="00081C3B" w:rsidRDefault="00B42533" w:rsidP="00081C3B">
            <w:pPr>
              <w:spacing w:after="200" w:line="276" w:lineRule="auto"/>
            </w:pPr>
            <w:r w:rsidRPr="00081C3B">
              <w:t>June</w:t>
            </w:r>
          </w:p>
        </w:tc>
        <w:tc>
          <w:tcPr>
            <w:tcW w:w="1377" w:type="dxa"/>
            <w:shd w:val="clear" w:color="auto" w:fill="auto"/>
          </w:tcPr>
          <w:p w14:paraId="0C2DF174" w14:textId="77777777" w:rsidR="007D12BB" w:rsidRPr="00081C3B" w:rsidRDefault="009C2E2E" w:rsidP="00081C3B">
            <w:pPr>
              <w:jc w:val="center"/>
            </w:pPr>
            <w:r w:rsidRPr="00081C3B">
              <w:t>16.2</w:t>
            </w:r>
          </w:p>
        </w:tc>
        <w:tc>
          <w:tcPr>
            <w:tcW w:w="1303" w:type="dxa"/>
            <w:shd w:val="clear" w:color="auto" w:fill="auto"/>
          </w:tcPr>
          <w:p w14:paraId="59949700" w14:textId="77777777" w:rsidR="007D12BB" w:rsidRPr="00081C3B" w:rsidRDefault="009C2E2E" w:rsidP="00081C3B">
            <w:pPr>
              <w:jc w:val="center"/>
            </w:pPr>
            <w:r w:rsidRPr="00081C3B">
              <w:t>15.1</w:t>
            </w:r>
          </w:p>
        </w:tc>
        <w:tc>
          <w:tcPr>
            <w:tcW w:w="1303" w:type="dxa"/>
            <w:shd w:val="clear" w:color="auto" w:fill="auto"/>
          </w:tcPr>
          <w:p w14:paraId="3471CD1E" w14:textId="77777777" w:rsidR="007D12BB" w:rsidRPr="00081C3B" w:rsidRDefault="009C2E2E" w:rsidP="00081C3B">
            <w:pPr>
              <w:jc w:val="center"/>
            </w:pPr>
            <w:r w:rsidRPr="00081C3B">
              <w:t>33.2</w:t>
            </w:r>
          </w:p>
        </w:tc>
        <w:tc>
          <w:tcPr>
            <w:tcW w:w="1303" w:type="dxa"/>
            <w:shd w:val="clear" w:color="auto" w:fill="auto"/>
          </w:tcPr>
          <w:p w14:paraId="0CD6C3E1" w14:textId="77777777" w:rsidR="007D12BB" w:rsidRPr="00081C3B" w:rsidRDefault="009C2E2E" w:rsidP="00081C3B">
            <w:pPr>
              <w:jc w:val="center"/>
            </w:pPr>
            <w:r w:rsidRPr="00081C3B">
              <w:t>110</w:t>
            </w:r>
          </w:p>
        </w:tc>
      </w:tr>
      <w:tr w:rsidR="00233EA1" w:rsidRPr="00081C3B" w14:paraId="1AC10E57" w14:textId="77777777">
        <w:trPr>
          <w:jc w:val="center"/>
        </w:trPr>
        <w:tc>
          <w:tcPr>
            <w:tcW w:w="3814" w:type="dxa"/>
            <w:gridSpan w:val="2"/>
            <w:shd w:val="clear" w:color="auto" w:fill="auto"/>
          </w:tcPr>
          <w:p w14:paraId="7F783D7E" w14:textId="77777777" w:rsidR="007D12BB" w:rsidRPr="00081C3B" w:rsidRDefault="00B42533" w:rsidP="00081C3B">
            <w:pPr>
              <w:spacing w:after="200" w:line="276" w:lineRule="auto"/>
            </w:pPr>
            <w:r w:rsidRPr="00081C3B">
              <w:t>July</w:t>
            </w:r>
          </w:p>
        </w:tc>
        <w:tc>
          <w:tcPr>
            <w:tcW w:w="1377" w:type="dxa"/>
            <w:shd w:val="clear" w:color="auto" w:fill="auto"/>
          </w:tcPr>
          <w:p w14:paraId="42DC06C8" w14:textId="77777777" w:rsidR="007D12BB" w:rsidRPr="00081C3B" w:rsidRDefault="009C2E2E" w:rsidP="00081C3B">
            <w:pPr>
              <w:jc w:val="center"/>
            </w:pPr>
            <w:r w:rsidRPr="00081C3B">
              <w:t>15.0</w:t>
            </w:r>
          </w:p>
        </w:tc>
        <w:tc>
          <w:tcPr>
            <w:tcW w:w="1303" w:type="dxa"/>
            <w:shd w:val="clear" w:color="auto" w:fill="auto"/>
          </w:tcPr>
          <w:p w14:paraId="0DFCF1D0" w14:textId="77777777" w:rsidR="007D12BB" w:rsidRPr="00081C3B" w:rsidRDefault="009C2E2E" w:rsidP="00081C3B">
            <w:pPr>
              <w:jc w:val="center"/>
            </w:pPr>
            <w:r w:rsidRPr="00081C3B">
              <w:t>12.8</w:t>
            </w:r>
          </w:p>
        </w:tc>
        <w:tc>
          <w:tcPr>
            <w:tcW w:w="1303" w:type="dxa"/>
            <w:shd w:val="clear" w:color="auto" w:fill="auto"/>
          </w:tcPr>
          <w:p w14:paraId="3BD57328" w14:textId="77777777" w:rsidR="007D12BB" w:rsidRPr="00081C3B" w:rsidRDefault="009C2E2E" w:rsidP="00081C3B">
            <w:pPr>
              <w:jc w:val="center"/>
            </w:pPr>
            <w:r w:rsidRPr="00081C3B">
              <w:t>120.8</w:t>
            </w:r>
          </w:p>
        </w:tc>
        <w:tc>
          <w:tcPr>
            <w:tcW w:w="1303" w:type="dxa"/>
            <w:shd w:val="clear" w:color="auto" w:fill="auto"/>
          </w:tcPr>
          <w:p w14:paraId="06AFA106" w14:textId="77777777" w:rsidR="007D12BB" w:rsidRPr="00081C3B" w:rsidRDefault="009C2E2E" w:rsidP="00081C3B">
            <w:pPr>
              <w:jc w:val="center"/>
            </w:pPr>
            <w:r w:rsidRPr="00081C3B">
              <w:t>197.9</w:t>
            </w:r>
          </w:p>
        </w:tc>
      </w:tr>
      <w:tr w:rsidR="00233EA1" w:rsidRPr="00081C3B" w14:paraId="78F80DE9" w14:textId="77777777">
        <w:trPr>
          <w:jc w:val="center"/>
        </w:trPr>
        <w:tc>
          <w:tcPr>
            <w:tcW w:w="3814" w:type="dxa"/>
            <w:gridSpan w:val="2"/>
            <w:shd w:val="clear" w:color="auto" w:fill="auto"/>
          </w:tcPr>
          <w:p w14:paraId="7B4FEB0E" w14:textId="77777777" w:rsidR="007D12BB" w:rsidRPr="00081C3B" w:rsidRDefault="00B42533" w:rsidP="00081C3B">
            <w:pPr>
              <w:spacing w:after="200" w:line="276" w:lineRule="auto"/>
            </w:pPr>
            <w:r w:rsidRPr="00081C3B">
              <w:t>August</w:t>
            </w:r>
          </w:p>
        </w:tc>
        <w:tc>
          <w:tcPr>
            <w:tcW w:w="1377" w:type="dxa"/>
            <w:shd w:val="clear" w:color="auto" w:fill="auto"/>
          </w:tcPr>
          <w:p w14:paraId="43F974EB" w14:textId="77777777" w:rsidR="007D12BB" w:rsidRPr="00081C3B" w:rsidRDefault="009C2E2E" w:rsidP="00081C3B">
            <w:pPr>
              <w:jc w:val="center"/>
            </w:pPr>
            <w:r w:rsidRPr="00081C3B">
              <w:t>13.7</w:t>
            </w:r>
          </w:p>
        </w:tc>
        <w:tc>
          <w:tcPr>
            <w:tcW w:w="1303" w:type="dxa"/>
            <w:shd w:val="clear" w:color="auto" w:fill="auto"/>
          </w:tcPr>
          <w:p w14:paraId="54072686" w14:textId="77777777" w:rsidR="007D12BB" w:rsidRPr="00081C3B" w:rsidRDefault="009C2E2E" w:rsidP="00081C3B">
            <w:pPr>
              <w:jc w:val="center"/>
            </w:pPr>
            <w:r w:rsidRPr="00081C3B">
              <w:t>16.7</w:t>
            </w:r>
          </w:p>
        </w:tc>
        <w:tc>
          <w:tcPr>
            <w:tcW w:w="1303" w:type="dxa"/>
            <w:shd w:val="clear" w:color="auto" w:fill="auto"/>
          </w:tcPr>
          <w:p w14:paraId="315DC3A3" w14:textId="77777777" w:rsidR="007D12BB" w:rsidRPr="00081C3B" w:rsidRDefault="009C2E2E" w:rsidP="00081C3B">
            <w:pPr>
              <w:jc w:val="center"/>
            </w:pPr>
            <w:r w:rsidRPr="00081C3B">
              <w:t>123.7</w:t>
            </w:r>
          </w:p>
        </w:tc>
        <w:tc>
          <w:tcPr>
            <w:tcW w:w="1303" w:type="dxa"/>
            <w:shd w:val="clear" w:color="auto" w:fill="auto"/>
          </w:tcPr>
          <w:p w14:paraId="75271FB3" w14:textId="77777777" w:rsidR="007D12BB" w:rsidRPr="00081C3B" w:rsidRDefault="009C2E2E" w:rsidP="00081C3B">
            <w:pPr>
              <w:jc w:val="center"/>
            </w:pPr>
            <w:r w:rsidRPr="00081C3B">
              <w:t>38.0</w:t>
            </w:r>
          </w:p>
        </w:tc>
      </w:tr>
      <w:tr w:rsidR="00E35B4C" w:rsidRPr="00081C3B" w14:paraId="4765AA3B" w14:textId="77777777">
        <w:trPr>
          <w:jc w:val="center"/>
        </w:trPr>
        <w:tc>
          <w:tcPr>
            <w:tcW w:w="3814" w:type="dxa"/>
            <w:gridSpan w:val="2"/>
            <w:shd w:val="clear" w:color="auto" w:fill="auto"/>
          </w:tcPr>
          <w:p w14:paraId="5F3A9576" w14:textId="77777777" w:rsidR="00E35B4C" w:rsidRPr="00081C3B" w:rsidRDefault="00E35B4C" w:rsidP="00E35B4C">
            <w:pPr>
              <w:spacing w:after="200" w:line="276" w:lineRule="auto"/>
            </w:pPr>
            <w:r w:rsidRPr="007B3533">
              <w:t>May</w:t>
            </w:r>
            <w:r w:rsidRPr="00E35B4C">
              <w:t>—</w:t>
            </w:r>
            <w:r w:rsidRPr="007B3533">
              <w:t>August</w:t>
            </w:r>
            <w:r>
              <w:t xml:space="preserve"> </w:t>
            </w:r>
          </w:p>
        </w:tc>
        <w:tc>
          <w:tcPr>
            <w:tcW w:w="1377" w:type="dxa"/>
            <w:shd w:val="clear" w:color="auto" w:fill="auto"/>
          </w:tcPr>
          <w:p w14:paraId="6584A668" w14:textId="77777777" w:rsidR="00E35B4C" w:rsidRPr="00081C3B" w:rsidRDefault="00E35B4C" w:rsidP="00081C3B">
            <w:pPr>
              <w:jc w:val="center"/>
            </w:pPr>
            <w:r w:rsidRPr="007B3533">
              <w:t>13.8</w:t>
            </w:r>
          </w:p>
        </w:tc>
        <w:tc>
          <w:tcPr>
            <w:tcW w:w="1303" w:type="dxa"/>
            <w:shd w:val="clear" w:color="auto" w:fill="auto"/>
          </w:tcPr>
          <w:p w14:paraId="2CF0DC1E" w14:textId="77777777" w:rsidR="00E35B4C" w:rsidRPr="00081C3B" w:rsidRDefault="00E35B4C" w:rsidP="00081C3B">
            <w:pPr>
              <w:jc w:val="center"/>
            </w:pPr>
            <w:r w:rsidRPr="007B3533">
              <w:t>14.5</w:t>
            </w:r>
          </w:p>
        </w:tc>
        <w:tc>
          <w:tcPr>
            <w:tcW w:w="1303" w:type="dxa"/>
            <w:shd w:val="clear" w:color="auto" w:fill="auto"/>
          </w:tcPr>
          <w:p w14:paraId="2F3939CD" w14:textId="77777777" w:rsidR="00E35B4C" w:rsidRPr="00081C3B" w:rsidRDefault="00E35B4C" w:rsidP="00081C3B">
            <w:pPr>
              <w:jc w:val="center"/>
            </w:pPr>
            <w:r w:rsidRPr="007B3533">
              <w:t>306.6</w:t>
            </w:r>
          </w:p>
        </w:tc>
        <w:tc>
          <w:tcPr>
            <w:tcW w:w="1303" w:type="dxa"/>
            <w:shd w:val="clear" w:color="auto" w:fill="auto"/>
          </w:tcPr>
          <w:p w14:paraId="416B2B37" w14:textId="77777777" w:rsidR="00E35B4C" w:rsidRPr="00081C3B" w:rsidRDefault="00E35B4C" w:rsidP="00081C3B">
            <w:pPr>
              <w:jc w:val="center"/>
            </w:pPr>
            <w:r w:rsidRPr="007B3533">
              <w:t>408.7</w:t>
            </w:r>
          </w:p>
        </w:tc>
      </w:tr>
      <w:tr w:rsidR="00E35B4C" w:rsidRPr="00081C3B" w14:paraId="709FB826" w14:textId="77777777" w:rsidTr="00432759">
        <w:trPr>
          <w:jc w:val="center"/>
        </w:trPr>
        <w:tc>
          <w:tcPr>
            <w:tcW w:w="3814" w:type="dxa"/>
            <w:gridSpan w:val="2"/>
            <w:shd w:val="clear" w:color="auto" w:fill="auto"/>
          </w:tcPr>
          <w:p w14:paraId="22407DB1" w14:textId="67A0BD95" w:rsidR="00E35B4C" w:rsidRPr="007B3533" w:rsidRDefault="00E35B4C" w:rsidP="00E35B4C">
            <w:pPr>
              <w:spacing w:after="200" w:line="276" w:lineRule="auto"/>
            </w:pPr>
            <w:r w:rsidRPr="00416B6F">
              <w:t xml:space="preserve">* </w:t>
            </w:r>
            <w:r w:rsidRPr="00E35B4C">
              <w:t>May—August</w:t>
            </w:r>
            <w:r>
              <w:t xml:space="preserve"> (1984-2014 mean)</w:t>
            </w:r>
          </w:p>
        </w:tc>
        <w:tc>
          <w:tcPr>
            <w:tcW w:w="2680" w:type="dxa"/>
            <w:gridSpan w:val="2"/>
            <w:shd w:val="clear" w:color="auto" w:fill="auto"/>
          </w:tcPr>
          <w:p w14:paraId="1F22A421" w14:textId="0E6C90D5" w:rsidR="00E35B4C" w:rsidRPr="007B3533" w:rsidRDefault="00E35B4C" w:rsidP="00081C3B">
            <w:pPr>
              <w:jc w:val="center"/>
            </w:pPr>
            <w:r w:rsidRPr="00416B6F">
              <w:t>14.3 (13.8–14.7)</w:t>
            </w:r>
            <w:r w:rsidR="0063612F">
              <w:t xml:space="preserve"> </w:t>
            </w:r>
          </w:p>
        </w:tc>
        <w:tc>
          <w:tcPr>
            <w:tcW w:w="2606" w:type="dxa"/>
            <w:gridSpan w:val="2"/>
            <w:shd w:val="clear" w:color="auto" w:fill="auto"/>
          </w:tcPr>
          <w:p w14:paraId="0EFF3BA4" w14:textId="77777777" w:rsidR="00E35B4C" w:rsidRPr="007B3533" w:rsidRDefault="00E35B4C" w:rsidP="00081C3B">
            <w:pPr>
              <w:jc w:val="center"/>
            </w:pPr>
            <w:r w:rsidRPr="00416B6F">
              <w:t>336.7 (305.7–367.6)</w:t>
            </w:r>
          </w:p>
        </w:tc>
      </w:tr>
      <w:tr w:rsidR="0031462A" w:rsidRPr="00081C3B" w14:paraId="3C9EA838" w14:textId="77777777">
        <w:trPr>
          <w:jc w:val="center"/>
        </w:trPr>
        <w:tc>
          <w:tcPr>
            <w:tcW w:w="2194" w:type="dxa"/>
            <w:vMerge w:val="restart"/>
            <w:tcBorders>
              <w:right w:val="nil"/>
            </w:tcBorders>
            <w:shd w:val="clear" w:color="auto" w:fill="auto"/>
            <w:vAlign w:val="center"/>
          </w:tcPr>
          <w:p w14:paraId="3A688523" w14:textId="1C95E98D" w:rsidR="0031462A" w:rsidRPr="00E35B4C" w:rsidRDefault="0031462A" w:rsidP="00E35B4C">
            <w:pPr>
              <w:spacing w:after="200" w:line="276" w:lineRule="auto"/>
            </w:pPr>
            <w:r w:rsidRPr="00081C3B">
              <w:t>*</w:t>
            </w:r>
            <w:r w:rsidR="00F91FF7">
              <w:rPr>
                <w:lang w:val="ru-RU"/>
              </w:rPr>
              <w:t>*</w:t>
            </w:r>
            <w:r w:rsidRPr="00081C3B">
              <w:rPr>
                <w:lang w:val="ru-RU"/>
              </w:rPr>
              <w:t xml:space="preserve"> </w:t>
            </w:r>
            <w:r w:rsidR="00E35B4C">
              <w:t>S</w:t>
            </w:r>
            <w:proofErr w:type="spellStart"/>
            <w:r w:rsidRPr="00081C3B">
              <w:rPr>
                <w:lang w:val="ru-RU"/>
              </w:rPr>
              <w:t>ampling</w:t>
            </w:r>
            <w:proofErr w:type="spellEnd"/>
            <w:r w:rsidR="00E35B4C">
              <w:t xml:space="preserve"> round</w:t>
            </w:r>
          </w:p>
        </w:tc>
        <w:tc>
          <w:tcPr>
            <w:tcW w:w="1620" w:type="dxa"/>
            <w:tcBorders>
              <w:left w:val="nil"/>
            </w:tcBorders>
            <w:shd w:val="clear" w:color="auto" w:fill="auto"/>
          </w:tcPr>
          <w:p w14:paraId="56C868F4" w14:textId="77777777" w:rsidR="0031462A" w:rsidRPr="00081C3B" w:rsidRDefault="0031462A" w:rsidP="00081C3B">
            <w:pPr>
              <w:spacing w:after="200" w:line="276" w:lineRule="auto"/>
            </w:pPr>
            <w:proofErr w:type="spellStart"/>
            <w:r w:rsidRPr="00081C3B">
              <w:rPr>
                <w:lang w:val="ru-RU"/>
              </w:rPr>
              <w:t>early</w:t>
            </w:r>
            <w:proofErr w:type="spellEnd"/>
            <w:r w:rsidRPr="00081C3B">
              <w:rPr>
                <w:lang w:val="ru-RU"/>
              </w:rPr>
              <w:t xml:space="preserve"> </w:t>
            </w:r>
            <w:proofErr w:type="spellStart"/>
            <w:r w:rsidRPr="00081C3B">
              <w:rPr>
                <w:lang w:val="ru-RU"/>
              </w:rPr>
              <w:t>summer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14:paraId="616F3F4A" w14:textId="77777777" w:rsidR="0031462A" w:rsidRPr="00081C3B" w:rsidRDefault="0031462A" w:rsidP="00081C3B">
            <w:pPr>
              <w:spacing w:line="276" w:lineRule="auto"/>
              <w:jc w:val="center"/>
            </w:pPr>
            <w:r w:rsidRPr="00081C3B">
              <w:t>19.1</w:t>
            </w:r>
          </w:p>
          <w:p w14:paraId="03DBF43F" w14:textId="77777777" w:rsidR="0031462A" w:rsidRPr="00081C3B" w:rsidRDefault="0031462A" w:rsidP="00081C3B">
            <w:pPr>
              <w:spacing w:line="276" w:lineRule="auto"/>
              <w:jc w:val="center"/>
            </w:pPr>
          </w:p>
        </w:tc>
        <w:tc>
          <w:tcPr>
            <w:tcW w:w="1303" w:type="dxa"/>
            <w:shd w:val="clear" w:color="auto" w:fill="auto"/>
          </w:tcPr>
          <w:p w14:paraId="2835B9C1" w14:textId="77777777" w:rsidR="0031462A" w:rsidRPr="00081C3B" w:rsidRDefault="0031462A" w:rsidP="00081C3B">
            <w:pPr>
              <w:spacing w:line="276" w:lineRule="auto"/>
              <w:jc w:val="center"/>
            </w:pPr>
            <w:r w:rsidRPr="00081C3B">
              <w:t>14.8</w:t>
            </w:r>
          </w:p>
          <w:p w14:paraId="3023E2AD" w14:textId="77777777" w:rsidR="0031462A" w:rsidRPr="00081C3B" w:rsidRDefault="0031462A" w:rsidP="00081C3B">
            <w:pPr>
              <w:spacing w:line="276" w:lineRule="auto"/>
              <w:jc w:val="center"/>
            </w:pPr>
          </w:p>
        </w:tc>
        <w:tc>
          <w:tcPr>
            <w:tcW w:w="1303" w:type="dxa"/>
            <w:shd w:val="clear" w:color="auto" w:fill="auto"/>
          </w:tcPr>
          <w:p w14:paraId="6BBBDE36" w14:textId="77777777" w:rsidR="0031462A" w:rsidRPr="00081C3B" w:rsidRDefault="0031462A" w:rsidP="00081C3B">
            <w:pPr>
              <w:spacing w:line="276" w:lineRule="auto"/>
              <w:jc w:val="center"/>
            </w:pPr>
            <w:r w:rsidRPr="00081C3B">
              <w:t>6.9</w:t>
            </w:r>
          </w:p>
          <w:p w14:paraId="2148B5E1" w14:textId="77777777" w:rsidR="0031462A" w:rsidRPr="00081C3B" w:rsidRDefault="0031462A" w:rsidP="00081C3B">
            <w:pPr>
              <w:spacing w:line="276" w:lineRule="auto"/>
              <w:jc w:val="center"/>
            </w:pPr>
          </w:p>
        </w:tc>
        <w:tc>
          <w:tcPr>
            <w:tcW w:w="1303" w:type="dxa"/>
            <w:shd w:val="clear" w:color="auto" w:fill="auto"/>
          </w:tcPr>
          <w:p w14:paraId="7D7640BE" w14:textId="77777777" w:rsidR="0031462A" w:rsidRPr="00081C3B" w:rsidRDefault="0031462A" w:rsidP="00081C3B">
            <w:pPr>
              <w:spacing w:line="276" w:lineRule="auto"/>
              <w:jc w:val="center"/>
              <w:rPr>
                <w:lang w:val="ru-RU"/>
              </w:rPr>
            </w:pPr>
            <w:r w:rsidRPr="00081C3B">
              <w:t>5.4</w:t>
            </w:r>
          </w:p>
        </w:tc>
      </w:tr>
      <w:tr w:rsidR="0031462A" w:rsidRPr="00081C3B" w14:paraId="2637EFC5" w14:textId="77777777">
        <w:trPr>
          <w:jc w:val="center"/>
        </w:trPr>
        <w:tc>
          <w:tcPr>
            <w:tcW w:w="2194" w:type="dxa"/>
            <w:vMerge/>
            <w:tcBorders>
              <w:right w:val="nil"/>
            </w:tcBorders>
            <w:shd w:val="clear" w:color="auto" w:fill="auto"/>
          </w:tcPr>
          <w:p w14:paraId="2DA8351A" w14:textId="77777777" w:rsidR="0031462A" w:rsidRPr="00081C3B" w:rsidRDefault="0031462A" w:rsidP="00081C3B">
            <w:pPr>
              <w:spacing w:after="200" w:line="276" w:lineRule="auto"/>
            </w:pPr>
          </w:p>
        </w:tc>
        <w:tc>
          <w:tcPr>
            <w:tcW w:w="1620" w:type="dxa"/>
            <w:tcBorders>
              <w:left w:val="nil"/>
            </w:tcBorders>
            <w:shd w:val="clear" w:color="auto" w:fill="auto"/>
          </w:tcPr>
          <w:p w14:paraId="2909E83C" w14:textId="77777777" w:rsidR="0031462A" w:rsidRPr="00081C3B" w:rsidRDefault="0031462A" w:rsidP="00081C3B">
            <w:pPr>
              <w:spacing w:after="200" w:line="276" w:lineRule="auto"/>
            </w:pPr>
            <w:r w:rsidRPr="00081C3B">
              <w:t>late</w:t>
            </w:r>
            <w:r w:rsidRPr="00081C3B">
              <w:rPr>
                <w:lang w:val="ru-RU"/>
              </w:rPr>
              <w:t xml:space="preserve"> </w:t>
            </w:r>
            <w:proofErr w:type="spellStart"/>
            <w:r w:rsidRPr="00081C3B">
              <w:rPr>
                <w:lang w:val="ru-RU"/>
              </w:rPr>
              <w:t>summer</w:t>
            </w:r>
            <w:proofErr w:type="spellEnd"/>
          </w:p>
        </w:tc>
        <w:tc>
          <w:tcPr>
            <w:tcW w:w="1377" w:type="dxa"/>
            <w:shd w:val="clear" w:color="auto" w:fill="auto"/>
          </w:tcPr>
          <w:p w14:paraId="7C1F0BB4" w14:textId="77777777" w:rsidR="0031462A" w:rsidRPr="00081C3B" w:rsidRDefault="0031462A" w:rsidP="00081C3B">
            <w:pPr>
              <w:spacing w:line="276" w:lineRule="auto"/>
              <w:jc w:val="center"/>
              <w:rPr>
                <w:u w:val="single"/>
              </w:rPr>
            </w:pPr>
            <w:r w:rsidRPr="00081C3B">
              <w:t>16.8</w:t>
            </w:r>
          </w:p>
        </w:tc>
        <w:tc>
          <w:tcPr>
            <w:tcW w:w="1303" w:type="dxa"/>
            <w:shd w:val="clear" w:color="auto" w:fill="auto"/>
          </w:tcPr>
          <w:p w14:paraId="4E10E449" w14:textId="77777777" w:rsidR="0031462A" w:rsidRPr="00081C3B" w:rsidRDefault="0031462A" w:rsidP="00081C3B">
            <w:pPr>
              <w:spacing w:line="276" w:lineRule="auto"/>
              <w:jc w:val="center"/>
              <w:rPr>
                <w:u w:val="single"/>
              </w:rPr>
            </w:pPr>
            <w:r w:rsidRPr="00081C3B">
              <w:t>20.5</w:t>
            </w:r>
          </w:p>
        </w:tc>
        <w:tc>
          <w:tcPr>
            <w:tcW w:w="1303" w:type="dxa"/>
            <w:shd w:val="clear" w:color="auto" w:fill="auto"/>
          </w:tcPr>
          <w:p w14:paraId="7912B3EF" w14:textId="77777777" w:rsidR="0031462A" w:rsidRPr="00081C3B" w:rsidRDefault="0031462A" w:rsidP="00081C3B">
            <w:pPr>
              <w:spacing w:line="276" w:lineRule="auto"/>
              <w:jc w:val="center"/>
              <w:rPr>
                <w:u w:val="single"/>
              </w:rPr>
            </w:pPr>
            <w:r w:rsidRPr="00081C3B">
              <w:t>19.2</w:t>
            </w:r>
          </w:p>
        </w:tc>
        <w:tc>
          <w:tcPr>
            <w:tcW w:w="1303" w:type="dxa"/>
            <w:shd w:val="clear" w:color="auto" w:fill="auto"/>
          </w:tcPr>
          <w:p w14:paraId="5D8DDBD9" w14:textId="77777777" w:rsidR="0031462A" w:rsidRPr="00081C3B" w:rsidRDefault="0031462A" w:rsidP="00081C3B">
            <w:pPr>
              <w:spacing w:line="276" w:lineRule="auto"/>
              <w:jc w:val="center"/>
              <w:rPr>
                <w:u w:val="single"/>
              </w:rPr>
            </w:pPr>
            <w:r w:rsidRPr="00081C3B">
              <w:t>3.8</w:t>
            </w:r>
          </w:p>
        </w:tc>
      </w:tr>
    </w:tbl>
    <w:p w14:paraId="25CDED77" w14:textId="77777777" w:rsidR="007D12BB" w:rsidRPr="00233EA1" w:rsidRDefault="001E337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A total of </w:t>
      </w:r>
      <w:r w:rsidR="007135D6" w:rsidRPr="00233EA1">
        <w:rPr>
          <w:sz w:val="28"/>
          <w:szCs w:val="28"/>
        </w:rPr>
        <w:t>6,325 ground beetle</w:t>
      </w:r>
      <w:r w:rsidR="004902A5" w:rsidRPr="00233EA1">
        <w:rPr>
          <w:sz w:val="28"/>
          <w:szCs w:val="28"/>
        </w:rPr>
        <w:t xml:space="preserve"> specimens</w:t>
      </w:r>
      <w:r w:rsidR="007135D6" w:rsidRPr="00233EA1">
        <w:rPr>
          <w:sz w:val="28"/>
          <w:szCs w:val="28"/>
        </w:rPr>
        <w:t xml:space="preserve"> </w:t>
      </w:r>
      <w:r w:rsidR="00CD13E4" w:rsidRPr="00233EA1">
        <w:rPr>
          <w:sz w:val="28"/>
          <w:szCs w:val="28"/>
        </w:rPr>
        <w:t>representing</w:t>
      </w:r>
      <w:r w:rsidRPr="00233EA1">
        <w:rPr>
          <w:sz w:val="28"/>
          <w:szCs w:val="28"/>
        </w:rPr>
        <w:t xml:space="preserve"> </w:t>
      </w:r>
      <w:r w:rsidR="007135D6" w:rsidRPr="00233EA1">
        <w:rPr>
          <w:sz w:val="28"/>
          <w:szCs w:val="28"/>
        </w:rPr>
        <w:t>58</w:t>
      </w:r>
      <w:r w:rsidRPr="00233EA1">
        <w:rPr>
          <w:sz w:val="28"/>
          <w:szCs w:val="28"/>
        </w:rPr>
        <w:t xml:space="preserve"> different</w:t>
      </w:r>
      <w:r w:rsidR="007135D6" w:rsidRPr="00233EA1">
        <w:rPr>
          <w:sz w:val="28"/>
          <w:szCs w:val="28"/>
        </w:rPr>
        <w:t xml:space="preserve"> species were </w:t>
      </w:r>
      <w:r w:rsidR="00953E06" w:rsidRPr="00233EA1">
        <w:rPr>
          <w:sz w:val="28"/>
          <w:szCs w:val="28"/>
        </w:rPr>
        <w:t>collected</w:t>
      </w:r>
      <w:r w:rsidR="007135D6" w:rsidRPr="00233EA1">
        <w:rPr>
          <w:sz w:val="28"/>
          <w:szCs w:val="28"/>
        </w:rPr>
        <w:t xml:space="preserve"> </w:t>
      </w:r>
      <w:r w:rsidR="00953E06" w:rsidRPr="00233EA1">
        <w:rPr>
          <w:sz w:val="28"/>
          <w:szCs w:val="28"/>
        </w:rPr>
        <w:t xml:space="preserve">over the </w:t>
      </w:r>
      <w:r w:rsidRPr="00233EA1">
        <w:rPr>
          <w:sz w:val="28"/>
          <w:szCs w:val="28"/>
        </w:rPr>
        <w:t xml:space="preserve">two-year </w:t>
      </w:r>
      <w:r w:rsidR="00953E06" w:rsidRPr="00233EA1">
        <w:rPr>
          <w:sz w:val="28"/>
          <w:szCs w:val="28"/>
        </w:rPr>
        <w:t>study</w:t>
      </w:r>
      <w:r w:rsidRPr="00233EA1">
        <w:rPr>
          <w:sz w:val="28"/>
          <w:szCs w:val="28"/>
        </w:rPr>
        <w:t xml:space="preserve"> period</w:t>
      </w:r>
      <w:r w:rsidR="00120D1B">
        <w:rPr>
          <w:sz w:val="28"/>
          <w:szCs w:val="28"/>
        </w:rPr>
        <w:t xml:space="preserve"> </w:t>
      </w:r>
      <w:r w:rsidR="00120D1B">
        <w:rPr>
          <w:color w:val="000000"/>
          <w:sz w:val="28"/>
          <w:szCs w:val="28"/>
        </w:rPr>
        <w:t>(</w:t>
      </w:r>
      <w:r w:rsidR="00120D1B">
        <w:rPr>
          <w:color w:val="000000"/>
          <w:sz w:val="28"/>
          <w:szCs w:val="28"/>
          <w:highlight w:val="green"/>
        </w:rPr>
        <w:t>Tables S1, S2</w:t>
      </w:r>
      <w:r w:rsidR="00120D1B">
        <w:rPr>
          <w:color w:val="000000"/>
          <w:sz w:val="28"/>
          <w:szCs w:val="28"/>
        </w:rPr>
        <w:t>)</w:t>
      </w:r>
      <w:r w:rsidR="007135D6" w:rsidRPr="00233EA1">
        <w:rPr>
          <w:sz w:val="28"/>
          <w:szCs w:val="28"/>
        </w:rPr>
        <w:t xml:space="preserve">. </w:t>
      </w:r>
      <w:r w:rsidR="00953E06" w:rsidRPr="00233EA1">
        <w:rPr>
          <w:sz w:val="28"/>
          <w:szCs w:val="28"/>
        </w:rPr>
        <w:t>Species</w:t>
      </w:r>
      <w:r w:rsidR="00DF2B5E" w:rsidRPr="00233EA1">
        <w:rPr>
          <w:sz w:val="28"/>
          <w:szCs w:val="28"/>
        </w:rPr>
        <w:t xml:space="preserve"> identification </w:t>
      </w:r>
      <w:r w:rsidR="007135D6" w:rsidRPr="00233EA1">
        <w:rPr>
          <w:sz w:val="28"/>
          <w:szCs w:val="28"/>
        </w:rPr>
        <w:t xml:space="preserve">was </w:t>
      </w:r>
      <w:r w:rsidR="008D4397" w:rsidRPr="00233EA1">
        <w:rPr>
          <w:sz w:val="28"/>
          <w:szCs w:val="28"/>
        </w:rPr>
        <w:t>carried out</w:t>
      </w:r>
      <w:r w:rsidR="007135D6" w:rsidRPr="00233EA1">
        <w:rPr>
          <w:sz w:val="28"/>
          <w:szCs w:val="28"/>
        </w:rPr>
        <w:t xml:space="preserve"> </w:t>
      </w:r>
      <w:r w:rsidR="00DF2B5E" w:rsidRPr="00233EA1">
        <w:rPr>
          <w:sz w:val="28"/>
          <w:szCs w:val="28"/>
        </w:rPr>
        <w:t>under</w:t>
      </w:r>
      <w:r w:rsidR="007135D6" w:rsidRPr="00233EA1">
        <w:rPr>
          <w:sz w:val="28"/>
          <w:szCs w:val="28"/>
        </w:rPr>
        <w:t xml:space="preserve"> laboratory conditions using </w:t>
      </w:r>
      <w:r w:rsidR="000F2FB4" w:rsidRPr="00233EA1">
        <w:rPr>
          <w:sz w:val="28"/>
          <w:szCs w:val="28"/>
        </w:rPr>
        <w:t xml:space="preserve">identification </w:t>
      </w:r>
      <w:r w:rsidR="007135D6" w:rsidRPr="00233EA1">
        <w:rPr>
          <w:sz w:val="28"/>
          <w:szCs w:val="28"/>
        </w:rPr>
        <w:t xml:space="preserve">keys for </w:t>
      </w:r>
      <w:r w:rsidR="000F2FB4" w:rsidRPr="00233EA1">
        <w:rPr>
          <w:sz w:val="28"/>
          <w:szCs w:val="28"/>
        </w:rPr>
        <w:t>adult beetles</w:t>
      </w:r>
      <w:r w:rsidR="00120D1B">
        <w:rPr>
          <w:sz w:val="28"/>
          <w:szCs w:val="28"/>
        </w:rPr>
        <w:t xml:space="preserve"> </w:t>
      </w:r>
      <w:r w:rsidR="00120D1B">
        <w:rPr>
          <w:color w:val="000000"/>
          <w:sz w:val="28"/>
          <w:szCs w:val="28"/>
        </w:rPr>
        <w:t>(</w:t>
      </w:r>
      <w:proofErr w:type="spellStart"/>
      <w:r w:rsidR="00120D1B" w:rsidRPr="00081C3B">
        <w:rPr>
          <w:color w:val="000000"/>
          <w:sz w:val="28"/>
          <w:szCs w:val="28"/>
          <w:highlight w:val="lightGray"/>
        </w:rPr>
        <w:t>Kryzhanovskii</w:t>
      </w:r>
      <w:proofErr w:type="spellEnd"/>
      <w:r w:rsidR="00120D1B" w:rsidRPr="00081C3B">
        <w:rPr>
          <w:color w:val="000000"/>
          <w:sz w:val="28"/>
          <w:szCs w:val="28"/>
          <w:highlight w:val="lightGray"/>
        </w:rPr>
        <w:t>, 1965</w:t>
      </w:r>
      <w:r w:rsidR="00120D1B">
        <w:rPr>
          <w:color w:val="000000"/>
          <w:sz w:val="28"/>
          <w:szCs w:val="28"/>
        </w:rPr>
        <w:t>)</w:t>
      </w:r>
      <w:r w:rsidR="007135D6" w:rsidRPr="00233EA1">
        <w:rPr>
          <w:sz w:val="28"/>
          <w:szCs w:val="28"/>
        </w:rPr>
        <w:t xml:space="preserve"> and reference collections </w:t>
      </w:r>
      <w:r w:rsidR="004500CC" w:rsidRPr="00233EA1">
        <w:rPr>
          <w:sz w:val="28"/>
          <w:szCs w:val="28"/>
        </w:rPr>
        <w:t>from</w:t>
      </w:r>
      <w:r w:rsidR="00DF2B5E" w:rsidRPr="00233EA1">
        <w:rPr>
          <w:sz w:val="28"/>
          <w:szCs w:val="28"/>
        </w:rPr>
        <w:t xml:space="preserve"> the</w:t>
      </w:r>
      <w:r w:rsidR="007135D6" w:rsidRPr="00233EA1">
        <w:rPr>
          <w:sz w:val="28"/>
          <w:szCs w:val="28"/>
        </w:rPr>
        <w:t xml:space="preserve"> </w:t>
      </w:r>
      <w:r w:rsidR="002A562E" w:rsidRPr="00233EA1">
        <w:rPr>
          <w:sz w:val="28"/>
          <w:szCs w:val="28"/>
        </w:rPr>
        <w:t>Museum of</w:t>
      </w:r>
      <w:r w:rsidR="00FD0A77" w:rsidRPr="00233EA1">
        <w:rPr>
          <w:sz w:val="28"/>
          <w:szCs w:val="28"/>
          <w:lang w:eastAsia="ko-KR"/>
        </w:rPr>
        <w:t xml:space="preserve"> the</w:t>
      </w:r>
      <w:r w:rsidR="002A562E" w:rsidRPr="00233EA1">
        <w:rPr>
          <w:sz w:val="28"/>
          <w:szCs w:val="28"/>
        </w:rPr>
        <w:t xml:space="preserve"> </w:t>
      </w:r>
      <w:smartTag w:uri="urn:schemas-microsoft-com:office:smarttags" w:element="PlaceType">
        <w:r w:rsidR="002A562E" w:rsidRPr="00233EA1">
          <w:rPr>
            <w:sz w:val="28"/>
            <w:szCs w:val="28"/>
          </w:rPr>
          <w:t>Institute</w:t>
        </w:r>
      </w:smartTag>
      <w:r w:rsidR="002A562E" w:rsidRPr="00233EA1">
        <w:rPr>
          <w:sz w:val="28"/>
          <w:szCs w:val="28"/>
        </w:rPr>
        <w:t xml:space="preserve"> of </w:t>
      </w:r>
      <w:smartTag w:uri="urn:schemas-microsoft-com:office:smarttags" w:element="PlaceName">
        <w:r w:rsidR="002A562E" w:rsidRPr="00233EA1">
          <w:rPr>
            <w:sz w:val="28"/>
            <w:szCs w:val="28"/>
          </w:rPr>
          <w:t>Plant</w:t>
        </w:r>
      </w:smartTag>
      <w:r w:rsidR="002A562E" w:rsidRPr="00233EA1">
        <w:rPr>
          <w:sz w:val="28"/>
          <w:szCs w:val="28"/>
        </w:rPr>
        <w:t xml:space="preserve"> and Animal Ecology</w:t>
      </w:r>
      <w:r w:rsidR="004500CC" w:rsidRPr="00233EA1">
        <w:rPr>
          <w:sz w:val="28"/>
          <w:szCs w:val="28"/>
        </w:rPr>
        <w:t xml:space="preserve">, </w:t>
      </w:r>
      <w:r w:rsidR="007135D6" w:rsidRPr="00233EA1">
        <w:rPr>
          <w:sz w:val="28"/>
          <w:szCs w:val="28"/>
        </w:rPr>
        <w:t xml:space="preserve">Ural Branch of the </w:t>
      </w:r>
      <w:smartTag w:uri="urn:schemas-microsoft-com:office:smarttags" w:element="place">
        <w:smartTag w:uri="urn:schemas-microsoft-com:office:smarttags" w:element="PlaceName">
          <w:r w:rsidR="007135D6" w:rsidRPr="00233EA1">
            <w:rPr>
              <w:sz w:val="28"/>
              <w:szCs w:val="28"/>
            </w:rPr>
            <w:t>Russian</w:t>
          </w:r>
        </w:smartTag>
        <w:r w:rsidR="007135D6" w:rsidRPr="00233EA1">
          <w:rPr>
            <w:sz w:val="28"/>
            <w:szCs w:val="28"/>
          </w:rPr>
          <w:t xml:space="preserve"> </w:t>
        </w:r>
        <w:smartTag w:uri="urn:schemas-microsoft-com:office:smarttags" w:element="PlaceType">
          <w:r w:rsidR="007135D6" w:rsidRPr="00233EA1">
            <w:rPr>
              <w:sz w:val="28"/>
              <w:szCs w:val="28"/>
            </w:rPr>
            <w:t>Academy</w:t>
          </w:r>
        </w:smartTag>
      </w:smartTag>
      <w:r w:rsidR="007135D6" w:rsidRPr="00233EA1">
        <w:rPr>
          <w:sz w:val="28"/>
          <w:szCs w:val="28"/>
        </w:rPr>
        <w:t xml:space="preserve"> of Sciences. </w:t>
      </w:r>
      <w:r w:rsidR="004500CC" w:rsidRPr="00233EA1">
        <w:rPr>
          <w:sz w:val="28"/>
          <w:szCs w:val="28"/>
        </w:rPr>
        <w:t>L</w:t>
      </w:r>
      <w:r w:rsidR="005D3D12" w:rsidRPr="00233EA1">
        <w:rPr>
          <w:sz w:val="28"/>
          <w:szCs w:val="28"/>
        </w:rPr>
        <w:t xml:space="preserve">arvae </w:t>
      </w:r>
      <w:r w:rsidR="004500CC" w:rsidRPr="00233EA1">
        <w:rPr>
          <w:sz w:val="28"/>
          <w:szCs w:val="28"/>
        </w:rPr>
        <w:lastRenderedPageBreak/>
        <w:t xml:space="preserve">collected </w:t>
      </w:r>
      <w:r w:rsidR="007135D6" w:rsidRPr="00233EA1">
        <w:rPr>
          <w:sz w:val="28"/>
          <w:szCs w:val="28"/>
        </w:rPr>
        <w:t xml:space="preserve">in </w:t>
      </w:r>
      <w:r w:rsidR="005D3D12" w:rsidRPr="00233EA1">
        <w:rPr>
          <w:sz w:val="28"/>
          <w:szCs w:val="28"/>
        </w:rPr>
        <w:t xml:space="preserve">2009 </w:t>
      </w:r>
      <w:r w:rsidR="004500CC" w:rsidRPr="00233EA1">
        <w:rPr>
          <w:sz w:val="28"/>
          <w:szCs w:val="28"/>
        </w:rPr>
        <w:t xml:space="preserve">were identified </w:t>
      </w:r>
      <w:r w:rsidR="007135D6" w:rsidRPr="00233EA1">
        <w:rPr>
          <w:sz w:val="28"/>
          <w:szCs w:val="28"/>
        </w:rPr>
        <w:t xml:space="preserve">by </w:t>
      </w:r>
      <w:r w:rsidR="00263865" w:rsidRPr="00233EA1">
        <w:rPr>
          <w:sz w:val="28"/>
          <w:szCs w:val="28"/>
        </w:rPr>
        <w:t>Professor K.V. Makarov, PhD</w:t>
      </w:r>
      <w:r w:rsidR="004902A5" w:rsidRPr="00233EA1">
        <w:rPr>
          <w:sz w:val="28"/>
          <w:szCs w:val="28"/>
        </w:rPr>
        <w:t xml:space="preserve"> (</w:t>
      </w:r>
      <w:smartTag w:uri="urn:schemas-microsoft-com:office:smarttags" w:element="place">
        <w:smartTag w:uri="urn:schemas-microsoft-com:office:smarttags" w:element="PlaceName">
          <w:r w:rsidR="00263865" w:rsidRPr="00233EA1">
            <w:rPr>
              <w:sz w:val="28"/>
              <w:szCs w:val="28"/>
            </w:rPr>
            <w:t>Moscow</w:t>
          </w:r>
        </w:smartTag>
        <w:r w:rsidR="00263865" w:rsidRPr="00233EA1">
          <w:rPr>
            <w:sz w:val="28"/>
            <w:szCs w:val="28"/>
          </w:rPr>
          <w:t xml:space="preserve"> </w:t>
        </w:r>
        <w:smartTag w:uri="urn:schemas-microsoft-com:office:smarttags" w:element="PlaceName">
          <w:r w:rsidR="00263865" w:rsidRPr="00233EA1">
            <w:rPr>
              <w:sz w:val="28"/>
              <w:szCs w:val="28"/>
            </w:rPr>
            <w:t>Pedagogical</w:t>
          </w:r>
        </w:smartTag>
        <w:r w:rsidR="00263865" w:rsidRPr="00233EA1">
          <w:rPr>
            <w:sz w:val="28"/>
            <w:szCs w:val="28"/>
          </w:rPr>
          <w:t xml:space="preserve"> </w:t>
        </w:r>
        <w:smartTag w:uri="urn:schemas-microsoft-com:office:smarttags" w:element="PlaceType">
          <w:r w:rsidR="00263865" w:rsidRPr="00233EA1">
            <w:rPr>
              <w:sz w:val="28"/>
              <w:szCs w:val="28"/>
            </w:rPr>
            <w:t>State</w:t>
          </w:r>
        </w:smartTag>
        <w:r w:rsidR="00263865" w:rsidRPr="00233EA1">
          <w:rPr>
            <w:sz w:val="28"/>
            <w:szCs w:val="28"/>
          </w:rPr>
          <w:t xml:space="preserve"> </w:t>
        </w:r>
        <w:smartTag w:uri="urn:schemas-microsoft-com:office:smarttags" w:element="PlaceType">
          <w:r w:rsidR="00263865" w:rsidRPr="00233EA1">
            <w:rPr>
              <w:sz w:val="28"/>
              <w:szCs w:val="28"/>
            </w:rPr>
            <w:t>University</w:t>
          </w:r>
        </w:smartTag>
      </w:smartTag>
      <w:r w:rsidR="004902A5" w:rsidRPr="00233EA1">
        <w:rPr>
          <w:sz w:val="28"/>
          <w:szCs w:val="28"/>
        </w:rPr>
        <w:t>)</w:t>
      </w:r>
      <w:r w:rsidR="007135D6" w:rsidRPr="00233EA1">
        <w:rPr>
          <w:sz w:val="28"/>
          <w:szCs w:val="28"/>
        </w:rPr>
        <w:t>.</w:t>
      </w:r>
    </w:p>
    <w:p w14:paraId="5BF9DBFA" w14:textId="77777777" w:rsidR="00A26731" w:rsidRDefault="00A26731">
      <w:pPr>
        <w:pStyle w:val="2"/>
        <w:jc w:val="both"/>
      </w:pPr>
      <w:bookmarkStart w:id="5" w:name="_ophdky2kiz48" w:colFirst="0" w:colLast="0"/>
      <w:bookmarkEnd w:id="5"/>
    </w:p>
    <w:p w14:paraId="681BB1BD" w14:textId="77777777" w:rsidR="007D12BB" w:rsidRDefault="009C2E2E">
      <w:pPr>
        <w:pStyle w:val="2"/>
        <w:jc w:val="both"/>
      </w:pPr>
      <w:r w:rsidRPr="00233EA1">
        <w:t xml:space="preserve">2.3. Data processing and statistical analyses </w:t>
      </w:r>
    </w:p>
    <w:p w14:paraId="1B78E5CE" w14:textId="77777777" w:rsidR="00A26731" w:rsidRPr="00A26731" w:rsidRDefault="00A26731" w:rsidP="00A26731"/>
    <w:p w14:paraId="097E92C1" w14:textId="5ED7033A" w:rsidR="007D12BB" w:rsidRPr="00233EA1" w:rsidRDefault="003F4CF0" w:rsidP="00850C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Data processing and statistical analysis were </w:t>
      </w:r>
      <w:r w:rsidR="00117EC8" w:rsidRPr="00233EA1">
        <w:rPr>
          <w:sz w:val="28"/>
          <w:szCs w:val="28"/>
        </w:rPr>
        <w:t>conducted</w:t>
      </w:r>
      <w:r w:rsidR="00D07290" w:rsidRPr="00233EA1">
        <w:rPr>
          <w:sz w:val="28"/>
          <w:szCs w:val="28"/>
        </w:rPr>
        <w:t xml:space="preserve"> separately</w:t>
      </w:r>
      <w:r w:rsidRPr="00233EA1">
        <w:rPr>
          <w:sz w:val="28"/>
          <w:szCs w:val="28"/>
        </w:rPr>
        <w:t xml:space="preserve"> for each </w:t>
      </w:r>
      <w:r w:rsidR="00D07290" w:rsidRPr="00233EA1">
        <w:rPr>
          <w:sz w:val="28"/>
          <w:szCs w:val="28"/>
        </w:rPr>
        <w:t>study</w:t>
      </w:r>
      <w:r w:rsidR="00850C48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year. The </w:t>
      </w:r>
      <w:r w:rsidR="00850C48" w:rsidRPr="00233EA1">
        <w:rPr>
          <w:sz w:val="28"/>
          <w:szCs w:val="28"/>
        </w:rPr>
        <w:t>S</w:t>
      </w:r>
      <w:r w:rsidR="00D07290" w:rsidRPr="00233EA1">
        <w:rPr>
          <w:sz w:val="28"/>
          <w:szCs w:val="28"/>
        </w:rPr>
        <w:t>Ps</w:t>
      </w:r>
      <w:r w:rsidRPr="00233EA1">
        <w:rPr>
          <w:sz w:val="28"/>
          <w:szCs w:val="28"/>
        </w:rPr>
        <w:t xml:space="preserve"> </w:t>
      </w:r>
      <w:r w:rsidR="00850C48" w:rsidRPr="00233EA1">
        <w:rPr>
          <w:sz w:val="28"/>
          <w:szCs w:val="28"/>
        </w:rPr>
        <w:t>served</w:t>
      </w:r>
      <w:r w:rsidRPr="00233EA1">
        <w:rPr>
          <w:sz w:val="28"/>
          <w:szCs w:val="28"/>
        </w:rPr>
        <w:t xml:space="preserve"> as replicate</w:t>
      </w:r>
      <w:r w:rsidR="00D07290" w:rsidRPr="00233EA1">
        <w:rPr>
          <w:sz w:val="28"/>
          <w:szCs w:val="28"/>
        </w:rPr>
        <w:t>s</w:t>
      </w:r>
      <w:r w:rsidRPr="00233EA1">
        <w:rPr>
          <w:sz w:val="28"/>
          <w:szCs w:val="28"/>
        </w:rPr>
        <w:t xml:space="preserve">. </w:t>
      </w:r>
      <w:r w:rsidR="00D07290" w:rsidRPr="00233EA1">
        <w:rPr>
          <w:sz w:val="28"/>
          <w:szCs w:val="28"/>
        </w:rPr>
        <w:t>Activity</w:t>
      </w:r>
      <w:r w:rsidR="00800F2F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density per 100 trap-day</w:t>
      </w:r>
      <w:r w:rsidR="00551D63">
        <w:rPr>
          <w:sz w:val="28"/>
          <w:szCs w:val="28"/>
        </w:rPr>
        <w:t>s</w:t>
      </w:r>
      <w:r w:rsidRPr="00233EA1">
        <w:rPr>
          <w:sz w:val="28"/>
          <w:szCs w:val="28"/>
        </w:rPr>
        <w:t xml:space="preserve"> was used as a</w:t>
      </w:r>
      <w:r w:rsidR="00700020" w:rsidRPr="00233EA1">
        <w:rPr>
          <w:sz w:val="28"/>
          <w:szCs w:val="28"/>
        </w:rPr>
        <w:t xml:space="preserve"> measure </w:t>
      </w:r>
      <w:r w:rsidR="00A30EA5" w:rsidRPr="00233EA1">
        <w:rPr>
          <w:sz w:val="28"/>
          <w:szCs w:val="28"/>
        </w:rPr>
        <w:t>of abundance</w:t>
      </w:r>
      <w:r w:rsidR="00700020" w:rsidRPr="00233EA1">
        <w:rPr>
          <w:sz w:val="28"/>
          <w:szCs w:val="28"/>
        </w:rPr>
        <w:t xml:space="preserve"> and </w:t>
      </w:r>
      <w:r w:rsidRPr="00233EA1">
        <w:rPr>
          <w:sz w:val="28"/>
          <w:szCs w:val="28"/>
        </w:rPr>
        <w:t xml:space="preserve">was summed </w:t>
      </w:r>
      <w:r w:rsidR="00700020" w:rsidRPr="00233EA1">
        <w:rPr>
          <w:sz w:val="28"/>
          <w:szCs w:val="28"/>
        </w:rPr>
        <w:t>across</w:t>
      </w:r>
      <w:r w:rsidRPr="00233EA1">
        <w:rPr>
          <w:sz w:val="28"/>
          <w:szCs w:val="28"/>
        </w:rPr>
        <w:t xml:space="preserve"> both </w:t>
      </w:r>
      <w:r w:rsidR="00117EC8" w:rsidRPr="00233EA1">
        <w:rPr>
          <w:sz w:val="28"/>
          <w:szCs w:val="28"/>
        </w:rPr>
        <w:t>sampling</w:t>
      </w:r>
      <w:r w:rsidR="00A30EA5" w:rsidRPr="00233EA1">
        <w:rPr>
          <w:sz w:val="28"/>
          <w:szCs w:val="28"/>
        </w:rPr>
        <w:t xml:space="preserve"> </w:t>
      </w:r>
      <w:r w:rsidR="00D51ECC" w:rsidRPr="00D51ECC">
        <w:rPr>
          <w:sz w:val="28"/>
          <w:szCs w:val="28"/>
        </w:rPr>
        <w:t>rounds</w:t>
      </w:r>
      <w:r w:rsidRPr="00233EA1">
        <w:rPr>
          <w:sz w:val="28"/>
          <w:szCs w:val="28"/>
        </w:rPr>
        <w:t xml:space="preserve">. </w:t>
      </w:r>
      <w:r w:rsidR="002A162B" w:rsidRPr="00233EA1">
        <w:rPr>
          <w:sz w:val="28"/>
          <w:szCs w:val="28"/>
        </w:rPr>
        <w:t>The</w:t>
      </w:r>
      <w:r w:rsidR="00A30EA5" w:rsidRPr="00233EA1">
        <w:rPr>
          <w:sz w:val="28"/>
          <w:szCs w:val="28"/>
        </w:rPr>
        <w:t xml:space="preserve"> distance </w:t>
      </w:r>
      <w:r w:rsidR="0038352E" w:rsidRPr="00233EA1">
        <w:rPr>
          <w:sz w:val="28"/>
          <w:szCs w:val="28"/>
        </w:rPr>
        <w:t>from</w:t>
      </w:r>
      <w:r w:rsidR="00A30EA5" w:rsidRPr="00233EA1">
        <w:rPr>
          <w:sz w:val="28"/>
          <w:szCs w:val="28"/>
        </w:rPr>
        <w:t xml:space="preserve"> the </w:t>
      </w:r>
      <w:r w:rsidR="00D51ECC" w:rsidRPr="00D51ECC">
        <w:rPr>
          <w:sz w:val="28"/>
          <w:szCs w:val="28"/>
        </w:rPr>
        <w:t>KCS</w:t>
      </w:r>
      <w:r w:rsidR="00A30EA5" w:rsidRPr="00233EA1">
        <w:rPr>
          <w:sz w:val="28"/>
          <w:szCs w:val="28"/>
        </w:rPr>
        <w:t xml:space="preserve"> </w:t>
      </w:r>
      <w:r w:rsidR="002A162B" w:rsidRPr="00233EA1">
        <w:rPr>
          <w:sz w:val="28"/>
          <w:szCs w:val="28"/>
        </w:rPr>
        <w:t xml:space="preserve">was used </w:t>
      </w:r>
      <w:r w:rsidR="00A30EA5" w:rsidRPr="00233EA1">
        <w:rPr>
          <w:sz w:val="28"/>
          <w:szCs w:val="28"/>
        </w:rPr>
        <w:t>as a</w:t>
      </w:r>
      <w:r w:rsidR="0038352E" w:rsidRPr="00233EA1">
        <w:rPr>
          <w:sz w:val="28"/>
          <w:szCs w:val="28"/>
        </w:rPr>
        <w:t xml:space="preserve">n </w:t>
      </w:r>
      <w:r w:rsidR="00D51ECC" w:rsidRPr="00D51ECC">
        <w:rPr>
          <w:sz w:val="28"/>
          <w:szCs w:val="28"/>
        </w:rPr>
        <w:t>index</w:t>
      </w:r>
      <w:r w:rsidR="0038352E" w:rsidRPr="00233EA1">
        <w:rPr>
          <w:sz w:val="28"/>
          <w:szCs w:val="28"/>
        </w:rPr>
        <w:t xml:space="preserve"> </w:t>
      </w:r>
      <w:r w:rsidR="00A30EA5" w:rsidRPr="00233EA1">
        <w:rPr>
          <w:sz w:val="28"/>
          <w:szCs w:val="28"/>
        </w:rPr>
        <w:t xml:space="preserve">of toxic load, </w:t>
      </w:r>
      <w:r w:rsidR="002A162B" w:rsidRPr="00233EA1">
        <w:rPr>
          <w:sz w:val="28"/>
          <w:szCs w:val="28"/>
        </w:rPr>
        <w:t>based on</w:t>
      </w:r>
      <w:r w:rsidR="00A30EA5" w:rsidRPr="00233EA1">
        <w:rPr>
          <w:sz w:val="28"/>
          <w:szCs w:val="28"/>
        </w:rPr>
        <w:t xml:space="preserve"> two </w:t>
      </w:r>
      <w:r w:rsidR="002A162B" w:rsidRPr="00233EA1">
        <w:rPr>
          <w:sz w:val="28"/>
          <w:szCs w:val="28"/>
        </w:rPr>
        <w:t>consi</w:t>
      </w:r>
      <w:r w:rsidR="002976BC" w:rsidRPr="00233EA1">
        <w:rPr>
          <w:sz w:val="28"/>
          <w:szCs w:val="28"/>
        </w:rPr>
        <w:t>derations</w:t>
      </w:r>
      <w:r w:rsidR="00A30EA5" w:rsidRPr="00233EA1">
        <w:rPr>
          <w:sz w:val="28"/>
          <w:szCs w:val="28"/>
        </w:rPr>
        <w:t>:</w:t>
      </w:r>
      <w:r w:rsidR="002976BC" w:rsidRPr="00233EA1">
        <w:rPr>
          <w:sz w:val="28"/>
          <w:szCs w:val="28"/>
        </w:rPr>
        <w:t xml:space="preserve"> (1)</w:t>
      </w:r>
      <w:r w:rsidR="00A30EA5" w:rsidRPr="00233EA1">
        <w:rPr>
          <w:sz w:val="28"/>
          <w:szCs w:val="28"/>
        </w:rPr>
        <w:t xml:space="preserve"> the life cycle of ground beetles </w:t>
      </w:r>
      <w:r w:rsidR="002976BC" w:rsidRPr="00233EA1">
        <w:rPr>
          <w:sz w:val="28"/>
          <w:szCs w:val="28"/>
        </w:rPr>
        <w:t>occurs</w:t>
      </w:r>
      <w:r w:rsidR="00A30EA5" w:rsidRPr="00233EA1">
        <w:rPr>
          <w:sz w:val="28"/>
          <w:szCs w:val="28"/>
        </w:rPr>
        <w:t xml:space="preserve"> in close contact with the soil, and</w:t>
      </w:r>
      <w:r w:rsidR="002976BC" w:rsidRPr="00233EA1">
        <w:rPr>
          <w:sz w:val="28"/>
          <w:szCs w:val="28"/>
        </w:rPr>
        <w:t xml:space="preserve"> (2)</w:t>
      </w:r>
      <w:r w:rsidR="00A30EA5" w:rsidRPr="00233EA1">
        <w:rPr>
          <w:sz w:val="28"/>
          <w:szCs w:val="28"/>
        </w:rPr>
        <w:t xml:space="preserve"> the </w:t>
      </w:r>
      <w:r w:rsidR="0038352E" w:rsidRPr="00233EA1">
        <w:rPr>
          <w:sz w:val="28"/>
          <w:szCs w:val="28"/>
        </w:rPr>
        <w:t>concentration</w:t>
      </w:r>
      <w:r w:rsidR="00A30EA5" w:rsidRPr="00233EA1">
        <w:rPr>
          <w:sz w:val="28"/>
          <w:szCs w:val="28"/>
        </w:rPr>
        <w:t xml:space="preserve"> of pollutants in the soil is </w:t>
      </w:r>
      <w:r w:rsidR="002976BC" w:rsidRPr="00233EA1">
        <w:rPr>
          <w:sz w:val="28"/>
          <w:szCs w:val="28"/>
        </w:rPr>
        <w:t>strongly</w:t>
      </w:r>
      <w:r w:rsidR="00A30EA5" w:rsidRPr="00233EA1">
        <w:rPr>
          <w:sz w:val="28"/>
          <w:szCs w:val="28"/>
        </w:rPr>
        <w:t xml:space="preserve"> negatively </w:t>
      </w:r>
      <w:r w:rsidR="002976BC" w:rsidRPr="00233EA1">
        <w:rPr>
          <w:sz w:val="28"/>
          <w:szCs w:val="28"/>
        </w:rPr>
        <w:t>correlated with</w:t>
      </w:r>
      <w:r w:rsidR="00A30EA5" w:rsidRPr="00233EA1">
        <w:rPr>
          <w:sz w:val="28"/>
          <w:szCs w:val="28"/>
        </w:rPr>
        <w:t xml:space="preserve"> the distance </w:t>
      </w:r>
      <w:r w:rsidR="00B518FA" w:rsidRPr="00233EA1">
        <w:rPr>
          <w:sz w:val="28"/>
          <w:szCs w:val="28"/>
        </w:rPr>
        <w:t>from</w:t>
      </w:r>
      <w:r w:rsidR="00A30EA5" w:rsidRPr="00233EA1">
        <w:rPr>
          <w:sz w:val="28"/>
          <w:szCs w:val="28"/>
        </w:rPr>
        <w:t xml:space="preserve"> the KCS</w:t>
      </w:r>
      <w:r w:rsidR="00120D1B">
        <w:rPr>
          <w:sz w:val="28"/>
          <w:szCs w:val="28"/>
        </w:rPr>
        <w:t xml:space="preserve"> (</w:t>
      </w:r>
      <w:proofErr w:type="spellStart"/>
      <w:r w:rsidR="00120D1B" w:rsidRPr="00081C3B">
        <w:rPr>
          <w:sz w:val="28"/>
          <w:szCs w:val="28"/>
          <w:highlight w:val="lightGray"/>
        </w:rPr>
        <w:t>Koroteeva</w:t>
      </w:r>
      <w:proofErr w:type="spellEnd"/>
      <w:r w:rsidR="00120D1B" w:rsidRPr="00081C3B">
        <w:rPr>
          <w:sz w:val="28"/>
          <w:szCs w:val="28"/>
          <w:highlight w:val="lightGray"/>
        </w:rPr>
        <w:t xml:space="preserve"> et al., 2015</w:t>
      </w:r>
      <w:r w:rsidR="00120D1B">
        <w:rPr>
          <w:sz w:val="28"/>
          <w:szCs w:val="28"/>
        </w:rPr>
        <w:t>).</w:t>
      </w:r>
      <w:r w:rsidR="00A30EA5" w:rsidRPr="00233EA1">
        <w:rPr>
          <w:sz w:val="28"/>
          <w:szCs w:val="28"/>
        </w:rPr>
        <w:t xml:space="preserve"> </w:t>
      </w:r>
      <w:r w:rsidR="00133E86" w:rsidRPr="00233EA1">
        <w:rPr>
          <w:sz w:val="28"/>
          <w:szCs w:val="28"/>
        </w:rPr>
        <w:t>Sites</w:t>
      </w:r>
      <w:r w:rsidR="00B518FA" w:rsidRPr="00233EA1">
        <w:rPr>
          <w:sz w:val="28"/>
          <w:szCs w:val="28"/>
        </w:rPr>
        <w:t xml:space="preserve"> located to</w:t>
      </w:r>
      <w:r w:rsidR="00A30EA5" w:rsidRPr="00233EA1">
        <w:rPr>
          <w:sz w:val="28"/>
          <w:szCs w:val="28"/>
        </w:rPr>
        <w:t xml:space="preserve"> the north and south</w:t>
      </w:r>
      <w:r w:rsidR="00B518FA" w:rsidRPr="00233EA1">
        <w:rPr>
          <w:sz w:val="28"/>
          <w:szCs w:val="28"/>
        </w:rPr>
        <w:t xml:space="preserve"> of</w:t>
      </w:r>
      <w:r w:rsidR="00A30EA5" w:rsidRPr="00233EA1">
        <w:rPr>
          <w:sz w:val="28"/>
          <w:szCs w:val="28"/>
        </w:rPr>
        <w:t xml:space="preserve"> the </w:t>
      </w:r>
      <w:r w:rsidR="00B518FA" w:rsidRPr="00233EA1">
        <w:rPr>
          <w:sz w:val="28"/>
          <w:szCs w:val="28"/>
        </w:rPr>
        <w:t>KCS</w:t>
      </w:r>
      <w:r w:rsidR="00A30EA5" w:rsidRPr="00233EA1">
        <w:rPr>
          <w:sz w:val="28"/>
          <w:szCs w:val="28"/>
        </w:rPr>
        <w:t xml:space="preserve"> were </w:t>
      </w:r>
      <w:r w:rsidR="00D51ECC" w:rsidRPr="00D51ECC">
        <w:rPr>
          <w:sz w:val="28"/>
          <w:szCs w:val="28"/>
        </w:rPr>
        <w:t>combined</w:t>
      </w:r>
      <w:r w:rsidR="00A30EA5" w:rsidRPr="00233EA1">
        <w:rPr>
          <w:sz w:val="28"/>
          <w:szCs w:val="28"/>
        </w:rPr>
        <w:t xml:space="preserve"> into </w:t>
      </w:r>
      <w:r w:rsidR="00B518FA" w:rsidRPr="00233EA1">
        <w:rPr>
          <w:sz w:val="28"/>
          <w:szCs w:val="28"/>
        </w:rPr>
        <w:t>a single</w:t>
      </w:r>
      <w:r w:rsidR="00A30EA5" w:rsidRPr="00233EA1">
        <w:rPr>
          <w:sz w:val="28"/>
          <w:szCs w:val="28"/>
        </w:rPr>
        <w:t xml:space="preserve"> distanc</w:t>
      </w:r>
      <w:r w:rsidR="00133E86" w:rsidRPr="00233EA1">
        <w:rPr>
          <w:sz w:val="28"/>
          <w:szCs w:val="28"/>
        </w:rPr>
        <w:t>e series,</w:t>
      </w:r>
      <w:r w:rsidR="00A30EA5" w:rsidRPr="00233EA1">
        <w:rPr>
          <w:sz w:val="28"/>
          <w:szCs w:val="28"/>
        </w:rPr>
        <w:t xml:space="preserve"> </w:t>
      </w:r>
      <w:r w:rsidR="00B518FA" w:rsidRPr="00233EA1">
        <w:rPr>
          <w:sz w:val="28"/>
          <w:szCs w:val="28"/>
        </w:rPr>
        <w:t>as</w:t>
      </w:r>
      <w:r w:rsidR="00A30EA5" w:rsidRPr="00233EA1">
        <w:rPr>
          <w:sz w:val="28"/>
          <w:szCs w:val="28"/>
        </w:rPr>
        <w:t xml:space="preserve"> the spatial distribution of pollutants </w:t>
      </w:r>
      <w:r w:rsidR="00133E86" w:rsidRPr="00233EA1">
        <w:rPr>
          <w:sz w:val="28"/>
          <w:szCs w:val="28"/>
        </w:rPr>
        <w:t>in</w:t>
      </w:r>
      <w:r w:rsidR="00A30EA5" w:rsidRPr="00233EA1">
        <w:rPr>
          <w:sz w:val="28"/>
          <w:szCs w:val="28"/>
        </w:rPr>
        <w:t xml:space="preserve"> the forest litter</w:t>
      </w:r>
      <w:r w:rsidR="00F511AE">
        <w:rPr>
          <w:sz w:val="28"/>
          <w:szCs w:val="28"/>
        </w:rPr>
        <w:t xml:space="preserve"> layer</w:t>
      </w:r>
      <w:r w:rsidR="00A30EA5" w:rsidRPr="00233EA1">
        <w:rPr>
          <w:sz w:val="28"/>
          <w:szCs w:val="28"/>
        </w:rPr>
        <w:t xml:space="preserve"> </w:t>
      </w:r>
      <w:r w:rsidR="00133E86" w:rsidRPr="00233EA1">
        <w:rPr>
          <w:sz w:val="28"/>
          <w:szCs w:val="28"/>
        </w:rPr>
        <w:t>was</w:t>
      </w:r>
      <w:r w:rsidR="00A30EA5" w:rsidRPr="00233EA1">
        <w:rPr>
          <w:sz w:val="28"/>
          <w:szCs w:val="28"/>
        </w:rPr>
        <w:t xml:space="preserve"> similar </w:t>
      </w:r>
      <w:r w:rsidR="002B789A" w:rsidRPr="00233EA1">
        <w:rPr>
          <w:sz w:val="28"/>
          <w:szCs w:val="28"/>
        </w:rPr>
        <w:t>along</w:t>
      </w:r>
      <w:r w:rsidR="00A30EA5" w:rsidRPr="00233EA1">
        <w:rPr>
          <w:sz w:val="28"/>
          <w:szCs w:val="28"/>
        </w:rPr>
        <w:t xml:space="preserve"> both transects</w:t>
      </w:r>
      <w:r w:rsidR="00251D55">
        <w:rPr>
          <w:sz w:val="28"/>
          <w:szCs w:val="28"/>
        </w:rPr>
        <w:t xml:space="preserve"> </w:t>
      </w:r>
      <w:r w:rsidR="00251D55">
        <w:rPr>
          <w:color w:val="000000"/>
          <w:sz w:val="28"/>
          <w:szCs w:val="28"/>
        </w:rPr>
        <w:t>(</w:t>
      </w:r>
      <w:proofErr w:type="spellStart"/>
      <w:r w:rsidR="00251D55" w:rsidRPr="00081C3B">
        <w:rPr>
          <w:sz w:val="28"/>
          <w:szCs w:val="28"/>
          <w:highlight w:val="lightGray"/>
        </w:rPr>
        <w:t>Smorkalov</w:t>
      </w:r>
      <w:proofErr w:type="spellEnd"/>
      <w:r w:rsidR="00251D55" w:rsidRPr="00081C3B">
        <w:rPr>
          <w:sz w:val="28"/>
          <w:szCs w:val="28"/>
          <w:highlight w:val="lightGray"/>
        </w:rPr>
        <w:t xml:space="preserve"> and </w:t>
      </w:r>
      <w:proofErr w:type="spellStart"/>
      <w:r w:rsidR="00251D55" w:rsidRPr="00081C3B">
        <w:rPr>
          <w:sz w:val="28"/>
          <w:szCs w:val="28"/>
          <w:highlight w:val="lightGray"/>
        </w:rPr>
        <w:t>Vorobeichik</w:t>
      </w:r>
      <w:proofErr w:type="spellEnd"/>
      <w:r w:rsidR="00251D55" w:rsidRPr="00081C3B">
        <w:rPr>
          <w:color w:val="000000"/>
          <w:sz w:val="28"/>
          <w:szCs w:val="28"/>
          <w:highlight w:val="lightGray"/>
        </w:rPr>
        <w:t>, 2011</w:t>
      </w:r>
      <w:r w:rsidR="00251D55">
        <w:rPr>
          <w:color w:val="000000"/>
          <w:sz w:val="28"/>
          <w:szCs w:val="28"/>
        </w:rPr>
        <w:t>)</w:t>
      </w:r>
      <w:r w:rsidR="00A30EA5" w:rsidRPr="00233EA1">
        <w:rPr>
          <w:sz w:val="28"/>
          <w:szCs w:val="28"/>
        </w:rPr>
        <w:t>.</w:t>
      </w:r>
    </w:p>
    <w:p w14:paraId="57D0A997" w14:textId="0536A9A1" w:rsidR="007D12BB" w:rsidRPr="00233EA1" w:rsidRDefault="003959D7" w:rsidP="00850C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S</w:t>
      </w:r>
      <w:r w:rsidR="002B789A" w:rsidRPr="00233EA1">
        <w:rPr>
          <w:sz w:val="28"/>
          <w:szCs w:val="28"/>
        </w:rPr>
        <w:t>pecies richness</w:t>
      </w:r>
      <w:r w:rsidRPr="00233EA1">
        <w:rPr>
          <w:sz w:val="28"/>
          <w:szCs w:val="28"/>
        </w:rPr>
        <w:t xml:space="preserve"> was assessed using </w:t>
      </w:r>
      <w:r w:rsidR="002B789A" w:rsidRPr="00233EA1">
        <w:rPr>
          <w:sz w:val="28"/>
          <w:szCs w:val="28"/>
        </w:rPr>
        <w:t xml:space="preserve">the number of species </w:t>
      </w:r>
      <w:r w:rsidR="00975080" w:rsidRPr="00233EA1">
        <w:rPr>
          <w:sz w:val="28"/>
          <w:szCs w:val="28"/>
        </w:rPr>
        <w:t xml:space="preserve">observed </w:t>
      </w:r>
      <w:r w:rsidR="002B789A" w:rsidRPr="00233EA1">
        <w:rPr>
          <w:sz w:val="28"/>
          <w:szCs w:val="28"/>
        </w:rPr>
        <w:t>(</w:t>
      </w:r>
      <w:r w:rsidR="002B789A" w:rsidRPr="00257528">
        <w:rPr>
          <w:i/>
          <w:sz w:val="28"/>
          <w:szCs w:val="28"/>
        </w:rPr>
        <w:t>S</w:t>
      </w:r>
      <w:r w:rsidR="002B789A" w:rsidRPr="00233EA1">
        <w:rPr>
          <w:sz w:val="28"/>
          <w:szCs w:val="28"/>
        </w:rPr>
        <w:t xml:space="preserve">) and </w:t>
      </w:r>
      <w:r w:rsidR="0063541C" w:rsidRPr="00233EA1">
        <w:rPr>
          <w:sz w:val="28"/>
          <w:szCs w:val="28"/>
        </w:rPr>
        <w:t xml:space="preserve">the </w:t>
      </w:r>
      <w:r w:rsidR="002B789A" w:rsidRPr="00233EA1">
        <w:rPr>
          <w:sz w:val="28"/>
          <w:szCs w:val="28"/>
        </w:rPr>
        <w:t>interpolated</w:t>
      </w:r>
      <w:r w:rsidR="007148CF" w:rsidRPr="00233EA1">
        <w:rPr>
          <w:sz w:val="28"/>
          <w:szCs w:val="28"/>
        </w:rPr>
        <w:t xml:space="preserve"> number</w:t>
      </w:r>
      <w:r w:rsidR="002B789A" w:rsidRPr="00233EA1">
        <w:rPr>
          <w:sz w:val="28"/>
          <w:szCs w:val="28"/>
        </w:rPr>
        <w:t xml:space="preserve"> per 100 individuals (</w:t>
      </w:r>
      <w:r w:rsidR="002B789A" w:rsidRPr="00257528">
        <w:rPr>
          <w:i/>
          <w:sz w:val="28"/>
          <w:szCs w:val="28"/>
        </w:rPr>
        <w:t>S'</w:t>
      </w:r>
      <w:r w:rsidR="002B789A" w:rsidRPr="00233EA1">
        <w:rPr>
          <w:sz w:val="28"/>
          <w:szCs w:val="28"/>
        </w:rPr>
        <w:t>)</w:t>
      </w:r>
      <w:r w:rsidR="00251D55">
        <w:rPr>
          <w:sz w:val="28"/>
          <w:szCs w:val="28"/>
        </w:rPr>
        <w:t xml:space="preserve"> (</w:t>
      </w:r>
      <w:proofErr w:type="spellStart"/>
      <w:r w:rsidR="00251D55">
        <w:rPr>
          <w:sz w:val="28"/>
          <w:szCs w:val="28"/>
          <w:shd w:val="clear" w:color="auto" w:fill="999999"/>
        </w:rPr>
        <w:t>Gotelli</w:t>
      </w:r>
      <w:proofErr w:type="spellEnd"/>
      <w:r w:rsidR="00251D55">
        <w:rPr>
          <w:sz w:val="28"/>
          <w:szCs w:val="28"/>
          <w:shd w:val="clear" w:color="auto" w:fill="999999"/>
        </w:rPr>
        <w:t xml:space="preserve"> and Colwell, 2001; Chao et al., 2014; Hsieh et al., 2016</w:t>
      </w:r>
      <w:r w:rsidR="00251D55">
        <w:rPr>
          <w:sz w:val="28"/>
          <w:szCs w:val="28"/>
        </w:rPr>
        <w:t>)</w:t>
      </w:r>
      <w:r w:rsidR="002B789A" w:rsidRPr="00233EA1">
        <w:rPr>
          <w:sz w:val="28"/>
          <w:szCs w:val="28"/>
        </w:rPr>
        <w:t xml:space="preserve">, </w:t>
      </w:r>
      <w:r w:rsidR="007B01A3" w:rsidRPr="00233EA1">
        <w:rPr>
          <w:sz w:val="28"/>
          <w:szCs w:val="28"/>
        </w:rPr>
        <w:t>while species</w:t>
      </w:r>
      <w:r w:rsidR="0063541C" w:rsidRPr="00233EA1">
        <w:rPr>
          <w:sz w:val="28"/>
          <w:szCs w:val="28"/>
        </w:rPr>
        <w:t xml:space="preserve"> </w:t>
      </w:r>
      <w:r w:rsidR="002B789A" w:rsidRPr="00233EA1">
        <w:rPr>
          <w:sz w:val="28"/>
          <w:szCs w:val="28"/>
        </w:rPr>
        <w:t xml:space="preserve">diversity </w:t>
      </w:r>
      <w:r w:rsidR="007B01A3" w:rsidRPr="00233EA1">
        <w:rPr>
          <w:sz w:val="28"/>
          <w:szCs w:val="28"/>
        </w:rPr>
        <w:t>was evaluated using</w:t>
      </w:r>
      <w:r w:rsidR="0063541C" w:rsidRPr="00233EA1">
        <w:rPr>
          <w:sz w:val="28"/>
          <w:szCs w:val="28"/>
        </w:rPr>
        <w:t xml:space="preserve"> the</w:t>
      </w:r>
      <w:r w:rsidR="002B789A" w:rsidRPr="00233EA1">
        <w:rPr>
          <w:sz w:val="28"/>
          <w:szCs w:val="28"/>
        </w:rPr>
        <w:t xml:space="preserve"> </w:t>
      </w:r>
      <w:smartTag w:uri="urn:schemas-microsoft-com:office:smarttags" w:element="place">
        <w:r w:rsidR="002B789A" w:rsidRPr="00233EA1">
          <w:rPr>
            <w:sz w:val="28"/>
            <w:szCs w:val="28"/>
          </w:rPr>
          <w:t>Shannon</w:t>
        </w:r>
      </w:smartTag>
      <w:r w:rsidR="002B789A" w:rsidRPr="00233EA1">
        <w:rPr>
          <w:sz w:val="28"/>
          <w:szCs w:val="28"/>
        </w:rPr>
        <w:t xml:space="preserve"> index (</w:t>
      </w:r>
      <w:r w:rsidR="002B789A" w:rsidRPr="00257528">
        <w:rPr>
          <w:i/>
          <w:sz w:val="28"/>
          <w:szCs w:val="28"/>
        </w:rPr>
        <w:t>H'</w:t>
      </w:r>
      <w:r w:rsidR="002B789A" w:rsidRPr="00233EA1">
        <w:rPr>
          <w:sz w:val="28"/>
          <w:szCs w:val="28"/>
        </w:rPr>
        <w:t xml:space="preserve">). Species </w:t>
      </w:r>
      <w:r w:rsidR="007B01A3" w:rsidRPr="00233EA1">
        <w:rPr>
          <w:sz w:val="28"/>
          <w:szCs w:val="28"/>
        </w:rPr>
        <w:t>accounting</w:t>
      </w:r>
      <w:r w:rsidR="0063541C" w:rsidRPr="00233EA1">
        <w:rPr>
          <w:sz w:val="28"/>
          <w:szCs w:val="28"/>
        </w:rPr>
        <w:t xml:space="preserve"> for </w:t>
      </w:r>
      <w:r w:rsidR="007B01A3" w:rsidRPr="00233EA1">
        <w:rPr>
          <w:sz w:val="28"/>
          <w:szCs w:val="28"/>
        </w:rPr>
        <w:t>at least</w:t>
      </w:r>
      <w:r w:rsidR="003561FC" w:rsidRPr="00233EA1">
        <w:rPr>
          <w:sz w:val="28"/>
          <w:szCs w:val="28"/>
        </w:rPr>
        <w:t xml:space="preserve"> </w:t>
      </w:r>
      <w:r w:rsidR="002B789A" w:rsidRPr="00233EA1">
        <w:rPr>
          <w:sz w:val="28"/>
          <w:szCs w:val="28"/>
        </w:rPr>
        <w:t xml:space="preserve">5% of the </w:t>
      </w:r>
      <w:r w:rsidR="007B01A3" w:rsidRPr="00233EA1">
        <w:rPr>
          <w:sz w:val="28"/>
          <w:szCs w:val="28"/>
        </w:rPr>
        <w:t>total</w:t>
      </w:r>
      <w:r w:rsidR="002B789A" w:rsidRPr="00233EA1">
        <w:rPr>
          <w:sz w:val="28"/>
          <w:szCs w:val="28"/>
        </w:rPr>
        <w:t xml:space="preserve"> abundance were </w:t>
      </w:r>
      <w:r w:rsidR="003561FC" w:rsidRPr="00233EA1">
        <w:rPr>
          <w:sz w:val="28"/>
          <w:szCs w:val="28"/>
        </w:rPr>
        <w:t>classified as</w:t>
      </w:r>
      <w:r w:rsidR="002B789A" w:rsidRPr="00233EA1">
        <w:rPr>
          <w:sz w:val="28"/>
          <w:szCs w:val="28"/>
        </w:rPr>
        <w:t xml:space="preserve"> dominant. </w:t>
      </w:r>
      <w:r w:rsidR="00C26ECF" w:rsidRPr="00233EA1">
        <w:rPr>
          <w:sz w:val="28"/>
          <w:szCs w:val="28"/>
        </w:rPr>
        <w:t>F</w:t>
      </w:r>
      <w:r w:rsidR="003561FC" w:rsidRPr="00233EA1">
        <w:rPr>
          <w:sz w:val="28"/>
          <w:szCs w:val="28"/>
        </w:rPr>
        <w:t>our</w:t>
      </w:r>
      <w:r w:rsidR="002B789A" w:rsidRPr="00233EA1">
        <w:rPr>
          <w:sz w:val="28"/>
          <w:szCs w:val="28"/>
        </w:rPr>
        <w:t xml:space="preserve"> models</w:t>
      </w:r>
      <w:r w:rsidR="00C26ECF" w:rsidRPr="00233EA1">
        <w:rPr>
          <w:sz w:val="28"/>
          <w:szCs w:val="28"/>
        </w:rPr>
        <w:t xml:space="preserve"> were considered to describe </w:t>
      </w:r>
      <w:r w:rsidR="002B789A" w:rsidRPr="00233EA1">
        <w:rPr>
          <w:sz w:val="28"/>
          <w:szCs w:val="28"/>
        </w:rPr>
        <w:t>the dependence of abundance, species richness</w:t>
      </w:r>
      <w:r w:rsidR="00932B4E" w:rsidRPr="00233EA1">
        <w:rPr>
          <w:sz w:val="28"/>
          <w:szCs w:val="28"/>
        </w:rPr>
        <w:t>,</w:t>
      </w:r>
      <w:r w:rsidR="002B789A" w:rsidRPr="00233EA1">
        <w:rPr>
          <w:sz w:val="28"/>
          <w:szCs w:val="28"/>
        </w:rPr>
        <w:t xml:space="preserve"> and</w:t>
      </w:r>
      <w:r w:rsidR="00932B4E" w:rsidRPr="00233EA1">
        <w:rPr>
          <w:sz w:val="28"/>
          <w:szCs w:val="28"/>
        </w:rPr>
        <w:t xml:space="preserve"> the</w:t>
      </w:r>
      <w:r w:rsidR="002B789A" w:rsidRPr="00233EA1">
        <w:rPr>
          <w:sz w:val="28"/>
          <w:szCs w:val="28"/>
        </w:rPr>
        <w:t xml:space="preserve"> diversity of ground beetles on the distance </w:t>
      </w:r>
      <w:r w:rsidR="00932B4E" w:rsidRPr="00233EA1">
        <w:rPr>
          <w:sz w:val="28"/>
          <w:szCs w:val="28"/>
        </w:rPr>
        <w:t>from</w:t>
      </w:r>
      <w:r w:rsidR="002B789A" w:rsidRPr="00233EA1">
        <w:rPr>
          <w:sz w:val="28"/>
          <w:szCs w:val="28"/>
        </w:rPr>
        <w:t xml:space="preserve"> the pollution source</w:t>
      </w:r>
      <w:r w:rsidR="00CE40F4" w:rsidRPr="00233EA1">
        <w:rPr>
          <w:sz w:val="28"/>
          <w:szCs w:val="28"/>
        </w:rPr>
        <w:t xml:space="preserve">: </w:t>
      </w:r>
      <w:r w:rsidR="002B789A" w:rsidRPr="00233EA1">
        <w:rPr>
          <w:sz w:val="28"/>
          <w:szCs w:val="28"/>
        </w:rPr>
        <w:t xml:space="preserve">linear, </w:t>
      </w:r>
      <w:r w:rsidR="00EE4270" w:rsidRPr="00233EA1">
        <w:rPr>
          <w:sz w:val="28"/>
          <w:szCs w:val="28"/>
        </w:rPr>
        <w:t>segmented</w:t>
      </w:r>
      <w:r w:rsidR="002B789A" w:rsidRPr="00233EA1">
        <w:rPr>
          <w:sz w:val="28"/>
          <w:szCs w:val="28"/>
        </w:rPr>
        <w:t>, polynomial</w:t>
      </w:r>
      <w:r w:rsidR="00F54787" w:rsidRPr="00233EA1">
        <w:rPr>
          <w:sz w:val="28"/>
          <w:szCs w:val="28"/>
        </w:rPr>
        <w:t>,</w:t>
      </w:r>
      <w:r w:rsidR="002B789A" w:rsidRPr="00233EA1">
        <w:rPr>
          <w:sz w:val="28"/>
          <w:szCs w:val="28"/>
        </w:rPr>
        <w:t xml:space="preserve"> and logarithmic.</w:t>
      </w:r>
      <w:r w:rsidR="009C2E2E" w:rsidRPr="00233EA1">
        <w:rPr>
          <w:sz w:val="28"/>
          <w:szCs w:val="28"/>
        </w:rPr>
        <w:t xml:space="preserve"> </w:t>
      </w:r>
      <w:r w:rsidR="00CE40F4" w:rsidRPr="00233EA1">
        <w:rPr>
          <w:sz w:val="28"/>
          <w:szCs w:val="28"/>
        </w:rPr>
        <w:t>The model</w:t>
      </w:r>
      <w:r w:rsidR="006713F9" w:rsidRPr="00233EA1">
        <w:rPr>
          <w:sz w:val="28"/>
          <w:szCs w:val="28"/>
        </w:rPr>
        <w:t xml:space="preserve"> with the lowest</w:t>
      </w:r>
      <w:r w:rsidR="00F54787" w:rsidRPr="00233EA1">
        <w:rPr>
          <w:sz w:val="28"/>
          <w:szCs w:val="28"/>
        </w:rPr>
        <w:t xml:space="preserve"> </w:t>
      </w:r>
      <w:r w:rsidR="006713F9" w:rsidRPr="00233EA1">
        <w:rPr>
          <w:sz w:val="28"/>
          <w:szCs w:val="28"/>
        </w:rPr>
        <w:t xml:space="preserve">Akaike </w:t>
      </w:r>
      <w:r w:rsidR="00CE40F4" w:rsidRPr="00233EA1">
        <w:rPr>
          <w:sz w:val="28"/>
          <w:szCs w:val="28"/>
        </w:rPr>
        <w:t>I</w:t>
      </w:r>
      <w:r w:rsidR="006713F9" w:rsidRPr="00233EA1">
        <w:rPr>
          <w:sz w:val="28"/>
          <w:szCs w:val="28"/>
        </w:rPr>
        <w:t xml:space="preserve">nformation </w:t>
      </w:r>
      <w:r w:rsidR="00CE40F4" w:rsidRPr="00233EA1">
        <w:rPr>
          <w:sz w:val="28"/>
          <w:szCs w:val="28"/>
        </w:rPr>
        <w:t>C</w:t>
      </w:r>
      <w:r w:rsidR="006713F9" w:rsidRPr="00233EA1">
        <w:rPr>
          <w:sz w:val="28"/>
          <w:szCs w:val="28"/>
        </w:rPr>
        <w:t xml:space="preserve">riterion (AIC) </w:t>
      </w:r>
      <w:r w:rsidR="008532D4" w:rsidRPr="00233EA1">
        <w:rPr>
          <w:sz w:val="28"/>
          <w:szCs w:val="28"/>
        </w:rPr>
        <w:t>was</w:t>
      </w:r>
      <w:r w:rsidR="00F54787" w:rsidRPr="00233EA1">
        <w:rPr>
          <w:sz w:val="28"/>
          <w:szCs w:val="28"/>
        </w:rPr>
        <w:t xml:space="preserve"> </w:t>
      </w:r>
      <w:r w:rsidR="00CE40F4" w:rsidRPr="00233EA1">
        <w:rPr>
          <w:sz w:val="28"/>
          <w:szCs w:val="28"/>
        </w:rPr>
        <w:t>selected</w:t>
      </w:r>
      <w:r w:rsidR="00F54787" w:rsidRPr="00233EA1">
        <w:rPr>
          <w:sz w:val="28"/>
          <w:szCs w:val="28"/>
        </w:rPr>
        <w:t xml:space="preserve"> </w:t>
      </w:r>
      <w:r w:rsidR="00CE40F4" w:rsidRPr="00233EA1">
        <w:rPr>
          <w:sz w:val="28"/>
          <w:szCs w:val="28"/>
        </w:rPr>
        <w:t>and used for</w:t>
      </w:r>
      <w:r w:rsidR="008532D4" w:rsidRPr="00233EA1">
        <w:rPr>
          <w:sz w:val="28"/>
          <w:szCs w:val="28"/>
        </w:rPr>
        <w:t xml:space="preserve"> </w:t>
      </w:r>
      <w:r w:rsidR="00F54787" w:rsidRPr="00233EA1">
        <w:rPr>
          <w:sz w:val="28"/>
          <w:szCs w:val="28"/>
        </w:rPr>
        <w:t>further</w:t>
      </w:r>
      <w:r w:rsidR="008532D4" w:rsidRPr="00233EA1">
        <w:rPr>
          <w:sz w:val="28"/>
          <w:szCs w:val="28"/>
        </w:rPr>
        <w:t xml:space="preserve"> </w:t>
      </w:r>
      <w:r w:rsidR="005240C2" w:rsidRPr="00233EA1">
        <w:rPr>
          <w:sz w:val="28"/>
          <w:szCs w:val="28"/>
        </w:rPr>
        <w:t>analysis</w:t>
      </w:r>
      <w:r w:rsidR="00F54787" w:rsidRPr="00233EA1">
        <w:rPr>
          <w:sz w:val="28"/>
          <w:szCs w:val="28"/>
        </w:rPr>
        <w:t>. The significance of</w:t>
      </w:r>
      <w:r w:rsidR="008532D4" w:rsidRPr="00233EA1">
        <w:rPr>
          <w:sz w:val="28"/>
          <w:szCs w:val="28"/>
        </w:rPr>
        <w:t xml:space="preserve"> </w:t>
      </w:r>
      <w:r w:rsidR="00F54787" w:rsidRPr="00233EA1">
        <w:rPr>
          <w:sz w:val="28"/>
          <w:szCs w:val="28"/>
        </w:rPr>
        <w:t xml:space="preserve">differences between </w:t>
      </w:r>
      <w:r w:rsidR="004678E7" w:rsidRPr="00233EA1">
        <w:rPr>
          <w:sz w:val="28"/>
          <w:szCs w:val="28"/>
        </w:rPr>
        <w:t xml:space="preserve">model </w:t>
      </w:r>
      <w:r w:rsidR="00F54787" w:rsidRPr="00233EA1">
        <w:rPr>
          <w:sz w:val="28"/>
          <w:szCs w:val="28"/>
        </w:rPr>
        <w:t xml:space="preserve">parameters </w:t>
      </w:r>
      <w:r w:rsidR="004678E7" w:rsidRPr="00233EA1">
        <w:rPr>
          <w:sz w:val="28"/>
          <w:szCs w:val="28"/>
        </w:rPr>
        <w:t xml:space="preserve">across </w:t>
      </w:r>
      <w:r w:rsidR="00F54787" w:rsidRPr="00233EA1">
        <w:rPr>
          <w:sz w:val="28"/>
          <w:szCs w:val="28"/>
        </w:rPr>
        <w:t xml:space="preserve">years was </w:t>
      </w:r>
      <w:r w:rsidR="005240C2" w:rsidRPr="00233EA1">
        <w:rPr>
          <w:sz w:val="28"/>
          <w:szCs w:val="28"/>
        </w:rPr>
        <w:t>evaluated</w:t>
      </w:r>
      <w:r w:rsidR="004678E7" w:rsidRPr="00233EA1">
        <w:rPr>
          <w:sz w:val="28"/>
          <w:szCs w:val="28"/>
        </w:rPr>
        <w:t xml:space="preserve"> </w:t>
      </w:r>
      <w:r w:rsidR="005240C2" w:rsidRPr="00233EA1">
        <w:rPr>
          <w:sz w:val="28"/>
          <w:szCs w:val="28"/>
        </w:rPr>
        <w:t>based on</w:t>
      </w:r>
      <w:r w:rsidR="004678E7" w:rsidRPr="00233EA1">
        <w:rPr>
          <w:sz w:val="28"/>
          <w:szCs w:val="28"/>
        </w:rPr>
        <w:t xml:space="preserve"> the o</w:t>
      </w:r>
      <w:r w:rsidR="00F54787" w:rsidRPr="00233EA1">
        <w:rPr>
          <w:sz w:val="28"/>
          <w:szCs w:val="28"/>
        </w:rPr>
        <w:t>verlap of confidence intervals (CI</w:t>
      </w:r>
      <w:r w:rsidR="008812A1" w:rsidRPr="00233EA1">
        <w:rPr>
          <w:sz w:val="28"/>
          <w:szCs w:val="28"/>
        </w:rPr>
        <w:t>s</w:t>
      </w:r>
      <w:r w:rsidR="00F54787" w:rsidRPr="00233EA1">
        <w:rPr>
          <w:sz w:val="28"/>
          <w:szCs w:val="28"/>
        </w:rPr>
        <w:t xml:space="preserve">), </w:t>
      </w:r>
      <w:r w:rsidR="005240C2" w:rsidRPr="00233EA1">
        <w:rPr>
          <w:sz w:val="28"/>
          <w:szCs w:val="28"/>
        </w:rPr>
        <w:t>with CI limits</w:t>
      </w:r>
      <w:r w:rsidR="00F54787" w:rsidRPr="00233EA1">
        <w:rPr>
          <w:sz w:val="28"/>
          <w:szCs w:val="28"/>
        </w:rPr>
        <w:t xml:space="preserve"> calculated </w:t>
      </w:r>
      <w:r w:rsidR="00D954C1" w:rsidRPr="00233EA1">
        <w:rPr>
          <w:sz w:val="28"/>
          <w:szCs w:val="28"/>
        </w:rPr>
        <w:t>as the standard</w:t>
      </w:r>
      <w:r w:rsidR="0059640E" w:rsidRPr="00233EA1">
        <w:rPr>
          <w:sz w:val="28"/>
          <w:szCs w:val="28"/>
        </w:rPr>
        <w:t xml:space="preserve"> error</w:t>
      </w:r>
      <w:r w:rsidR="00F54787" w:rsidRPr="00233EA1">
        <w:rPr>
          <w:sz w:val="28"/>
          <w:szCs w:val="28"/>
        </w:rPr>
        <w:t xml:space="preserve"> </w:t>
      </w:r>
      <w:r w:rsidR="00D954C1" w:rsidRPr="00233EA1">
        <w:rPr>
          <w:sz w:val="28"/>
          <w:szCs w:val="28"/>
        </w:rPr>
        <w:t xml:space="preserve">multiplied </w:t>
      </w:r>
      <w:r w:rsidR="00F54787" w:rsidRPr="00233EA1">
        <w:rPr>
          <w:sz w:val="28"/>
          <w:szCs w:val="28"/>
        </w:rPr>
        <w:t xml:space="preserve">by </w:t>
      </w:r>
      <w:r w:rsidR="00B82AC6" w:rsidRPr="00B82AC6">
        <w:rPr>
          <w:sz w:val="28"/>
          <w:szCs w:val="28"/>
        </w:rPr>
        <w:t>2</w:t>
      </w:r>
      <w:r w:rsidR="00F54787" w:rsidRPr="00233EA1">
        <w:rPr>
          <w:sz w:val="28"/>
          <w:szCs w:val="28"/>
        </w:rPr>
        <w:t xml:space="preserve">. Differences were </w:t>
      </w:r>
      <w:r w:rsidR="00D954C1" w:rsidRPr="00233EA1">
        <w:rPr>
          <w:sz w:val="28"/>
          <w:szCs w:val="28"/>
        </w:rPr>
        <w:t>considered</w:t>
      </w:r>
      <w:r w:rsidR="00F54787" w:rsidRPr="00233EA1">
        <w:rPr>
          <w:sz w:val="28"/>
          <w:szCs w:val="28"/>
        </w:rPr>
        <w:t xml:space="preserve"> significant </w:t>
      </w:r>
      <w:r w:rsidR="00E57692" w:rsidRPr="00233EA1">
        <w:rPr>
          <w:sz w:val="28"/>
          <w:szCs w:val="28"/>
        </w:rPr>
        <w:t>when</w:t>
      </w:r>
      <w:r w:rsidR="00F54787" w:rsidRPr="00233EA1">
        <w:rPr>
          <w:sz w:val="28"/>
          <w:szCs w:val="28"/>
        </w:rPr>
        <w:t xml:space="preserve"> the CI</w:t>
      </w:r>
      <w:r w:rsidR="000865CB" w:rsidRPr="00233EA1">
        <w:rPr>
          <w:sz w:val="28"/>
          <w:szCs w:val="28"/>
        </w:rPr>
        <w:t xml:space="preserve"> limits</w:t>
      </w:r>
      <w:r w:rsidR="00F54787" w:rsidRPr="00233EA1">
        <w:rPr>
          <w:sz w:val="28"/>
          <w:szCs w:val="28"/>
        </w:rPr>
        <w:t xml:space="preserve"> did not overlap.</w:t>
      </w:r>
    </w:p>
    <w:p w14:paraId="7B06D786" w14:textId="6B7E9553" w:rsidR="007D12BB" w:rsidRPr="00233EA1" w:rsidRDefault="00E57692" w:rsidP="00850C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When </w:t>
      </w:r>
      <w:r w:rsidR="00A94B38" w:rsidRPr="00233EA1">
        <w:rPr>
          <w:sz w:val="28"/>
          <w:szCs w:val="28"/>
        </w:rPr>
        <w:t>analyzing species</w:t>
      </w:r>
      <w:r w:rsidRPr="00233EA1">
        <w:rPr>
          <w:sz w:val="28"/>
          <w:szCs w:val="28"/>
        </w:rPr>
        <w:t xml:space="preserve"> composition</w:t>
      </w:r>
      <w:r w:rsidR="00A94B38" w:rsidRPr="00233EA1">
        <w:rPr>
          <w:sz w:val="28"/>
          <w:szCs w:val="28"/>
        </w:rPr>
        <w:t xml:space="preserve">, assemblage </w:t>
      </w:r>
      <w:r w:rsidRPr="00233EA1">
        <w:rPr>
          <w:sz w:val="28"/>
          <w:szCs w:val="28"/>
        </w:rPr>
        <w:t>structure</w:t>
      </w:r>
      <w:r w:rsidR="00A94B38" w:rsidRPr="00233EA1">
        <w:rPr>
          <w:sz w:val="28"/>
          <w:szCs w:val="28"/>
        </w:rPr>
        <w:t xml:space="preserve">, and </w:t>
      </w:r>
      <w:r w:rsidRPr="00233EA1">
        <w:rPr>
          <w:sz w:val="28"/>
          <w:szCs w:val="28"/>
        </w:rPr>
        <w:t xml:space="preserve">rarefaction curves, </w:t>
      </w:r>
      <w:r w:rsidR="00E7307F" w:rsidRPr="00233EA1">
        <w:rPr>
          <w:sz w:val="28"/>
          <w:szCs w:val="28"/>
        </w:rPr>
        <w:t>the</w:t>
      </w:r>
      <w:r w:rsidRPr="00233EA1">
        <w:rPr>
          <w:sz w:val="28"/>
          <w:szCs w:val="28"/>
        </w:rPr>
        <w:t xml:space="preserve"> categorical predictor "zone"</w:t>
      </w:r>
      <w:r w:rsidR="00825F84" w:rsidRPr="00233EA1">
        <w:rPr>
          <w:sz w:val="28"/>
          <w:szCs w:val="28"/>
        </w:rPr>
        <w:t xml:space="preserve"> was used instead of</w:t>
      </w:r>
      <w:r w:rsidRPr="00233EA1">
        <w:rPr>
          <w:sz w:val="28"/>
          <w:szCs w:val="28"/>
        </w:rPr>
        <w:t xml:space="preserve"> the </w:t>
      </w:r>
      <w:r w:rsidR="00D51ECC" w:rsidRPr="00D51ECC">
        <w:rPr>
          <w:sz w:val="28"/>
          <w:szCs w:val="28"/>
        </w:rPr>
        <w:t>continuous predictor</w:t>
      </w:r>
      <w:r w:rsidR="00D51ECC" w:rsidRPr="00D51ECC" w:rsidDel="00D51ECC">
        <w:rPr>
          <w:sz w:val="28"/>
          <w:szCs w:val="28"/>
          <w:highlight w:val="yellow"/>
        </w:rPr>
        <w:t xml:space="preserve"> </w:t>
      </w:r>
      <w:r w:rsidRPr="00233EA1">
        <w:rPr>
          <w:sz w:val="28"/>
          <w:szCs w:val="28"/>
        </w:rPr>
        <w:t xml:space="preserve">"distance from the </w:t>
      </w:r>
      <w:r w:rsidR="00AB1FED" w:rsidRPr="00D51ECC">
        <w:rPr>
          <w:sz w:val="28"/>
          <w:szCs w:val="28"/>
        </w:rPr>
        <w:t>KCS</w:t>
      </w:r>
      <w:r w:rsidRPr="00233EA1">
        <w:rPr>
          <w:sz w:val="28"/>
          <w:szCs w:val="28"/>
        </w:rPr>
        <w:t xml:space="preserve">, km". </w:t>
      </w:r>
      <w:r w:rsidR="00825F84" w:rsidRPr="00233EA1">
        <w:rPr>
          <w:sz w:val="28"/>
          <w:szCs w:val="28"/>
        </w:rPr>
        <w:t>O</w:t>
      </w:r>
      <w:r w:rsidRPr="00233EA1">
        <w:rPr>
          <w:sz w:val="28"/>
          <w:szCs w:val="28"/>
        </w:rPr>
        <w:t xml:space="preserve">rdination of </w:t>
      </w:r>
      <w:r w:rsidR="004339E6" w:rsidRPr="00233EA1">
        <w:rPr>
          <w:sz w:val="28"/>
          <w:szCs w:val="28"/>
        </w:rPr>
        <w:t>assemblages</w:t>
      </w:r>
      <w:r w:rsidR="00825F84" w:rsidRPr="00233EA1">
        <w:rPr>
          <w:sz w:val="28"/>
          <w:szCs w:val="28"/>
        </w:rPr>
        <w:t xml:space="preserve"> based on </w:t>
      </w:r>
      <w:r w:rsidR="00AB1FED" w:rsidRPr="00AB1FED">
        <w:rPr>
          <w:sz w:val="28"/>
          <w:szCs w:val="28"/>
          <w:highlight w:val="green"/>
        </w:rPr>
        <w:t>the</w:t>
      </w:r>
      <w:r w:rsidR="00AB1FED">
        <w:rPr>
          <w:sz w:val="28"/>
          <w:szCs w:val="28"/>
        </w:rPr>
        <w:t xml:space="preserve"> </w:t>
      </w:r>
      <w:r w:rsidR="004339E6" w:rsidRPr="00233EA1">
        <w:rPr>
          <w:sz w:val="28"/>
          <w:szCs w:val="28"/>
        </w:rPr>
        <w:t>activity</w:t>
      </w:r>
      <w:r w:rsidRPr="00233EA1">
        <w:rPr>
          <w:sz w:val="28"/>
          <w:szCs w:val="28"/>
        </w:rPr>
        <w:t xml:space="preserve"> density </w:t>
      </w:r>
      <w:r w:rsidRPr="00233EA1">
        <w:rPr>
          <w:sz w:val="28"/>
          <w:szCs w:val="28"/>
        </w:rPr>
        <w:lastRenderedPageBreak/>
        <w:t>of species</w:t>
      </w:r>
      <w:r w:rsidR="005F14E0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was carried out </w:t>
      </w:r>
      <w:r w:rsidR="005F14E0" w:rsidRPr="00233EA1">
        <w:rPr>
          <w:sz w:val="28"/>
          <w:szCs w:val="28"/>
        </w:rPr>
        <w:t xml:space="preserve">using </w:t>
      </w:r>
      <w:r w:rsidRPr="00233EA1">
        <w:rPr>
          <w:sz w:val="28"/>
          <w:szCs w:val="28"/>
        </w:rPr>
        <w:t xml:space="preserve">Bray-Curtis distance </w:t>
      </w:r>
      <w:r w:rsidR="005F14E0" w:rsidRPr="00233EA1">
        <w:rPr>
          <w:sz w:val="28"/>
          <w:szCs w:val="28"/>
        </w:rPr>
        <w:t>and</w:t>
      </w:r>
      <w:r w:rsidRPr="00233EA1">
        <w:rPr>
          <w:sz w:val="28"/>
          <w:szCs w:val="28"/>
        </w:rPr>
        <w:t xml:space="preserve"> principal coordinate</w:t>
      </w:r>
      <w:r w:rsidR="007645A5" w:rsidRPr="00233EA1">
        <w:rPr>
          <w:sz w:val="28"/>
          <w:szCs w:val="28"/>
        </w:rPr>
        <w:t xml:space="preserve"> analysis</w:t>
      </w:r>
      <w:r w:rsidRPr="00233EA1">
        <w:rPr>
          <w:sz w:val="28"/>
          <w:szCs w:val="28"/>
        </w:rPr>
        <w:t xml:space="preserve"> (</w:t>
      </w:r>
      <w:proofErr w:type="spellStart"/>
      <w:r w:rsidRPr="00233EA1">
        <w:rPr>
          <w:sz w:val="28"/>
          <w:szCs w:val="28"/>
        </w:rPr>
        <w:t>PCoA</w:t>
      </w:r>
      <w:proofErr w:type="spellEnd"/>
      <w:r w:rsidRPr="00233EA1">
        <w:rPr>
          <w:sz w:val="28"/>
          <w:szCs w:val="28"/>
        </w:rPr>
        <w:t xml:space="preserve">) </w:t>
      </w:r>
      <w:r w:rsidR="005F14E0" w:rsidRPr="00233EA1">
        <w:rPr>
          <w:sz w:val="28"/>
          <w:szCs w:val="28"/>
        </w:rPr>
        <w:t>in</w:t>
      </w:r>
      <w:r w:rsidRPr="00233EA1">
        <w:rPr>
          <w:sz w:val="28"/>
          <w:szCs w:val="28"/>
        </w:rPr>
        <w:t xml:space="preserve"> the ape v. 5.8 package</w:t>
      </w:r>
      <w:r w:rsidR="00251D55">
        <w:rPr>
          <w:sz w:val="28"/>
          <w:szCs w:val="28"/>
        </w:rPr>
        <w:t xml:space="preserve"> </w:t>
      </w:r>
      <w:r w:rsidR="00251D55">
        <w:rPr>
          <w:color w:val="000000"/>
          <w:sz w:val="28"/>
          <w:szCs w:val="28"/>
        </w:rPr>
        <w:t>(</w:t>
      </w:r>
      <w:r w:rsidR="00251D55" w:rsidRPr="00081C3B">
        <w:rPr>
          <w:color w:val="000000"/>
          <w:sz w:val="28"/>
          <w:szCs w:val="28"/>
          <w:highlight w:val="lightGray"/>
        </w:rPr>
        <w:t xml:space="preserve">Paradis and </w:t>
      </w:r>
      <w:proofErr w:type="spellStart"/>
      <w:r w:rsidR="00251D55" w:rsidRPr="00081C3B">
        <w:rPr>
          <w:color w:val="000000"/>
          <w:sz w:val="28"/>
          <w:szCs w:val="28"/>
          <w:highlight w:val="lightGray"/>
        </w:rPr>
        <w:t>Schliep</w:t>
      </w:r>
      <w:proofErr w:type="spellEnd"/>
      <w:r w:rsidR="00251D55" w:rsidRPr="00081C3B">
        <w:rPr>
          <w:color w:val="000000"/>
          <w:sz w:val="28"/>
          <w:szCs w:val="28"/>
          <w:highlight w:val="lightGray"/>
        </w:rPr>
        <w:t>, 2019</w:t>
      </w:r>
      <w:r w:rsidR="00251D55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Bray-Curtis distance matrices were calculated </w:t>
      </w:r>
      <w:r w:rsidR="005F14E0" w:rsidRPr="00233EA1">
        <w:rPr>
          <w:sz w:val="28"/>
          <w:szCs w:val="28"/>
        </w:rPr>
        <w:t>using</w:t>
      </w:r>
      <w:r w:rsidRPr="00233EA1">
        <w:rPr>
          <w:sz w:val="28"/>
          <w:szCs w:val="28"/>
        </w:rPr>
        <w:t xml:space="preserve"> the vegan v. 2.6 package</w:t>
      </w:r>
      <w:r w:rsidR="00251D55">
        <w:rPr>
          <w:sz w:val="28"/>
          <w:szCs w:val="28"/>
        </w:rPr>
        <w:t xml:space="preserve"> </w:t>
      </w:r>
      <w:r w:rsidR="00251D55">
        <w:rPr>
          <w:color w:val="000000"/>
          <w:sz w:val="28"/>
          <w:szCs w:val="28"/>
        </w:rPr>
        <w:t>(</w:t>
      </w:r>
      <w:r w:rsidR="00251D55" w:rsidRPr="00081C3B">
        <w:rPr>
          <w:color w:val="000000"/>
          <w:sz w:val="28"/>
          <w:szCs w:val="28"/>
          <w:highlight w:val="lightGray"/>
        </w:rPr>
        <w:t>Oksanen et al., 2022</w:t>
      </w:r>
      <w:r w:rsidR="00251D55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>.</w:t>
      </w:r>
      <w:r w:rsidR="00276867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The significance of the </w:t>
      </w:r>
      <w:r w:rsidR="00505220" w:rsidRPr="00233EA1">
        <w:rPr>
          <w:sz w:val="28"/>
          <w:szCs w:val="28"/>
        </w:rPr>
        <w:t>effects</w:t>
      </w:r>
      <w:r w:rsidRPr="00233EA1">
        <w:rPr>
          <w:sz w:val="28"/>
          <w:szCs w:val="28"/>
        </w:rPr>
        <w:t xml:space="preserve"> of zone and year was </w:t>
      </w:r>
      <w:r w:rsidR="00AB3EEC" w:rsidRPr="00233EA1">
        <w:rPr>
          <w:sz w:val="28"/>
          <w:szCs w:val="28"/>
        </w:rPr>
        <w:t>assessed</w:t>
      </w:r>
      <w:r w:rsidRPr="00233EA1">
        <w:rPr>
          <w:sz w:val="28"/>
          <w:szCs w:val="28"/>
        </w:rPr>
        <w:t xml:space="preserve"> using</w:t>
      </w:r>
      <w:r w:rsidR="00505220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PERMANOVA (999 iterations)</w:t>
      </w:r>
      <w:r w:rsidR="00251D55">
        <w:rPr>
          <w:sz w:val="28"/>
          <w:szCs w:val="28"/>
        </w:rPr>
        <w:t xml:space="preserve"> (</w:t>
      </w:r>
      <w:smartTag w:uri="urn:schemas-microsoft-com:office:smarttags" w:element="place">
        <w:smartTag w:uri="urn:schemas-microsoft-com:office:smarttags" w:element="City">
          <w:r w:rsidR="00251D55" w:rsidRPr="00081C3B">
            <w:rPr>
              <w:sz w:val="28"/>
              <w:szCs w:val="28"/>
              <w:highlight w:val="lightGray"/>
            </w:rPr>
            <w:t>Anderson</w:t>
          </w:r>
        </w:smartTag>
      </w:smartTag>
      <w:r w:rsidR="00251D55" w:rsidRPr="00081C3B">
        <w:rPr>
          <w:sz w:val="28"/>
          <w:szCs w:val="28"/>
          <w:highlight w:val="lightGray"/>
        </w:rPr>
        <w:t>, 2001</w:t>
      </w:r>
      <w:r w:rsidR="00251D55">
        <w:rPr>
          <w:sz w:val="28"/>
          <w:szCs w:val="28"/>
        </w:rPr>
        <w:t>)</w:t>
      </w:r>
      <w:r w:rsidRPr="00233EA1">
        <w:rPr>
          <w:sz w:val="28"/>
          <w:szCs w:val="28"/>
        </w:rPr>
        <w:t>.</w:t>
      </w:r>
    </w:p>
    <w:p w14:paraId="50872F6F" w14:textId="77777777" w:rsidR="007D12BB" w:rsidRPr="00233EA1" w:rsidRDefault="00E21324" w:rsidP="00850C4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Data </w:t>
      </w:r>
      <w:r w:rsidR="00295024" w:rsidRPr="00233EA1">
        <w:rPr>
          <w:sz w:val="28"/>
          <w:szCs w:val="28"/>
        </w:rPr>
        <w:t>transformation</w:t>
      </w:r>
      <w:r w:rsidRPr="00233EA1">
        <w:rPr>
          <w:sz w:val="28"/>
          <w:szCs w:val="28"/>
        </w:rPr>
        <w:t xml:space="preserve"> and visualization were </w:t>
      </w:r>
      <w:r w:rsidR="00295024" w:rsidRPr="00233EA1">
        <w:rPr>
          <w:sz w:val="28"/>
          <w:szCs w:val="28"/>
        </w:rPr>
        <w:t>performed</w:t>
      </w:r>
      <w:r w:rsidRPr="00233EA1">
        <w:rPr>
          <w:sz w:val="28"/>
          <w:szCs w:val="28"/>
        </w:rPr>
        <w:t xml:space="preserve"> using the </w:t>
      </w:r>
      <w:proofErr w:type="spellStart"/>
      <w:r w:rsidRPr="00233EA1">
        <w:rPr>
          <w:sz w:val="28"/>
          <w:szCs w:val="28"/>
        </w:rPr>
        <w:t>tidyverse</w:t>
      </w:r>
      <w:proofErr w:type="spellEnd"/>
      <w:r w:rsidRPr="00233EA1">
        <w:rPr>
          <w:sz w:val="28"/>
          <w:szCs w:val="28"/>
        </w:rPr>
        <w:t xml:space="preserve"> v. 2.0</w:t>
      </w:r>
      <w:r w:rsidR="00251D55">
        <w:rPr>
          <w:sz w:val="28"/>
          <w:szCs w:val="28"/>
        </w:rPr>
        <w:t xml:space="preserve"> </w:t>
      </w:r>
      <w:r w:rsidR="00975080">
        <w:rPr>
          <w:sz w:val="28"/>
          <w:szCs w:val="28"/>
        </w:rPr>
        <w:t xml:space="preserve">package </w:t>
      </w:r>
      <w:r w:rsidR="00251D55">
        <w:rPr>
          <w:color w:val="000000"/>
          <w:sz w:val="28"/>
          <w:szCs w:val="28"/>
        </w:rPr>
        <w:t>(</w:t>
      </w:r>
      <w:r w:rsidR="00251D55" w:rsidRPr="00081C3B">
        <w:rPr>
          <w:color w:val="000000"/>
          <w:sz w:val="28"/>
          <w:szCs w:val="28"/>
          <w:highlight w:val="lightGray"/>
        </w:rPr>
        <w:t>Wickham et al., 2019</w:t>
      </w:r>
      <w:r w:rsidR="00251D55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Calculations were </w:t>
      </w:r>
      <w:r w:rsidR="00295024" w:rsidRPr="00233EA1">
        <w:rPr>
          <w:sz w:val="28"/>
          <w:szCs w:val="28"/>
        </w:rPr>
        <w:t>conducted</w:t>
      </w:r>
      <w:r w:rsidRPr="00233EA1">
        <w:rPr>
          <w:sz w:val="28"/>
          <w:szCs w:val="28"/>
        </w:rPr>
        <w:t xml:space="preserve"> </w:t>
      </w:r>
      <w:r w:rsidR="00DC58FF" w:rsidRPr="00233EA1">
        <w:rPr>
          <w:sz w:val="28"/>
          <w:szCs w:val="28"/>
        </w:rPr>
        <w:t>in</w:t>
      </w:r>
      <w:r w:rsidRPr="00233EA1">
        <w:rPr>
          <w:sz w:val="28"/>
          <w:szCs w:val="28"/>
        </w:rPr>
        <w:t xml:space="preserve"> the R v. 4.3.3 programming </w:t>
      </w:r>
      <w:r w:rsidR="00C321C0" w:rsidRPr="00233EA1">
        <w:rPr>
          <w:sz w:val="28"/>
          <w:szCs w:val="28"/>
        </w:rPr>
        <w:t>environment</w:t>
      </w:r>
      <w:r w:rsidR="00251D55">
        <w:rPr>
          <w:sz w:val="28"/>
          <w:szCs w:val="28"/>
        </w:rPr>
        <w:t xml:space="preserve"> </w:t>
      </w:r>
      <w:r w:rsidR="00251D55">
        <w:rPr>
          <w:color w:val="000000"/>
          <w:sz w:val="28"/>
          <w:szCs w:val="28"/>
        </w:rPr>
        <w:t>(</w:t>
      </w:r>
      <w:r w:rsidR="00251D55" w:rsidRPr="00081C3B">
        <w:rPr>
          <w:color w:val="000000"/>
          <w:sz w:val="28"/>
          <w:szCs w:val="28"/>
          <w:highlight w:val="lightGray"/>
        </w:rPr>
        <w:t>R Core Team, 2024</w:t>
      </w:r>
      <w:r w:rsidR="00251D55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>.</w:t>
      </w:r>
    </w:p>
    <w:p w14:paraId="3BF62141" w14:textId="77777777" w:rsidR="00A26731" w:rsidRDefault="00A26731">
      <w:pPr>
        <w:pStyle w:val="1"/>
      </w:pPr>
      <w:bookmarkStart w:id="6" w:name="_3gp5f53gs5mv" w:colFirst="0" w:colLast="0"/>
      <w:bookmarkEnd w:id="6"/>
    </w:p>
    <w:p w14:paraId="6D33839F" w14:textId="77777777" w:rsidR="007D12BB" w:rsidRDefault="009C2E2E">
      <w:pPr>
        <w:pStyle w:val="1"/>
      </w:pPr>
      <w:r w:rsidRPr="00233EA1">
        <w:t xml:space="preserve">3. Results </w:t>
      </w:r>
    </w:p>
    <w:p w14:paraId="6C66A010" w14:textId="77777777" w:rsidR="00A26731" w:rsidRPr="00A26731" w:rsidRDefault="00A26731" w:rsidP="00A26731"/>
    <w:p w14:paraId="6C4D63D8" w14:textId="77777777" w:rsidR="007D12BB" w:rsidRDefault="009C2E2E">
      <w:pPr>
        <w:pStyle w:val="2"/>
        <w:jc w:val="both"/>
      </w:pPr>
      <w:bookmarkStart w:id="7" w:name="_j6hxkcir9dcs" w:colFirst="0" w:colLast="0"/>
      <w:bookmarkEnd w:id="7"/>
      <w:r w:rsidRPr="00233EA1">
        <w:t xml:space="preserve">3.1. </w:t>
      </w:r>
      <w:r w:rsidR="0028543A" w:rsidRPr="00233EA1">
        <w:t>Changes in</w:t>
      </w:r>
      <w:r w:rsidR="00DC58FF" w:rsidRPr="00233EA1">
        <w:t xml:space="preserve"> the</w:t>
      </w:r>
      <w:r w:rsidR="0028543A" w:rsidRPr="00233EA1">
        <w:t xml:space="preserve"> abundance and diversity of ground beetles along </w:t>
      </w:r>
      <w:r w:rsidR="00DC58FF" w:rsidRPr="00233EA1">
        <w:t>the</w:t>
      </w:r>
      <w:r w:rsidR="0028543A" w:rsidRPr="00233EA1">
        <w:t xml:space="preserve"> pollution gradient</w:t>
      </w:r>
    </w:p>
    <w:p w14:paraId="381783C5" w14:textId="77777777" w:rsidR="00A26731" w:rsidRPr="00A26731" w:rsidRDefault="00A26731" w:rsidP="00A26731"/>
    <w:p w14:paraId="6FFC43B0" w14:textId="2B990E4A" w:rsidR="007D12BB" w:rsidRPr="00233EA1" w:rsidRDefault="003867C1" w:rsidP="001F38B7">
      <w:pPr>
        <w:spacing w:line="360" w:lineRule="auto"/>
        <w:ind w:firstLine="709"/>
        <w:jc w:val="both"/>
        <w:rPr>
          <w:sz w:val="28"/>
          <w:szCs w:val="28"/>
        </w:rPr>
      </w:pPr>
      <w:bookmarkStart w:id="8" w:name="_ly7ibks94vb2" w:colFirst="0" w:colLast="0"/>
      <w:bookmarkEnd w:id="8"/>
      <w:r w:rsidRPr="00233EA1">
        <w:rPr>
          <w:sz w:val="28"/>
          <w:szCs w:val="28"/>
        </w:rPr>
        <w:t xml:space="preserve">The </w:t>
      </w:r>
      <w:r w:rsidR="00CA082B" w:rsidRPr="00233EA1">
        <w:rPr>
          <w:sz w:val="28"/>
          <w:szCs w:val="28"/>
        </w:rPr>
        <w:t>depend</w:t>
      </w:r>
      <w:r w:rsidR="008812A1" w:rsidRPr="00233EA1">
        <w:rPr>
          <w:sz w:val="28"/>
          <w:szCs w:val="28"/>
          <w:lang w:eastAsia="ko-KR"/>
        </w:rPr>
        <w:t>e</w:t>
      </w:r>
      <w:r w:rsidR="00CA082B" w:rsidRPr="00233EA1">
        <w:rPr>
          <w:sz w:val="28"/>
          <w:szCs w:val="28"/>
        </w:rPr>
        <w:t>nce of</w:t>
      </w:r>
      <w:r w:rsidR="00BD30C3" w:rsidRPr="00233EA1">
        <w:rPr>
          <w:sz w:val="28"/>
          <w:szCs w:val="28"/>
        </w:rPr>
        <w:t xml:space="preserve"> ground beetle</w:t>
      </w:r>
      <w:r w:rsidRPr="00233EA1">
        <w:rPr>
          <w:sz w:val="28"/>
          <w:szCs w:val="28"/>
        </w:rPr>
        <w:t xml:space="preserve"> abundance,</w:t>
      </w:r>
      <w:r w:rsidR="00BD30C3" w:rsidRPr="00233EA1">
        <w:rPr>
          <w:sz w:val="28"/>
          <w:szCs w:val="28"/>
        </w:rPr>
        <w:t xml:space="preserve"> species</w:t>
      </w:r>
      <w:r w:rsidRPr="00233EA1">
        <w:rPr>
          <w:sz w:val="28"/>
          <w:szCs w:val="28"/>
        </w:rPr>
        <w:t xml:space="preserve"> richness, and diversity </w:t>
      </w:r>
      <w:r w:rsidR="00CA082B" w:rsidRPr="00233EA1">
        <w:rPr>
          <w:sz w:val="28"/>
          <w:szCs w:val="28"/>
        </w:rPr>
        <w:t>on</w:t>
      </w:r>
      <w:r w:rsidRPr="00233EA1">
        <w:rPr>
          <w:sz w:val="28"/>
          <w:szCs w:val="28"/>
        </w:rPr>
        <w:t xml:space="preserve"> the distance from the </w:t>
      </w:r>
      <w:r w:rsidR="00383E62">
        <w:rPr>
          <w:sz w:val="28"/>
          <w:szCs w:val="28"/>
        </w:rPr>
        <w:t xml:space="preserve">KCS </w:t>
      </w:r>
      <w:r w:rsidRPr="00233EA1">
        <w:rPr>
          <w:sz w:val="28"/>
          <w:szCs w:val="28"/>
        </w:rPr>
        <w:t>was nonlinear</w:t>
      </w:r>
      <w:r w:rsidR="00251D55">
        <w:rPr>
          <w:sz w:val="28"/>
          <w:szCs w:val="28"/>
        </w:rPr>
        <w:t xml:space="preserve"> (</w:t>
      </w:r>
      <w:r w:rsidR="00251D55" w:rsidRPr="00316AB6">
        <w:rPr>
          <w:sz w:val="28"/>
          <w:szCs w:val="28"/>
          <w:highlight w:val="green"/>
        </w:rPr>
        <w:t>Fig. S1, Table S3</w:t>
      </w:r>
      <w:r w:rsidR="00251D55">
        <w:rPr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  <w:r w:rsidR="00CC20B3" w:rsidRPr="00233EA1">
        <w:rPr>
          <w:sz w:val="28"/>
          <w:szCs w:val="28"/>
        </w:rPr>
        <w:t>Among the four</w:t>
      </w:r>
      <w:r w:rsidRPr="00233EA1">
        <w:rPr>
          <w:sz w:val="28"/>
          <w:szCs w:val="28"/>
        </w:rPr>
        <w:t xml:space="preserve"> models considered, </w:t>
      </w:r>
      <w:r w:rsidR="00CA082B" w:rsidRPr="00233EA1">
        <w:rPr>
          <w:sz w:val="28"/>
          <w:szCs w:val="28"/>
        </w:rPr>
        <w:t>the</w:t>
      </w:r>
      <w:r w:rsidRPr="00233EA1">
        <w:rPr>
          <w:sz w:val="28"/>
          <w:szCs w:val="28"/>
        </w:rPr>
        <w:t xml:space="preserve"> </w:t>
      </w:r>
      <w:r w:rsidR="00CC20B3" w:rsidRPr="00233EA1">
        <w:rPr>
          <w:sz w:val="28"/>
          <w:szCs w:val="28"/>
        </w:rPr>
        <w:t>segmented</w:t>
      </w:r>
      <w:r w:rsidR="0063612F">
        <w:rPr>
          <w:sz w:val="28"/>
          <w:szCs w:val="28"/>
        </w:rPr>
        <w:t xml:space="preserve"> </w:t>
      </w:r>
      <w:r w:rsidR="00CA082B" w:rsidRPr="00233EA1">
        <w:rPr>
          <w:sz w:val="28"/>
          <w:szCs w:val="28"/>
        </w:rPr>
        <w:t>model</w:t>
      </w:r>
      <w:r w:rsidR="001466AB" w:rsidRPr="00233EA1">
        <w:rPr>
          <w:sz w:val="28"/>
          <w:szCs w:val="28"/>
        </w:rPr>
        <w:t xml:space="preserve"> provided the best fit for all indices, as indicated by</w:t>
      </w:r>
      <w:r w:rsidRPr="00233EA1">
        <w:rPr>
          <w:sz w:val="28"/>
          <w:szCs w:val="28"/>
        </w:rPr>
        <w:t xml:space="preserve"> the lowest AIC. The </w:t>
      </w:r>
      <w:r w:rsidR="003E07F5" w:rsidRPr="00233EA1">
        <w:rPr>
          <w:sz w:val="28"/>
          <w:szCs w:val="28"/>
        </w:rPr>
        <w:t>trajectories</w:t>
      </w:r>
      <w:r w:rsidR="008F0660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of change in abundance, species richness</w:t>
      </w:r>
      <w:r w:rsidR="001F38B7" w:rsidRPr="00233EA1">
        <w:rPr>
          <w:sz w:val="28"/>
          <w:szCs w:val="28"/>
        </w:rPr>
        <w:t>,</w:t>
      </w:r>
      <w:r w:rsidRPr="00233EA1">
        <w:rPr>
          <w:sz w:val="28"/>
          <w:szCs w:val="28"/>
        </w:rPr>
        <w:t xml:space="preserve"> and diversity </w:t>
      </w:r>
      <w:r w:rsidR="003E07F5" w:rsidRPr="00233EA1">
        <w:rPr>
          <w:sz w:val="28"/>
          <w:szCs w:val="28"/>
        </w:rPr>
        <w:t>followed a similar pattern</w:t>
      </w:r>
      <w:r w:rsidR="000A02A9">
        <w:rPr>
          <w:sz w:val="28"/>
          <w:szCs w:val="28"/>
        </w:rPr>
        <w:t xml:space="preserve"> </w:t>
      </w:r>
      <w:r w:rsidR="000A02A9">
        <w:rPr>
          <w:sz w:val="28"/>
          <w:szCs w:val="28"/>
          <w:highlight w:val="green"/>
        </w:rPr>
        <w:t>(Fig. 2)</w:t>
      </w:r>
      <w:r w:rsidR="003E07F5" w:rsidRPr="00233EA1">
        <w:rPr>
          <w:sz w:val="28"/>
          <w:szCs w:val="28"/>
        </w:rPr>
        <w:t>: these metrics</w:t>
      </w:r>
      <w:r w:rsidR="00C26B76" w:rsidRPr="00233EA1">
        <w:rPr>
          <w:sz w:val="28"/>
          <w:szCs w:val="28"/>
        </w:rPr>
        <w:t xml:space="preserve"> remained relatively stable</w:t>
      </w:r>
      <w:r w:rsidR="001F38B7" w:rsidRPr="00233EA1">
        <w:rPr>
          <w:sz w:val="28"/>
          <w:szCs w:val="28"/>
        </w:rPr>
        <w:t xml:space="preserve"> in the background and buffer zones</w:t>
      </w:r>
      <w:r w:rsidR="00D81A10" w:rsidRPr="00233EA1">
        <w:rPr>
          <w:sz w:val="28"/>
          <w:szCs w:val="28"/>
        </w:rPr>
        <w:t xml:space="preserve"> but </w:t>
      </w:r>
      <w:r w:rsidR="00C26B76" w:rsidRPr="00233EA1">
        <w:rPr>
          <w:sz w:val="28"/>
          <w:szCs w:val="28"/>
        </w:rPr>
        <w:t xml:space="preserve">declined </w:t>
      </w:r>
      <w:r w:rsidR="00D81A10" w:rsidRPr="00233EA1">
        <w:rPr>
          <w:sz w:val="28"/>
          <w:szCs w:val="28"/>
        </w:rPr>
        <w:t>s</w:t>
      </w:r>
      <w:r w:rsidRPr="00233EA1">
        <w:rPr>
          <w:sz w:val="28"/>
          <w:szCs w:val="28"/>
        </w:rPr>
        <w:t>harp</w:t>
      </w:r>
      <w:r w:rsidR="00C26B76" w:rsidRPr="00233EA1">
        <w:rPr>
          <w:sz w:val="28"/>
          <w:szCs w:val="28"/>
        </w:rPr>
        <w:t xml:space="preserve">ly </w:t>
      </w:r>
      <w:r w:rsidR="00D81A10" w:rsidRPr="00233EA1">
        <w:rPr>
          <w:sz w:val="28"/>
          <w:szCs w:val="28"/>
        </w:rPr>
        <w:t xml:space="preserve">in </w:t>
      </w:r>
      <w:r w:rsidR="00383E62">
        <w:rPr>
          <w:sz w:val="28"/>
          <w:szCs w:val="28"/>
        </w:rPr>
        <w:t xml:space="preserve">the </w:t>
      </w:r>
      <w:r w:rsidR="00D81A10" w:rsidRPr="00233EA1">
        <w:rPr>
          <w:sz w:val="28"/>
          <w:szCs w:val="28"/>
        </w:rPr>
        <w:t>polluted area compared to</w:t>
      </w:r>
      <w:r w:rsidRPr="00233EA1">
        <w:rPr>
          <w:sz w:val="28"/>
          <w:szCs w:val="28"/>
        </w:rPr>
        <w:t xml:space="preserve"> the background level</w:t>
      </w:r>
      <w:r w:rsidR="000A02A9">
        <w:rPr>
          <w:sz w:val="28"/>
          <w:szCs w:val="28"/>
        </w:rPr>
        <w:t xml:space="preserve"> (</w:t>
      </w:r>
      <w:r w:rsidR="000A02A9">
        <w:rPr>
          <w:sz w:val="28"/>
          <w:szCs w:val="28"/>
          <w:highlight w:val="green"/>
        </w:rPr>
        <w:t>Table 2</w:t>
      </w:r>
      <w:r w:rsidR="000A02A9">
        <w:rPr>
          <w:sz w:val="28"/>
          <w:szCs w:val="28"/>
        </w:rPr>
        <w:t>)</w:t>
      </w:r>
      <w:r w:rsidRPr="00233EA1">
        <w:rPr>
          <w:sz w:val="28"/>
          <w:szCs w:val="28"/>
        </w:rPr>
        <w:t xml:space="preserve">. The differences between the indices </w:t>
      </w:r>
      <w:r w:rsidR="00FD40FB" w:rsidRPr="00233EA1">
        <w:rPr>
          <w:sz w:val="28"/>
          <w:szCs w:val="28"/>
        </w:rPr>
        <w:t xml:space="preserve">were </w:t>
      </w:r>
      <w:r w:rsidR="00A75217" w:rsidRPr="00233EA1">
        <w:rPr>
          <w:sz w:val="28"/>
          <w:szCs w:val="28"/>
        </w:rPr>
        <w:t xml:space="preserve">associated with </w:t>
      </w:r>
      <w:r w:rsidRPr="00233EA1">
        <w:rPr>
          <w:sz w:val="28"/>
          <w:szCs w:val="28"/>
        </w:rPr>
        <w:t xml:space="preserve">the </w:t>
      </w:r>
      <w:r w:rsidR="00A75217" w:rsidRPr="00233EA1">
        <w:rPr>
          <w:sz w:val="28"/>
          <w:szCs w:val="28"/>
        </w:rPr>
        <w:t>location</w:t>
      </w:r>
      <w:r w:rsidRPr="00233EA1">
        <w:rPr>
          <w:sz w:val="28"/>
          <w:szCs w:val="28"/>
        </w:rPr>
        <w:t xml:space="preserve"> </w:t>
      </w:r>
      <w:r w:rsidR="00DE33FB" w:rsidRPr="00233EA1">
        <w:rPr>
          <w:sz w:val="28"/>
          <w:szCs w:val="28"/>
        </w:rPr>
        <w:t xml:space="preserve">of the </w:t>
      </w:r>
      <w:r w:rsidR="00907700" w:rsidRPr="00907700">
        <w:rPr>
          <w:sz w:val="28"/>
          <w:szCs w:val="28"/>
        </w:rPr>
        <w:t>breakpoint</w:t>
      </w:r>
      <w:r w:rsidR="005B280A" w:rsidRPr="00233EA1">
        <w:rPr>
          <w:sz w:val="28"/>
          <w:szCs w:val="28"/>
        </w:rPr>
        <w:t xml:space="preserve"> relative to the distance</w:t>
      </w:r>
      <w:r w:rsidR="00DE33FB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from the</w:t>
      </w:r>
      <w:r w:rsidR="00383E62">
        <w:rPr>
          <w:sz w:val="28"/>
          <w:szCs w:val="28"/>
        </w:rPr>
        <w:t xml:space="preserve"> KCS</w:t>
      </w:r>
      <w:r w:rsidRPr="00233EA1">
        <w:rPr>
          <w:sz w:val="28"/>
          <w:szCs w:val="28"/>
        </w:rPr>
        <w:t>.</w:t>
      </w:r>
    </w:p>
    <w:p w14:paraId="3BBD9845" w14:textId="032E3A3B" w:rsidR="007D12BB" w:rsidRPr="00233EA1" w:rsidRDefault="005B280A" w:rsidP="00C321C0">
      <w:pP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Gr</w:t>
      </w:r>
      <w:r w:rsidR="00CC6A88" w:rsidRPr="00233EA1">
        <w:rPr>
          <w:sz w:val="28"/>
          <w:szCs w:val="28"/>
        </w:rPr>
        <w:t>ound beetle</w:t>
      </w:r>
      <w:r w:rsidRPr="00233EA1">
        <w:rPr>
          <w:sz w:val="28"/>
          <w:szCs w:val="28"/>
        </w:rPr>
        <w:t xml:space="preserve"> abundance</w:t>
      </w:r>
      <w:r w:rsidR="00CC6A88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varied</w:t>
      </w:r>
      <w:r w:rsidR="00276109" w:rsidRPr="00233EA1">
        <w:rPr>
          <w:sz w:val="28"/>
          <w:szCs w:val="28"/>
        </w:rPr>
        <w:t xml:space="preserve"> across t</w:t>
      </w:r>
      <w:r w:rsidR="00CC6A88" w:rsidRPr="00233EA1">
        <w:rPr>
          <w:sz w:val="28"/>
          <w:szCs w:val="28"/>
        </w:rPr>
        <w:t>he</w:t>
      </w:r>
      <w:r w:rsidR="00584E71" w:rsidRPr="00233EA1">
        <w:rPr>
          <w:sz w:val="28"/>
          <w:szCs w:val="28"/>
        </w:rPr>
        <w:t xml:space="preserve"> </w:t>
      </w:r>
      <w:r w:rsidR="00CC6A88" w:rsidRPr="00233EA1">
        <w:rPr>
          <w:sz w:val="28"/>
          <w:szCs w:val="28"/>
        </w:rPr>
        <w:t>background, buffer</w:t>
      </w:r>
      <w:r w:rsidR="00276109" w:rsidRPr="00233EA1">
        <w:rPr>
          <w:sz w:val="28"/>
          <w:szCs w:val="28"/>
        </w:rPr>
        <w:t>,</w:t>
      </w:r>
      <w:r w:rsidR="00CC6A88" w:rsidRPr="00233EA1">
        <w:rPr>
          <w:sz w:val="28"/>
          <w:szCs w:val="28"/>
        </w:rPr>
        <w:t xml:space="preserve"> and impact zones</w:t>
      </w:r>
      <w:r w:rsidR="00584E71" w:rsidRPr="00233EA1">
        <w:rPr>
          <w:sz w:val="28"/>
          <w:szCs w:val="28"/>
        </w:rPr>
        <w:t xml:space="preserve"> of the pollution gradient</w:t>
      </w:r>
      <w:r w:rsidR="00CC6A88" w:rsidRPr="00233EA1">
        <w:rPr>
          <w:sz w:val="28"/>
          <w:szCs w:val="28"/>
        </w:rPr>
        <w:t xml:space="preserve">. The </w:t>
      </w:r>
      <w:r w:rsidR="00276109" w:rsidRPr="00233EA1">
        <w:rPr>
          <w:sz w:val="28"/>
          <w:szCs w:val="28"/>
        </w:rPr>
        <w:t>highest</w:t>
      </w:r>
      <w:r w:rsidR="00CC6A88" w:rsidRPr="00233EA1">
        <w:rPr>
          <w:sz w:val="28"/>
          <w:szCs w:val="28"/>
        </w:rPr>
        <w:t xml:space="preserve"> number</w:t>
      </w:r>
      <w:r w:rsidR="00584E71" w:rsidRPr="00233EA1">
        <w:rPr>
          <w:sz w:val="28"/>
          <w:szCs w:val="28"/>
        </w:rPr>
        <w:t>s</w:t>
      </w:r>
      <w:r w:rsidR="00CC6A88" w:rsidRPr="00233EA1">
        <w:rPr>
          <w:sz w:val="28"/>
          <w:szCs w:val="28"/>
        </w:rPr>
        <w:t xml:space="preserve"> of individuals </w:t>
      </w:r>
      <w:r w:rsidR="00584E71" w:rsidRPr="00233EA1">
        <w:rPr>
          <w:sz w:val="28"/>
          <w:szCs w:val="28"/>
        </w:rPr>
        <w:t>were</w:t>
      </w:r>
      <w:r w:rsidR="00CC6A88" w:rsidRPr="00233EA1">
        <w:rPr>
          <w:sz w:val="28"/>
          <w:szCs w:val="28"/>
        </w:rPr>
        <w:t xml:space="preserve"> </w:t>
      </w:r>
      <w:r w:rsidR="00584E71" w:rsidRPr="00233EA1">
        <w:rPr>
          <w:sz w:val="28"/>
          <w:szCs w:val="28"/>
        </w:rPr>
        <w:t>recorded</w:t>
      </w:r>
      <w:r w:rsidR="00CC6A88" w:rsidRPr="00233EA1">
        <w:rPr>
          <w:sz w:val="28"/>
          <w:szCs w:val="28"/>
        </w:rPr>
        <w:t xml:space="preserve"> </w:t>
      </w:r>
      <w:r w:rsidR="008B4561" w:rsidRPr="00233EA1">
        <w:rPr>
          <w:sz w:val="28"/>
          <w:szCs w:val="28"/>
        </w:rPr>
        <w:t>at</w:t>
      </w:r>
      <w:r w:rsidR="00584E71" w:rsidRPr="00233EA1">
        <w:rPr>
          <w:sz w:val="28"/>
          <w:szCs w:val="28"/>
        </w:rPr>
        <w:t xml:space="preserve"> </w:t>
      </w:r>
      <w:r w:rsidR="00383E62">
        <w:rPr>
          <w:sz w:val="28"/>
          <w:szCs w:val="28"/>
        </w:rPr>
        <w:t xml:space="preserve">the </w:t>
      </w:r>
      <w:r w:rsidR="008B4561" w:rsidRPr="00233EA1">
        <w:rPr>
          <w:sz w:val="28"/>
          <w:szCs w:val="28"/>
        </w:rPr>
        <w:t xml:space="preserve">site </w:t>
      </w:r>
      <w:r w:rsidR="00584E71" w:rsidRPr="00233EA1">
        <w:rPr>
          <w:sz w:val="28"/>
          <w:szCs w:val="28"/>
        </w:rPr>
        <w:t xml:space="preserve">26S </w:t>
      </w:r>
      <w:r w:rsidR="00CC6A88" w:rsidRPr="00233EA1">
        <w:rPr>
          <w:sz w:val="28"/>
          <w:szCs w:val="28"/>
        </w:rPr>
        <w:t xml:space="preserve">in both years, </w:t>
      </w:r>
      <w:r w:rsidR="00584E71" w:rsidRPr="00233EA1">
        <w:rPr>
          <w:sz w:val="28"/>
          <w:szCs w:val="28"/>
        </w:rPr>
        <w:t>whereas</w:t>
      </w:r>
      <w:r w:rsidR="008B4561" w:rsidRPr="00233EA1">
        <w:rPr>
          <w:sz w:val="28"/>
          <w:szCs w:val="28"/>
        </w:rPr>
        <w:t xml:space="preserve"> </w:t>
      </w:r>
      <w:r w:rsidR="00CC6A88" w:rsidRPr="00233EA1">
        <w:rPr>
          <w:sz w:val="28"/>
          <w:szCs w:val="28"/>
        </w:rPr>
        <w:t xml:space="preserve">the </w:t>
      </w:r>
      <w:r w:rsidR="008B4561" w:rsidRPr="00233EA1">
        <w:rPr>
          <w:sz w:val="28"/>
          <w:szCs w:val="28"/>
        </w:rPr>
        <w:t>lowest number</w:t>
      </w:r>
      <w:r w:rsidR="00584E71" w:rsidRPr="00233EA1">
        <w:rPr>
          <w:sz w:val="28"/>
          <w:szCs w:val="28"/>
        </w:rPr>
        <w:t>s were</w:t>
      </w:r>
      <w:r w:rsidR="008B4561" w:rsidRPr="00233EA1">
        <w:rPr>
          <w:sz w:val="28"/>
          <w:szCs w:val="28"/>
        </w:rPr>
        <w:t xml:space="preserve"> </w:t>
      </w:r>
      <w:r w:rsidR="00383E62">
        <w:rPr>
          <w:sz w:val="28"/>
          <w:szCs w:val="28"/>
        </w:rPr>
        <w:t>sampled</w:t>
      </w:r>
      <w:r w:rsidR="00383E62" w:rsidRPr="00233EA1">
        <w:rPr>
          <w:sz w:val="28"/>
          <w:szCs w:val="28"/>
        </w:rPr>
        <w:t xml:space="preserve"> </w:t>
      </w:r>
      <w:r w:rsidR="00CC6A88" w:rsidRPr="00233EA1">
        <w:rPr>
          <w:sz w:val="28"/>
          <w:szCs w:val="28"/>
        </w:rPr>
        <w:t xml:space="preserve">at </w:t>
      </w:r>
      <w:r w:rsidR="00383E62">
        <w:rPr>
          <w:sz w:val="28"/>
          <w:szCs w:val="28"/>
        </w:rPr>
        <w:t xml:space="preserve">the </w:t>
      </w:r>
      <w:r w:rsidR="00E1685E" w:rsidRPr="00233EA1">
        <w:rPr>
          <w:sz w:val="28"/>
          <w:szCs w:val="28"/>
        </w:rPr>
        <w:t>site</w:t>
      </w:r>
      <w:r w:rsidR="00CC6A88" w:rsidRPr="00233EA1">
        <w:rPr>
          <w:sz w:val="28"/>
          <w:szCs w:val="28"/>
        </w:rPr>
        <w:t xml:space="preserve"> 5N</w:t>
      </w:r>
      <w:r w:rsidR="000A02A9">
        <w:rPr>
          <w:sz w:val="28"/>
          <w:szCs w:val="28"/>
        </w:rPr>
        <w:t xml:space="preserve"> (</w:t>
      </w:r>
      <w:r w:rsidR="000A02A9">
        <w:rPr>
          <w:sz w:val="28"/>
          <w:szCs w:val="28"/>
          <w:highlight w:val="green"/>
        </w:rPr>
        <w:t>Table S1, S2</w:t>
      </w:r>
      <w:r w:rsidR="000A02A9">
        <w:rPr>
          <w:sz w:val="28"/>
          <w:szCs w:val="28"/>
        </w:rPr>
        <w:t>)</w:t>
      </w:r>
      <w:r w:rsidR="00CC6A88" w:rsidRPr="00233EA1">
        <w:rPr>
          <w:sz w:val="28"/>
          <w:szCs w:val="28"/>
        </w:rPr>
        <w:t xml:space="preserve">. At </w:t>
      </w:r>
      <w:r w:rsidR="00383E62">
        <w:rPr>
          <w:sz w:val="28"/>
          <w:szCs w:val="28"/>
        </w:rPr>
        <w:t xml:space="preserve">the </w:t>
      </w:r>
      <w:r w:rsidR="00E1685E" w:rsidRPr="00233EA1">
        <w:rPr>
          <w:sz w:val="28"/>
          <w:szCs w:val="28"/>
        </w:rPr>
        <w:t xml:space="preserve">site </w:t>
      </w:r>
      <w:r w:rsidR="00CC6A88" w:rsidRPr="00233EA1">
        <w:rPr>
          <w:sz w:val="28"/>
          <w:szCs w:val="28"/>
        </w:rPr>
        <w:t xml:space="preserve">4S, </w:t>
      </w:r>
      <w:r w:rsidR="00E1685E" w:rsidRPr="00233EA1">
        <w:rPr>
          <w:sz w:val="28"/>
          <w:szCs w:val="28"/>
        </w:rPr>
        <w:t>the number of individuals ranged from</w:t>
      </w:r>
      <w:r w:rsidR="0016542C" w:rsidRPr="00233EA1">
        <w:rPr>
          <w:sz w:val="28"/>
          <w:szCs w:val="28"/>
        </w:rPr>
        <w:t xml:space="preserve"> </w:t>
      </w:r>
      <w:r w:rsidR="00CC6A88" w:rsidRPr="00233EA1">
        <w:rPr>
          <w:sz w:val="28"/>
          <w:szCs w:val="28"/>
        </w:rPr>
        <w:t xml:space="preserve">152 to 206 </w:t>
      </w:r>
      <w:r w:rsidR="00E1685E" w:rsidRPr="00233EA1">
        <w:rPr>
          <w:sz w:val="28"/>
          <w:szCs w:val="28"/>
        </w:rPr>
        <w:t>across</w:t>
      </w:r>
      <w:r w:rsidR="00CC6A88" w:rsidRPr="00233EA1">
        <w:rPr>
          <w:sz w:val="28"/>
          <w:szCs w:val="28"/>
        </w:rPr>
        <w:t xml:space="preserve"> years. A sharp </w:t>
      </w:r>
      <w:r w:rsidR="00953FA1" w:rsidRPr="00233EA1">
        <w:rPr>
          <w:sz w:val="28"/>
          <w:szCs w:val="28"/>
        </w:rPr>
        <w:t>decline</w:t>
      </w:r>
      <w:r w:rsidR="00CC6A88" w:rsidRPr="00233EA1">
        <w:rPr>
          <w:sz w:val="28"/>
          <w:szCs w:val="28"/>
        </w:rPr>
        <w:t xml:space="preserve"> in abundance </w:t>
      </w:r>
      <w:r w:rsidR="000D6685" w:rsidRPr="00233EA1">
        <w:rPr>
          <w:sz w:val="28"/>
          <w:szCs w:val="28"/>
        </w:rPr>
        <w:t>occurred approximately</w:t>
      </w:r>
      <w:r w:rsidR="00CC6A88" w:rsidRPr="00233EA1">
        <w:rPr>
          <w:sz w:val="28"/>
          <w:szCs w:val="28"/>
        </w:rPr>
        <w:t xml:space="preserve"> </w:t>
      </w:r>
      <w:r w:rsidR="00383E62">
        <w:rPr>
          <w:sz w:val="28"/>
          <w:szCs w:val="28"/>
        </w:rPr>
        <w:t xml:space="preserve">at a distance of </w:t>
      </w:r>
      <w:smartTag w:uri="urn:schemas-microsoft-com:office:smarttags" w:element="metricconverter">
        <w:smartTagPr>
          <w:attr w:name="ProductID" w:val="1 km"/>
        </w:smartTagPr>
        <w:r w:rsidR="00CC6A88" w:rsidRPr="00233EA1">
          <w:rPr>
            <w:sz w:val="28"/>
            <w:szCs w:val="28"/>
          </w:rPr>
          <w:t>1 km</w:t>
        </w:r>
      </w:smartTag>
      <w:r w:rsidR="00953FA1" w:rsidRPr="00233EA1">
        <w:rPr>
          <w:sz w:val="28"/>
          <w:szCs w:val="28"/>
        </w:rPr>
        <w:t xml:space="preserve"> </w:t>
      </w:r>
      <w:r w:rsidR="00CC6A88" w:rsidRPr="00233EA1">
        <w:rPr>
          <w:sz w:val="28"/>
          <w:szCs w:val="28"/>
        </w:rPr>
        <w:t xml:space="preserve">from the </w:t>
      </w:r>
      <w:r w:rsidR="00383E62">
        <w:rPr>
          <w:sz w:val="28"/>
          <w:szCs w:val="28"/>
        </w:rPr>
        <w:t xml:space="preserve">KCS </w:t>
      </w:r>
      <w:r w:rsidR="000A02A9">
        <w:rPr>
          <w:sz w:val="28"/>
          <w:szCs w:val="28"/>
        </w:rPr>
        <w:t>(</w:t>
      </w:r>
      <w:r w:rsidR="000A02A9">
        <w:rPr>
          <w:sz w:val="28"/>
          <w:szCs w:val="28"/>
          <w:highlight w:val="green"/>
        </w:rPr>
        <w:t>Fig. 2A</w:t>
      </w:r>
      <w:r w:rsidR="000A02A9">
        <w:rPr>
          <w:sz w:val="28"/>
          <w:szCs w:val="28"/>
        </w:rPr>
        <w:t>)</w:t>
      </w:r>
      <w:r w:rsidR="00CC6A88" w:rsidRPr="00233EA1">
        <w:rPr>
          <w:sz w:val="28"/>
          <w:szCs w:val="28"/>
        </w:rPr>
        <w:t xml:space="preserve">. The </w:t>
      </w:r>
      <w:r w:rsidR="00907700" w:rsidRPr="00907700">
        <w:rPr>
          <w:sz w:val="28"/>
          <w:szCs w:val="28"/>
        </w:rPr>
        <w:t>breakpoint</w:t>
      </w:r>
      <w:r w:rsidR="00CC6A88" w:rsidRPr="00233EA1">
        <w:rPr>
          <w:sz w:val="28"/>
          <w:szCs w:val="28"/>
        </w:rPr>
        <w:t xml:space="preserve"> of the function </w:t>
      </w:r>
      <w:r w:rsidR="000D6685" w:rsidRPr="00233EA1">
        <w:rPr>
          <w:sz w:val="28"/>
          <w:szCs w:val="28"/>
        </w:rPr>
        <w:t>was</w:t>
      </w:r>
      <w:r w:rsidR="00CC6A88" w:rsidRPr="00233EA1">
        <w:rPr>
          <w:sz w:val="28"/>
          <w:szCs w:val="28"/>
        </w:rPr>
        <w:t xml:space="preserve"> located </w:t>
      </w:r>
      <w:r w:rsidR="000D6685" w:rsidRPr="00233EA1">
        <w:rPr>
          <w:sz w:val="28"/>
          <w:szCs w:val="28"/>
        </w:rPr>
        <w:t xml:space="preserve">at a distance of </w:t>
      </w:r>
      <w:r w:rsidR="00CC6A88" w:rsidRPr="00233EA1">
        <w:rPr>
          <w:sz w:val="28"/>
          <w:szCs w:val="28"/>
        </w:rPr>
        <w:t>4-</w:t>
      </w:r>
      <w:smartTag w:uri="urn:schemas-microsoft-com:office:smarttags" w:element="metricconverter">
        <w:smartTagPr>
          <w:attr w:name="ProductID" w:val="5 km"/>
        </w:smartTagPr>
        <w:r w:rsidR="00CC6A88" w:rsidRPr="00233EA1">
          <w:rPr>
            <w:sz w:val="28"/>
            <w:szCs w:val="28"/>
          </w:rPr>
          <w:t>5 km</w:t>
        </w:r>
      </w:smartTag>
      <w:r w:rsidR="00CC6A88" w:rsidRPr="00233EA1">
        <w:rPr>
          <w:sz w:val="28"/>
          <w:szCs w:val="28"/>
        </w:rPr>
        <w:t xml:space="preserve"> from </w:t>
      </w:r>
      <w:proofErr w:type="spellStart"/>
      <w:r w:rsidR="00CC6A88" w:rsidRPr="00233EA1">
        <w:rPr>
          <w:sz w:val="28"/>
          <w:szCs w:val="28"/>
        </w:rPr>
        <w:t>the</w:t>
      </w:r>
      <w:r w:rsidR="00383E62">
        <w:rPr>
          <w:sz w:val="28"/>
          <w:szCs w:val="28"/>
        </w:rPr>
        <w:t>KCS</w:t>
      </w:r>
      <w:proofErr w:type="spellEnd"/>
      <w:r w:rsidR="000A02A9">
        <w:rPr>
          <w:sz w:val="28"/>
          <w:szCs w:val="28"/>
        </w:rPr>
        <w:t xml:space="preserve"> (</w:t>
      </w:r>
      <w:r w:rsidR="000A02A9">
        <w:rPr>
          <w:sz w:val="28"/>
          <w:szCs w:val="28"/>
          <w:highlight w:val="green"/>
        </w:rPr>
        <w:t>Table 2</w:t>
      </w:r>
      <w:r w:rsidR="000A02A9">
        <w:rPr>
          <w:sz w:val="28"/>
          <w:szCs w:val="28"/>
        </w:rPr>
        <w:t>)</w:t>
      </w:r>
      <w:r w:rsidR="00CC6A88" w:rsidRPr="00233EA1">
        <w:rPr>
          <w:sz w:val="28"/>
          <w:szCs w:val="28"/>
        </w:rPr>
        <w:t>.</w:t>
      </w:r>
    </w:p>
    <w:p w14:paraId="7387671B" w14:textId="0E174170" w:rsidR="007D12BB" w:rsidRPr="00233EA1" w:rsidRDefault="00FA16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highlight w:val="cyan"/>
        </w:rPr>
      </w:pPr>
      <w:r w:rsidRPr="00081C3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1B2343EB" wp14:editId="6B9A00A2">
            <wp:extent cx="6184900" cy="4845050"/>
            <wp:effectExtent l="0" t="0" r="0" b="0"/>
            <wp:docPr id="2" name="image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484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8B610F" w14:textId="136A23EC" w:rsidR="007D12BB" w:rsidRPr="00233EA1" w:rsidRDefault="009C2E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Fig. 2. </w:t>
      </w:r>
      <w:r w:rsidR="00953FA1" w:rsidRPr="00233EA1">
        <w:rPr>
          <w:sz w:val="28"/>
          <w:szCs w:val="28"/>
        </w:rPr>
        <w:t>Dependence of</w:t>
      </w:r>
      <w:r w:rsidR="00016DC3" w:rsidRPr="00233EA1">
        <w:rPr>
          <w:sz w:val="28"/>
          <w:szCs w:val="28"/>
        </w:rPr>
        <w:t xml:space="preserve"> ground beetle</w:t>
      </w:r>
      <w:r w:rsidR="00953FA1" w:rsidRPr="00233EA1">
        <w:rPr>
          <w:sz w:val="28"/>
          <w:szCs w:val="28"/>
        </w:rPr>
        <w:t xml:space="preserve"> abundance </w:t>
      </w:r>
      <w:r w:rsidR="00685461" w:rsidRPr="00233EA1">
        <w:rPr>
          <w:sz w:val="28"/>
          <w:szCs w:val="28"/>
        </w:rPr>
        <w:t>(</w:t>
      </w:r>
      <w:r w:rsidR="00953FA1" w:rsidRPr="00233EA1">
        <w:rPr>
          <w:sz w:val="28"/>
          <w:szCs w:val="28"/>
        </w:rPr>
        <w:t>log</w:t>
      </w:r>
      <w:r w:rsidR="00953FA1" w:rsidRPr="00233EA1">
        <w:rPr>
          <w:sz w:val="28"/>
          <w:szCs w:val="28"/>
          <w:vertAlign w:val="subscript"/>
        </w:rPr>
        <w:t>10</w:t>
      </w:r>
      <w:r w:rsidR="00953FA1" w:rsidRPr="00233EA1">
        <w:rPr>
          <w:sz w:val="28"/>
          <w:szCs w:val="28"/>
        </w:rPr>
        <w:t xml:space="preserve"> individuals per 10 trap-day</w:t>
      </w:r>
      <w:r w:rsidR="00551D63">
        <w:rPr>
          <w:sz w:val="28"/>
          <w:szCs w:val="28"/>
          <w:lang w:val="en-GB" w:eastAsia="ko-KR"/>
        </w:rPr>
        <w:t>s</w:t>
      </w:r>
      <w:r w:rsidR="00685461" w:rsidRPr="00233EA1">
        <w:rPr>
          <w:sz w:val="28"/>
          <w:szCs w:val="28"/>
        </w:rPr>
        <w:t>)</w:t>
      </w:r>
      <w:r w:rsidR="00953FA1" w:rsidRPr="00233EA1">
        <w:rPr>
          <w:sz w:val="28"/>
          <w:szCs w:val="28"/>
        </w:rPr>
        <w:t xml:space="preserve"> (A),</w:t>
      </w:r>
      <w:r w:rsidR="0063612F">
        <w:rPr>
          <w:sz w:val="28"/>
          <w:szCs w:val="28"/>
        </w:rPr>
        <w:t xml:space="preserve"> </w:t>
      </w:r>
      <w:r w:rsidR="00A82E89">
        <w:rPr>
          <w:sz w:val="28"/>
          <w:szCs w:val="28"/>
        </w:rPr>
        <w:t xml:space="preserve">Shannon </w:t>
      </w:r>
      <w:r w:rsidR="00953FA1" w:rsidRPr="00233EA1">
        <w:rPr>
          <w:sz w:val="28"/>
          <w:szCs w:val="28"/>
        </w:rPr>
        <w:t xml:space="preserve">diversity </w:t>
      </w:r>
      <w:r w:rsidR="00016DC3" w:rsidRPr="00233EA1">
        <w:rPr>
          <w:sz w:val="28"/>
          <w:szCs w:val="28"/>
        </w:rPr>
        <w:t>(</w:t>
      </w:r>
      <w:r w:rsidR="00953FA1" w:rsidRPr="00233EA1">
        <w:rPr>
          <w:sz w:val="28"/>
          <w:szCs w:val="28"/>
        </w:rPr>
        <w:t xml:space="preserve">B), </w:t>
      </w:r>
      <w:r w:rsidR="003B7EBE" w:rsidRPr="00233EA1">
        <w:rPr>
          <w:sz w:val="28"/>
          <w:szCs w:val="28"/>
        </w:rPr>
        <w:t xml:space="preserve">species richness </w:t>
      </w:r>
      <w:r w:rsidR="00953FA1" w:rsidRPr="00233EA1">
        <w:rPr>
          <w:sz w:val="28"/>
          <w:szCs w:val="28"/>
        </w:rPr>
        <w:t xml:space="preserve">observed (C) and interpolated per 100 individuals (D) on the distance to the </w:t>
      </w:r>
      <w:r w:rsidR="005E076F" w:rsidRPr="00233EA1">
        <w:rPr>
          <w:sz w:val="28"/>
          <w:szCs w:val="28"/>
        </w:rPr>
        <w:t>KCS</w:t>
      </w:r>
      <w:r w:rsidR="00953FA1" w:rsidRPr="00233EA1">
        <w:rPr>
          <w:sz w:val="28"/>
          <w:szCs w:val="28"/>
        </w:rPr>
        <w:t xml:space="preserve">. </w:t>
      </w:r>
      <w:r w:rsidR="00016DC3" w:rsidRPr="00233EA1">
        <w:rPr>
          <w:sz w:val="28"/>
          <w:szCs w:val="28"/>
        </w:rPr>
        <w:t>P</w:t>
      </w:r>
      <w:r w:rsidR="00953FA1" w:rsidRPr="00233EA1">
        <w:rPr>
          <w:sz w:val="28"/>
          <w:szCs w:val="28"/>
        </w:rPr>
        <w:t>arameter values</w:t>
      </w:r>
      <w:r w:rsidR="00016DC3" w:rsidRPr="00233EA1">
        <w:rPr>
          <w:sz w:val="28"/>
          <w:szCs w:val="28"/>
        </w:rPr>
        <w:t xml:space="preserve"> are shown for </w:t>
      </w:r>
      <w:r w:rsidR="00953FA1" w:rsidRPr="00233EA1">
        <w:rPr>
          <w:sz w:val="28"/>
          <w:szCs w:val="28"/>
        </w:rPr>
        <w:t xml:space="preserve">each </w:t>
      </w:r>
      <w:r w:rsidR="005E076F" w:rsidRPr="00233EA1">
        <w:rPr>
          <w:sz w:val="28"/>
          <w:szCs w:val="28"/>
        </w:rPr>
        <w:t>SP</w:t>
      </w:r>
      <w:r w:rsidR="00953FA1" w:rsidRPr="00233EA1">
        <w:rPr>
          <w:sz w:val="28"/>
          <w:szCs w:val="28"/>
        </w:rPr>
        <w:t>,</w:t>
      </w:r>
      <w:r w:rsidR="005E076F" w:rsidRPr="00233EA1">
        <w:rPr>
          <w:sz w:val="28"/>
          <w:szCs w:val="28"/>
        </w:rPr>
        <w:t xml:space="preserve"> with</w:t>
      </w:r>
      <w:r w:rsidR="00953FA1" w:rsidRPr="00233EA1">
        <w:rPr>
          <w:sz w:val="28"/>
          <w:szCs w:val="28"/>
        </w:rPr>
        <w:t xml:space="preserve"> orange </w:t>
      </w:r>
      <w:r w:rsidR="00A86A99" w:rsidRPr="00233EA1">
        <w:rPr>
          <w:sz w:val="28"/>
          <w:szCs w:val="28"/>
        </w:rPr>
        <w:t>representing</w:t>
      </w:r>
      <w:r w:rsidR="005E076F" w:rsidRPr="00233EA1">
        <w:rPr>
          <w:sz w:val="28"/>
          <w:szCs w:val="28"/>
        </w:rPr>
        <w:t xml:space="preserve"> </w:t>
      </w:r>
      <w:r w:rsidR="00953FA1" w:rsidRPr="00233EA1">
        <w:rPr>
          <w:sz w:val="28"/>
          <w:szCs w:val="28"/>
        </w:rPr>
        <w:t>2009</w:t>
      </w:r>
      <w:r w:rsidR="005E076F" w:rsidRPr="00233EA1">
        <w:rPr>
          <w:sz w:val="28"/>
          <w:szCs w:val="28"/>
        </w:rPr>
        <w:t xml:space="preserve"> and</w:t>
      </w:r>
      <w:r w:rsidR="00953FA1" w:rsidRPr="00233EA1">
        <w:rPr>
          <w:sz w:val="28"/>
          <w:szCs w:val="28"/>
        </w:rPr>
        <w:t xml:space="preserve"> blue </w:t>
      </w:r>
      <w:r w:rsidR="005E076F" w:rsidRPr="00233EA1">
        <w:rPr>
          <w:sz w:val="28"/>
          <w:szCs w:val="28"/>
        </w:rPr>
        <w:t>representing</w:t>
      </w:r>
      <w:r w:rsidR="00953FA1" w:rsidRPr="00233EA1">
        <w:rPr>
          <w:sz w:val="28"/>
          <w:szCs w:val="28"/>
        </w:rPr>
        <w:t xml:space="preserve"> 2014.</w:t>
      </w:r>
    </w:p>
    <w:p w14:paraId="7A1745CD" w14:textId="77777777" w:rsidR="007D12BB" w:rsidRPr="00233EA1" w:rsidRDefault="007D12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</w:p>
    <w:p w14:paraId="69DDC301" w14:textId="29C5F08B" w:rsidR="00550566" w:rsidRDefault="009C2E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233EA1">
        <w:rPr>
          <w:sz w:val="28"/>
          <w:szCs w:val="28"/>
          <w:highlight w:val="green"/>
        </w:rPr>
        <w:t>Table 2</w:t>
      </w:r>
      <w:r w:rsidRPr="00233EA1">
        <w:rPr>
          <w:sz w:val="28"/>
          <w:szCs w:val="28"/>
        </w:rPr>
        <w:t xml:space="preserve">. </w:t>
      </w:r>
      <w:r w:rsidR="00D47034" w:rsidRPr="00233EA1">
        <w:rPr>
          <w:sz w:val="28"/>
          <w:szCs w:val="28"/>
        </w:rPr>
        <w:t xml:space="preserve">Parameters of </w:t>
      </w:r>
      <w:r w:rsidR="006C2ADB" w:rsidRPr="00233EA1">
        <w:rPr>
          <w:sz w:val="28"/>
          <w:szCs w:val="28"/>
        </w:rPr>
        <w:t xml:space="preserve">the </w:t>
      </w:r>
      <w:r w:rsidR="00D47034" w:rsidRPr="00233EA1">
        <w:rPr>
          <w:sz w:val="28"/>
          <w:szCs w:val="28"/>
        </w:rPr>
        <w:t xml:space="preserve">segmented </w:t>
      </w:r>
      <w:r w:rsidR="0063612F">
        <w:rPr>
          <w:sz w:val="28"/>
          <w:szCs w:val="28"/>
        </w:rPr>
        <w:t xml:space="preserve"> </w:t>
      </w:r>
      <w:r w:rsidR="00D47034" w:rsidRPr="00233EA1">
        <w:rPr>
          <w:sz w:val="28"/>
          <w:szCs w:val="28"/>
        </w:rPr>
        <w:t xml:space="preserve">regression </w:t>
      </w:r>
      <w:r w:rsidR="00A86A99" w:rsidRPr="00233EA1">
        <w:rPr>
          <w:sz w:val="28"/>
          <w:szCs w:val="28"/>
        </w:rPr>
        <w:t>describing</w:t>
      </w:r>
      <w:r w:rsidR="00344941" w:rsidRPr="00233EA1">
        <w:rPr>
          <w:sz w:val="28"/>
          <w:szCs w:val="28"/>
        </w:rPr>
        <w:t xml:space="preserve"> the </w:t>
      </w:r>
      <w:r w:rsidR="00D47034" w:rsidRPr="00233EA1">
        <w:rPr>
          <w:sz w:val="28"/>
          <w:szCs w:val="28"/>
        </w:rPr>
        <w:t xml:space="preserve">dependence of </w:t>
      </w:r>
      <w:r w:rsidR="00183D38" w:rsidRPr="00233EA1">
        <w:rPr>
          <w:sz w:val="28"/>
          <w:szCs w:val="28"/>
        </w:rPr>
        <w:t xml:space="preserve">ground beetle </w:t>
      </w:r>
      <w:r w:rsidR="00D47034" w:rsidRPr="00233EA1">
        <w:rPr>
          <w:sz w:val="28"/>
          <w:szCs w:val="28"/>
        </w:rPr>
        <w:t xml:space="preserve">diversity and abundance on the distance </w:t>
      </w:r>
      <w:r w:rsidR="00344941" w:rsidRPr="00233EA1">
        <w:rPr>
          <w:sz w:val="28"/>
          <w:szCs w:val="28"/>
        </w:rPr>
        <w:t>from the KCS</w:t>
      </w:r>
      <w:r w:rsidR="00D47034" w:rsidRPr="00233EA1">
        <w:rPr>
          <w:sz w:val="28"/>
          <w:szCs w:val="28"/>
        </w:rPr>
        <w:t xml:space="preserve">. </w:t>
      </w:r>
    </w:p>
    <w:p w14:paraId="7B8EEF2D" w14:textId="69F0D159" w:rsidR="00550566" w:rsidRDefault="00D470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*</w:t>
      </w:r>
      <w:r w:rsidR="00550566" w:rsidRPr="00F91FF7">
        <w:rPr>
          <w:sz w:val="28"/>
          <w:szCs w:val="28"/>
        </w:rPr>
        <w:t xml:space="preserve"> </w:t>
      </w:r>
      <w:r w:rsidR="00344941" w:rsidRPr="00233EA1">
        <w:rPr>
          <w:sz w:val="28"/>
          <w:szCs w:val="28"/>
        </w:rPr>
        <w:t>S</w:t>
      </w:r>
      <w:r w:rsidRPr="00233EA1">
        <w:rPr>
          <w:sz w:val="28"/>
          <w:szCs w:val="28"/>
        </w:rPr>
        <w:t xml:space="preserve">lope coefficient of the segment from the </w:t>
      </w:r>
      <w:r w:rsidR="00907700" w:rsidRPr="00907700">
        <w:rPr>
          <w:sz w:val="28"/>
          <w:szCs w:val="28"/>
        </w:rPr>
        <w:t>breakpoint</w:t>
      </w:r>
      <w:r w:rsidRPr="00233EA1">
        <w:rPr>
          <w:sz w:val="28"/>
          <w:szCs w:val="28"/>
        </w:rPr>
        <w:t xml:space="preserve"> to the plant, </w:t>
      </w:r>
    </w:p>
    <w:p w14:paraId="357A8E2E" w14:textId="77777777" w:rsidR="007D12BB" w:rsidRPr="00233EA1" w:rsidRDefault="00D4703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**</w:t>
      </w:r>
      <w:r w:rsidR="00550566" w:rsidRPr="003A17BA">
        <w:rPr>
          <w:sz w:val="28"/>
          <w:szCs w:val="28"/>
        </w:rPr>
        <w:t xml:space="preserve"> </w:t>
      </w:r>
      <w:r w:rsidR="00550566">
        <w:rPr>
          <w:sz w:val="28"/>
          <w:szCs w:val="28"/>
        </w:rPr>
        <w:t>S</w:t>
      </w:r>
      <w:r w:rsidRPr="00233EA1">
        <w:rPr>
          <w:sz w:val="28"/>
          <w:szCs w:val="28"/>
        </w:rPr>
        <w:t xml:space="preserve">ignificant differences </w:t>
      </w:r>
      <w:r w:rsidR="00183D38" w:rsidRPr="00233EA1">
        <w:rPr>
          <w:sz w:val="28"/>
          <w:szCs w:val="28"/>
        </w:rPr>
        <w:t>between</w:t>
      </w:r>
      <w:r w:rsidRPr="00233EA1">
        <w:rPr>
          <w:sz w:val="28"/>
          <w:szCs w:val="28"/>
        </w:rPr>
        <w:t xml:space="preserve"> years. </w:t>
      </w:r>
      <w:r w:rsidR="00183D38" w:rsidRPr="00233EA1">
        <w:rPr>
          <w:sz w:val="28"/>
          <w:szCs w:val="28"/>
        </w:rPr>
        <w:t>C</w:t>
      </w:r>
      <w:r w:rsidRPr="00233EA1">
        <w:rPr>
          <w:sz w:val="28"/>
          <w:szCs w:val="28"/>
        </w:rPr>
        <w:t>alculation method</w:t>
      </w:r>
      <w:r w:rsidR="00183D38" w:rsidRPr="00233EA1">
        <w:rPr>
          <w:sz w:val="28"/>
          <w:szCs w:val="28"/>
        </w:rPr>
        <w:t xml:space="preserve">s are detailed in </w:t>
      </w:r>
      <w:r w:rsidRPr="00233EA1">
        <w:rPr>
          <w:sz w:val="28"/>
          <w:szCs w:val="28"/>
        </w:rPr>
        <w:t xml:space="preserve">subsection </w:t>
      </w:r>
      <w:r w:rsidRPr="00233EA1">
        <w:rPr>
          <w:i/>
          <w:iCs/>
          <w:sz w:val="28"/>
          <w:szCs w:val="28"/>
        </w:rPr>
        <w:t>2.3.</w:t>
      </w:r>
    </w:p>
    <w:tbl>
      <w:tblPr>
        <w:tblW w:w="8828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4697"/>
        <w:gridCol w:w="1987"/>
        <w:gridCol w:w="2144"/>
      </w:tblGrid>
      <w:tr w:rsidR="00233EA1" w:rsidRPr="00081C3B" w14:paraId="7EA1F602" w14:textId="77777777">
        <w:trPr>
          <w:trHeight w:val="272"/>
          <w:jc w:val="center"/>
        </w:trPr>
        <w:tc>
          <w:tcPr>
            <w:tcW w:w="4697" w:type="dxa"/>
            <w:vMerge w:val="restart"/>
            <w:shd w:val="clear" w:color="auto" w:fill="auto"/>
            <w:vAlign w:val="center"/>
          </w:tcPr>
          <w:p w14:paraId="39AD45DD" w14:textId="77777777" w:rsidR="007D12BB" w:rsidRPr="00081C3B" w:rsidRDefault="00550566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081C3B">
              <w:t>Model parameters</w:t>
            </w:r>
          </w:p>
        </w:tc>
        <w:tc>
          <w:tcPr>
            <w:tcW w:w="4131" w:type="dxa"/>
            <w:gridSpan w:val="2"/>
            <w:shd w:val="clear" w:color="auto" w:fill="auto"/>
            <w:vAlign w:val="center"/>
          </w:tcPr>
          <w:p w14:paraId="475E103E" w14:textId="77777777" w:rsidR="007D12BB" w:rsidRPr="00081C3B" w:rsidRDefault="00550566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proofErr w:type="spellStart"/>
            <w:r w:rsidRPr="00081C3B">
              <w:t>Coefficient</w:t>
            </w:r>
            <w:r w:rsidR="009C2E2E" w:rsidRPr="00081C3B">
              <w:t>±SE</w:t>
            </w:r>
            <w:proofErr w:type="spellEnd"/>
            <w:r w:rsidR="009C2E2E" w:rsidRPr="00081C3B">
              <w:t xml:space="preserve"> </w:t>
            </w:r>
          </w:p>
        </w:tc>
      </w:tr>
      <w:tr w:rsidR="00233EA1" w:rsidRPr="00081C3B" w14:paraId="2FD0BBE5" w14:textId="77777777">
        <w:trPr>
          <w:trHeight w:val="272"/>
          <w:jc w:val="center"/>
        </w:trPr>
        <w:tc>
          <w:tcPr>
            <w:tcW w:w="4697" w:type="dxa"/>
            <w:vMerge/>
            <w:shd w:val="clear" w:color="auto" w:fill="auto"/>
            <w:vAlign w:val="center"/>
          </w:tcPr>
          <w:p w14:paraId="2667A29D" w14:textId="77777777" w:rsidR="007D12BB" w:rsidRPr="00081C3B" w:rsidRDefault="007D12BB" w:rsidP="0008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7" w:type="dxa"/>
            <w:shd w:val="clear" w:color="auto" w:fill="auto"/>
            <w:vAlign w:val="center"/>
          </w:tcPr>
          <w:p w14:paraId="70D62C7C" w14:textId="77777777" w:rsidR="007D12BB" w:rsidRPr="00081C3B" w:rsidRDefault="009C2E2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081C3B">
              <w:t>2009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63758DE0" w14:textId="77777777" w:rsidR="007D12BB" w:rsidRPr="00081C3B" w:rsidRDefault="009C2E2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081C3B">
              <w:t>2014</w:t>
            </w:r>
          </w:p>
        </w:tc>
      </w:tr>
      <w:tr w:rsidR="00233EA1" w:rsidRPr="00081C3B" w14:paraId="20D5CC82" w14:textId="77777777">
        <w:trPr>
          <w:trHeight w:val="272"/>
          <w:jc w:val="center"/>
        </w:trPr>
        <w:tc>
          <w:tcPr>
            <w:tcW w:w="8828" w:type="dxa"/>
            <w:gridSpan w:val="3"/>
            <w:shd w:val="clear" w:color="auto" w:fill="auto"/>
            <w:vAlign w:val="center"/>
          </w:tcPr>
          <w:p w14:paraId="75C4FAC8" w14:textId="77777777" w:rsidR="007D12BB" w:rsidRPr="00081C3B" w:rsidRDefault="003B7EB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081C3B">
              <w:t>Abundance (log</w:t>
            </w:r>
            <w:r w:rsidRPr="00F91FF7">
              <w:rPr>
                <w:vertAlign w:val="subscript"/>
              </w:rPr>
              <w:t>10</w:t>
            </w:r>
            <w:r w:rsidRPr="00081C3B">
              <w:t xml:space="preserve"> individuals per 10 trap-days)</w:t>
            </w:r>
          </w:p>
        </w:tc>
      </w:tr>
      <w:tr w:rsidR="00233EA1" w:rsidRPr="00081C3B" w14:paraId="4134E9FD" w14:textId="77777777">
        <w:trPr>
          <w:trHeight w:val="272"/>
          <w:jc w:val="center"/>
        </w:trPr>
        <w:tc>
          <w:tcPr>
            <w:tcW w:w="4697" w:type="dxa"/>
            <w:shd w:val="clear" w:color="auto" w:fill="auto"/>
            <w:vAlign w:val="center"/>
          </w:tcPr>
          <w:p w14:paraId="451368D3" w14:textId="77777777" w:rsidR="007D12BB" w:rsidRPr="00081C3B" w:rsidRDefault="00257528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081C3B">
              <w:lastRenderedPageBreak/>
              <w:t>*Slope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4A93914" w14:textId="77777777" w:rsidR="007D12BB" w:rsidRPr="00081C3B" w:rsidRDefault="009C2E2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081C3B">
              <w:t>0.511±0.058 (0.395; 0.627)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3AFF6040" w14:textId="77777777" w:rsidR="007D12BB" w:rsidRPr="00081C3B" w:rsidRDefault="009C2E2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081C3B">
              <w:t>0.303±0.041</w:t>
            </w:r>
          </w:p>
          <w:p w14:paraId="721C42A0" w14:textId="77777777" w:rsidR="007D12BB" w:rsidRPr="00081C3B" w:rsidRDefault="009C2E2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081C3B">
              <w:t>(0.221; 0.385)</w:t>
            </w:r>
          </w:p>
        </w:tc>
      </w:tr>
      <w:tr w:rsidR="00233EA1" w:rsidRPr="00081C3B" w14:paraId="5F6391C8" w14:textId="77777777">
        <w:trPr>
          <w:trHeight w:val="272"/>
          <w:jc w:val="center"/>
        </w:trPr>
        <w:tc>
          <w:tcPr>
            <w:tcW w:w="4697" w:type="dxa"/>
            <w:shd w:val="clear" w:color="auto" w:fill="auto"/>
            <w:vAlign w:val="center"/>
          </w:tcPr>
          <w:p w14:paraId="26015E1C" w14:textId="438A13EF" w:rsidR="007D12BB" w:rsidRPr="00081C3B" w:rsidRDefault="00907700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907700">
              <w:t>breakpoint</w:t>
            </w:r>
            <w:r w:rsidR="009C2E2E" w:rsidRPr="00081C3B">
              <w:rPr>
                <w:lang w:val="ru-RU"/>
              </w:rPr>
              <w:t xml:space="preserve">, </w:t>
            </w:r>
            <w:r w:rsidR="00550566" w:rsidRPr="00081C3B">
              <w:t>km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D8431CA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4.192±0.272</w:t>
            </w:r>
          </w:p>
          <w:p w14:paraId="7376CF26" w14:textId="77777777" w:rsidR="007D12BB" w:rsidRPr="00081C3B" w:rsidRDefault="009C2E2E" w:rsidP="00081C3B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81C3B">
              <w:t>(3.648; 4.736)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2FF5CA8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5.409±0.487</w:t>
            </w:r>
          </w:p>
          <w:p w14:paraId="03689D34" w14:textId="77777777" w:rsidR="007D12BB" w:rsidRPr="00081C3B" w:rsidRDefault="009C2E2E" w:rsidP="00081C3B">
            <w:pPr>
              <w:spacing w:line="360" w:lineRule="auto"/>
              <w:jc w:val="center"/>
              <w:rPr>
                <w:rFonts w:ascii="Calibri" w:eastAsia="Calibri" w:hAnsi="Calibri" w:cs="Calibri"/>
                <w:sz w:val="22"/>
                <w:szCs w:val="22"/>
              </w:rPr>
            </w:pPr>
            <w:r w:rsidRPr="00081C3B">
              <w:t>(4.435; 6.383)</w:t>
            </w:r>
          </w:p>
        </w:tc>
      </w:tr>
      <w:tr w:rsidR="00233EA1" w:rsidRPr="00081C3B" w14:paraId="6B47BA7A" w14:textId="77777777">
        <w:trPr>
          <w:trHeight w:val="272"/>
          <w:jc w:val="center"/>
        </w:trPr>
        <w:tc>
          <w:tcPr>
            <w:tcW w:w="8828" w:type="dxa"/>
            <w:gridSpan w:val="3"/>
            <w:shd w:val="clear" w:color="auto" w:fill="auto"/>
            <w:vAlign w:val="center"/>
          </w:tcPr>
          <w:p w14:paraId="09DC80D9" w14:textId="77777777" w:rsidR="007D12BB" w:rsidRPr="00081C3B" w:rsidRDefault="003B7EB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081C3B">
              <w:t>Species richness (observed)</w:t>
            </w:r>
          </w:p>
        </w:tc>
      </w:tr>
      <w:tr w:rsidR="00233EA1" w:rsidRPr="00081C3B" w14:paraId="189CB3AF" w14:textId="77777777">
        <w:trPr>
          <w:trHeight w:val="272"/>
          <w:jc w:val="center"/>
        </w:trPr>
        <w:tc>
          <w:tcPr>
            <w:tcW w:w="4697" w:type="dxa"/>
            <w:shd w:val="clear" w:color="auto" w:fill="auto"/>
            <w:vAlign w:val="center"/>
          </w:tcPr>
          <w:p w14:paraId="39C9DC9F" w14:textId="77777777" w:rsidR="007D12BB" w:rsidRPr="00081C3B" w:rsidRDefault="001C417F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081C3B">
              <w:t>Slope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102194C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1.475±0.332</w:t>
            </w:r>
          </w:p>
          <w:p w14:paraId="735682E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(0.811; 2.139)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58E85FC9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1.313±0.147</w:t>
            </w:r>
          </w:p>
          <w:p w14:paraId="65AF7EB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(1.019; 1.607)</w:t>
            </w:r>
          </w:p>
        </w:tc>
      </w:tr>
      <w:tr w:rsidR="00233EA1" w:rsidRPr="00081C3B" w14:paraId="26E1E588" w14:textId="77777777">
        <w:trPr>
          <w:trHeight w:val="272"/>
          <w:jc w:val="center"/>
        </w:trPr>
        <w:tc>
          <w:tcPr>
            <w:tcW w:w="4697" w:type="dxa"/>
            <w:shd w:val="clear" w:color="auto" w:fill="auto"/>
            <w:vAlign w:val="center"/>
          </w:tcPr>
          <w:p w14:paraId="4EA5F074" w14:textId="58DC1FCD" w:rsidR="007D12BB" w:rsidRPr="00081C3B" w:rsidRDefault="00907700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rPr>
                <w:lang w:val="ru-RU"/>
              </w:rPr>
            </w:pPr>
            <w:r w:rsidRPr="00907700">
              <w:t>breakpoint</w:t>
            </w:r>
            <w:r w:rsidR="003B7EBE" w:rsidRPr="00081C3B">
              <w:t>, km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4F066E9A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9.588±1.523</w:t>
            </w:r>
          </w:p>
          <w:p w14:paraId="44CDE95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(6.542; 12.634)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2A7D1E1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10.867±0.882</w:t>
            </w:r>
          </w:p>
          <w:p w14:paraId="1CF9669A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(9.104; 12.631)</w:t>
            </w:r>
          </w:p>
        </w:tc>
      </w:tr>
      <w:tr w:rsidR="00233EA1" w:rsidRPr="00081C3B" w14:paraId="0C6CC92B" w14:textId="77777777">
        <w:trPr>
          <w:trHeight w:val="272"/>
          <w:jc w:val="center"/>
        </w:trPr>
        <w:tc>
          <w:tcPr>
            <w:tcW w:w="8828" w:type="dxa"/>
            <w:gridSpan w:val="3"/>
            <w:shd w:val="clear" w:color="auto" w:fill="auto"/>
            <w:vAlign w:val="center"/>
          </w:tcPr>
          <w:p w14:paraId="432F661A" w14:textId="77777777" w:rsidR="007D12BB" w:rsidRPr="00081C3B" w:rsidRDefault="003B7EB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r w:rsidRPr="00081C3B">
              <w:t>Species richness (interpolated species richness per 100 individuals)</w:t>
            </w:r>
          </w:p>
        </w:tc>
      </w:tr>
      <w:tr w:rsidR="00233EA1" w:rsidRPr="00081C3B" w14:paraId="2AB61BE2" w14:textId="77777777">
        <w:trPr>
          <w:trHeight w:val="272"/>
          <w:jc w:val="center"/>
        </w:trPr>
        <w:tc>
          <w:tcPr>
            <w:tcW w:w="4697" w:type="dxa"/>
            <w:shd w:val="clear" w:color="auto" w:fill="auto"/>
            <w:vAlign w:val="center"/>
          </w:tcPr>
          <w:p w14:paraId="446E224E" w14:textId="77777777" w:rsidR="007D12BB" w:rsidRPr="00081C3B" w:rsidRDefault="001C417F" w:rsidP="00081C3B">
            <w:pPr>
              <w:spacing w:line="360" w:lineRule="auto"/>
            </w:pPr>
            <w:r w:rsidRPr="00081C3B">
              <w:t>Slope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5026E03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1.304±0.442</w:t>
            </w:r>
          </w:p>
          <w:p w14:paraId="7E740AD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(0.420; 2.188)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44D20100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1.216±0.115</w:t>
            </w:r>
          </w:p>
          <w:p w14:paraId="477D3DBB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(0.986; 1.446)</w:t>
            </w:r>
          </w:p>
        </w:tc>
      </w:tr>
      <w:tr w:rsidR="00233EA1" w:rsidRPr="00081C3B" w14:paraId="2F442AF8" w14:textId="77777777">
        <w:trPr>
          <w:trHeight w:val="272"/>
          <w:jc w:val="center"/>
        </w:trPr>
        <w:tc>
          <w:tcPr>
            <w:tcW w:w="4697" w:type="dxa"/>
            <w:shd w:val="clear" w:color="auto" w:fill="auto"/>
            <w:vAlign w:val="center"/>
          </w:tcPr>
          <w:p w14:paraId="275864A0" w14:textId="5AF4085D" w:rsidR="007D12BB" w:rsidRPr="00081C3B" w:rsidRDefault="00907700" w:rsidP="00081C3B">
            <w:pPr>
              <w:spacing w:line="360" w:lineRule="auto"/>
              <w:rPr>
                <w:lang w:val="ru-RU"/>
              </w:rPr>
            </w:pPr>
            <w:r w:rsidRPr="00907700">
              <w:t>breakpoint</w:t>
            </w:r>
            <w:r w:rsidR="003B7EBE" w:rsidRPr="00081C3B">
              <w:t>, km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05191875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8.921±1.991</w:t>
            </w:r>
          </w:p>
          <w:p w14:paraId="2ECBFB2D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(4.939; 12.903)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626FA970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10.086±0.656</w:t>
            </w:r>
          </w:p>
          <w:p w14:paraId="70C42173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(8.774; 11.398)</w:t>
            </w:r>
          </w:p>
        </w:tc>
      </w:tr>
      <w:tr w:rsidR="00233EA1" w:rsidRPr="00081C3B" w14:paraId="2D4C3F65" w14:textId="77777777">
        <w:trPr>
          <w:trHeight w:val="272"/>
          <w:jc w:val="center"/>
        </w:trPr>
        <w:tc>
          <w:tcPr>
            <w:tcW w:w="8828" w:type="dxa"/>
            <w:gridSpan w:val="3"/>
            <w:shd w:val="clear" w:color="auto" w:fill="auto"/>
            <w:vAlign w:val="center"/>
          </w:tcPr>
          <w:p w14:paraId="65313F0A" w14:textId="77777777" w:rsidR="007D12BB" w:rsidRPr="00081C3B" w:rsidRDefault="003B7EB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  <w:jc w:val="center"/>
            </w:pPr>
            <w:smartTag w:uri="urn:schemas-microsoft-com:office:smarttags" w:element="place">
              <w:r w:rsidRPr="00081C3B">
                <w:t>Shannon</w:t>
              </w:r>
            </w:smartTag>
            <w:r w:rsidRPr="00081C3B">
              <w:t xml:space="preserve"> index</w:t>
            </w:r>
          </w:p>
        </w:tc>
      </w:tr>
      <w:tr w:rsidR="00233EA1" w:rsidRPr="00081C3B" w14:paraId="0EB3F021" w14:textId="77777777">
        <w:trPr>
          <w:trHeight w:val="272"/>
          <w:jc w:val="center"/>
        </w:trPr>
        <w:tc>
          <w:tcPr>
            <w:tcW w:w="4697" w:type="dxa"/>
            <w:shd w:val="clear" w:color="auto" w:fill="auto"/>
            <w:vAlign w:val="center"/>
          </w:tcPr>
          <w:p w14:paraId="6128DA95" w14:textId="77777777" w:rsidR="007D12BB" w:rsidRPr="00081C3B" w:rsidRDefault="003B7EB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360" w:lineRule="auto"/>
            </w:pPr>
            <w:r w:rsidRPr="00081C3B">
              <w:t>Slope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77567E9C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0.348±0.045</w:t>
            </w:r>
          </w:p>
          <w:p w14:paraId="4C4429D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(0.258; 0.438)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6E072BF2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0.187±0.028</w:t>
            </w:r>
          </w:p>
          <w:p w14:paraId="242DDE40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 xml:space="preserve">(0.131; 0.243) </w:t>
            </w:r>
          </w:p>
        </w:tc>
      </w:tr>
      <w:tr w:rsidR="00233EA1" w:rsidRPr="00081C3B" w14:paraId="3EF8A92D" w14:textId="77777777">
        <w:trPr>
          <w:trHeight w:val="272"/>
          <w:jc w:val="center"/>
        </w:trPr>
        <w:tc>
          <w:tcPr>
            <w:tcW w:w="4697" w:type="dxa"/>
            <w:shd w:val="clear" w:color="auto" w:fill="auto"/>
            <w:vAlign w:val="center"/>
          </w:tcPr>
          <w:p w14:paraId="280FE247" w14:textId="7871C1B8" w:rsidR="007D12BB" w:rsidRPr="00081C3B" w:rsidRDefault="00907700" w:rsidP="00081C3B">
            <w:pPr>
              <w:spacing w:line="360" w:lineRule="auto"/>
              <w:rPr>
                <w:lang w:val="ru-RU"/>
              </w:rPr>
            </w:pPr>
            <w:r w:rsidRPr="00907700">
              <w:t>breakpoint</w:t>
            </w:r>
            <w:r w:rsidR="003B7EBE" w:rsidRPr="00081C3B">
              <w:t>, km</w:t>
            </w:r>
          </w:p>
        </w:tc>
        <w:tc>
          <w:tcPr>
            <w:tcW w:w="1987" w:type="dxa"/>
            <w:shd w:val="clear" w:color="auto" w:fill="auto"/>
            <w:vAlign w:val="center"/>
          </w:tcPr>
          <w:p w14:paraId="046891CB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6.518±0.479</w:t>
            </w:r>
          </w:p>
          <w:p w14:paraId="3AADBD9D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(5.56; 7.476)</w:t>
            </w:r>
          </w:p>
        </w:tc>
        <w:tc>
          <w:tcPr>
            <w:tcW w:w="2144" w:type="dxa"/>
            <w:shd w:val="clear" w:color="auto" w:fill="auto"/>
            <w:vAlign w:val="center"/>
          </w:tcPr>
          <w:p w14:paraId="364FF199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10.266±1.028**</w:t>
            </w:r>
          </w:p>
          <w:p w14:paraId="33F451F3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(8.21; 12.321)</w:t>
            </w:r>
          </w:p>
        </w:tc>
      </w:tr>
    </w:tbl>
    <w:p w14:paraId="647EEB47" w14:textId="21808A14" w:rsidR="007D12BB" w:rsidRPr="00233EA1" w:rsidRDefault="004454F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Species richness </w:t>
      </w:r>
      <w:r w:rsidR="00696A9F" w:rsidRPr="00233EA1">
        <w:rPr>
          <w:sz w:val="28"/>
          <w:szCs w:val="28"/>
        </w:rPr>
        <w:t>remained</w:t>
      </w:r>
      <w:r w:rsidRPr="00233EA1">
        <w:rPr>
          <w:sz w:val="28"/>
          <w:szCs w:val="28"/>
        </w:rPr>
        <w:t xml:space="preserve"> relatively </w:t>
      </w:r>
      <w:r w:rsidR="00696A9F" w:rsidRPr="00233EA1">
        <w:rPr>
          <w:sz w:val="28"/>
          <w:szCs w:val="28"/>
        </w:rPr>
        <w:t xml:space="preserve">stable </w:t>
      </w:r>
      <w:r w:rsidRPr="00233EA1">
        <w:rPr>
          <w:sz w:val="28"/>
          <w:szCs w:val="28"/>
        </w:rPr>
        <w:t>at distance</w:t>
      </w:r>
      <w:r w:rsidR="001F1FF8" w:rsidRPr="00233EA1">
        <w:rPr>
          <w:sz w:val="28"/>
          <w:szCs w:val="28"/>
        </w:rPr>
        <w:t>s ranging from</w:t>
      </w:r>
      <w:r w:rsidRPr="00233EA1">
        <w:rPr>
          <w:sz w:val="28"/>
          <w:szCs w:val="28"/>
        </w:rPr>
        <w:t xml:space="preserve"> 32</w:t>
      </w:r>
      <w:r w:rsidR="001F1FF8" w:rsidRPr="00233EA1">
        <w:rPr>
          <w:sz w:val="28"/>
          <w:szCs w:val="28"/>
        </w:rPr>
        <w:t xml:space="preserve"> to </w:t>
      </w:r>
      <w:smartTag w:uri="urn:schemas-microsoft-com:office:smarttags" w:element="metricconverter">
        <w:smartTagPr>
          <w:attr w:name="ProductID" w:val="10 km"/>
        </w:smartTagPr>
        <w:r w:rsidRPr="00233EA1">
          <w:rPr>
            <w:sz w:val="28"/>
            <w:szCs w:val="28"/>
          </w:rPr>
          <w:t>10 km</w:t>
        </w:r>
      </w:smartTag>
      <w:r w:rsidRPr="00233EA1">
        <w:rPr>
          <w:sz w:val="28"/>
          <w:szCs w:val="28"/>
        </w:rPr>
        <w:t xml:space="preserve"> from the </w:t>
      </w:r>
      <w:r w:rsidR="00A82E89">
        <w:rPr>
          <w:sz w:val="28"/>
          <w:szCs w:val="28"/>
        </w:rPr>
        <w:t xml:space="preserve">KCS </w:t>
      </w:r>
      <w:r w:rsidR="00585E32">
        <w:rPr>
          <w:color w:val="000000"/>
          <w:sz w:val="28"/>
          <w:szCs w:val="28"/>
        </w:rPr>
        <w:t>(</w:t>
      </w:r>
      <w:r w:rsidR="00585E32">
        <w:rPr>
          <w:color w:val="000000"/>
          <w:sz w:val="28"/>
          <w:szCs w:val="28"/>
          <w:highlight w:val="green"/>
        </w:rPr>
        <w:t xml:space="preserve">Fig. </w:t>
      </w:r>
      <w:smartTag w:uri="urn:schemas-microsoft-com:office:smarttags" w:element="metricconverter">
        <w:smartTagPr>
          <w:attr w:name="ProductID" w:val="2C"/>
        </w:smartTagPr>
        <w:r w:rsidR="00585E32">
          <w:rPr>
            <w:color w:val="000000"/>
            <w:sz w:val="28"/>
            <w:szCs w:val="28"/>
            <w:highlight w:val="green"/>
          </w:rPr>
          <w:t>2C</w:t>
        </w:r>
      </w:smartTag>
      <w:r w:rsidR="00585E32">
        <w:rPr>
          <w:color w:val="000000"/>
          <w:sz w:val="28"/>
          <w:szCs w:val="28"/>
          <w:highlight w:val="green"/>
        </w:rPr>
        <w:t>, 2D, Table 2</w:t>
      </w:r>
      <w:r w:rsidR="00585E32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  <w:r w:rsidR="00696A9F" w:rsidRPr="00233EA1">
        <w:rPr>
          <w:sz w:val="28"/>
          <w:szCs w:val="28"/>
        </w:rPr>
        <w:t xml:space="preserve">Closer to the </w:t>
      </w:r>
      <w:r w:rsidR="00A82E89">
        <w:rPr>
          <w:sz w:val="28"/>
          <w:szCs w:val="28"/>
        </w:rPr>
        <w:t>smelter</w:t>
      </w:r>
      <w:r w:rsidRPr="00233EA1">
        <w:rPr>
          <w:sz w:val="28"/>
          <w:szCs w:val="28"/>
        </w:rPr>
        <w:t xml:space="preserve">, </w:t>
      </w:r>
      <w:r w:rsidR="00A82E89">
        <w:rPr>
          <w:sz w:val="28"/>
          <w:szCs w:val="28"/>
        </w:rPr>
        <w:t xml:space="preserve">the number of </w:t>
      </w:r>
      <w:r w:rsidRPr="00233EA1">
        <w:rPr>
          <w:sz w:val="28"/>
          <w:szCs w:val="28"/>
        </w:rPr>
        <w:t>species</w:t>
      </w:r>
      <w:r w:rsidR="001F1FF8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decreased from 18 to </w:t>
      </w:r>
      <w:smartTag w:uri="urn:schemas-microsoft-com:office:smarttags" w:element="metricconverter">
        <w:smartTagPr>
          <w:attr w:name="ProductID" w:val="1 in"/>
        </w:smartTagPr>
        <w:r w:rsidRPr="00233EA1">
          <w:rPr>
            <w:sz w:val="28"/>
            <w:szCs w:val="28"/>
          </w:rPr>
          <w:t>1 in</w:t>
        </w:r>
      </w:smartTag>
      <w:r w:rsidRPr="00233EA1">
        <w:rPr>
          <w:sz w:val="28"/>
          <w:szCs w:val="28"/>
        </w:rPr>
        <w:t xml:space="preserve"> 2009 and from 15 to </w:t>
      </w:r>
      <w:smartTag w:uri="urn:schemas-microsoft-com:office:smarttags" w:element="metricconverter">
        <w:smartTagPr>
          <w:attr w:name="ProductID" w:val="4 in"/>
        </w:smartTagPr>
        <w:r w:rsidRPr="00233EA1">
          <w:rPr>
            <w:sz w:val="28"/>
            <w:szCs w:val="28"/>
          </w:rPr>
          <w:t>4 in</w:t>
        </w:r>
      </w:smartTag>
      <w:r w:rsidRPr="00233EA1">
        <w:rPr>
          <w:sz w:val="28"/>
          <w:szCs w:val="28"/>
        </w:rPr>
        <w:t xml:space="preserve"> 2014</w:t>
      </w:r>
      <w:r w:rsidR="00585E32">
        <w:rPr>
          <w:sz w:val="28"/>
          <w:szCs w:val="28"/>
        </w:rPr>
        <w:t xml:space="preserve"> </w:t>
      </w:r>
      <w:r w:rsidR="00585E32">
        <w:rPr>
          <w:color w:val="000000"/>
          <w:sz w:val="28"/>
          <w:szCs w:val="28"/>
        </w:rPr>
        <w:t>(</w:t>
      </w:r>
      <w:r w:rsidR="00585E32">
        <w:rPr>
          <w:color w:val="000000"/>
          <w:sz w:val="28"/>
          <w:szCs w:val="28"/>
          <w:highlight w:val="green"/>
        </w:rPr>
        <w:t>Tables S1, S2</w:t>
      </w:r>
      <w:r w:rsidR="00585E32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>.</w:t>
      </w:r>
    </w:p>
    <w:p w14:paraId="7414EB04" w14:textId="3AFF3B9E" w:rsidR="007D12BB" w:rsidRPr="00233EA1" w:rsidRDefault="00A513A7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In 2009, </w:t>
      </w:r>
      <w:r w:rsidR="002216DD" w:rsidRPr="00233EA1">
        <w:rPr>
          <w:sz w:val="28"/>
          <w:szCs w:val="28"/>
        </w:rPr>
        <w:t xml:space="preserve">ground beetle </w:t>
      </w:r>
      <w:r w:rsidRPr="00233EA1">
        <w:rPr>
          <w:sz w:val="28"/>
          <w:szCs w:val="28"/>
        </w:rPr>
        <w:t xml:space="preserve">diversity remained consistent </w:t>
      </w:r>
      <w:r w:rsidR="002216DD" w:rsidRPr="00233EA1">
        <w:rPr>
          <w:sz w:val="28"/>
          <w:szCs w:val="28"/>
        </w:rPr>
        <w:t>along</w:t>
      </w:r>
      <w:r w:rsidRPr="00233EA1">
        <w:rPr>
          <w:sz w:val="28"/>
          <w:szCs w:val="28"/>
        </w:rPr>
        <w:t xml:space="preserve"> the gradient sections</w:t>
      </w:r>
      <w:r w:rsidR="00587254" w:rsidRPr="00233EA1">
        <w:rPr>
          <w:sz w:val="28"/>
          <w:szCs w:val="28"/>
        </w:rPr>
        <w:t xml:space="preserve"> ranging from</w:t>
      </w:r>
      <w:r w:rsidRPr="00233EA1">
        <w:rPr>
          <w:sz w:val="28"/>
          <w:szCs w:val="28"/>
        </w:rPr>
        <w:t xml:space="preserve"> 32 to </w:t>
      </w:r>
      <w:smartTag w:uri="urn:schemas-microsoft-com:office:smarttags" w:element="metricconverter">
        <w:smartTagPr>
          <w:attr w:name="ProductID" w:val="6.5 km"/>
        </w:smartTagPr>
        <w:r w:rsidRPr="00233EA1">
          <w:rPr>
            <w:sz w:val="28"/>
            <w:szCs w:val="28"/>
          </w:rPr>
          <w:t>6.5 km</w:t>
        </w:r>
      </w:smartTag>
      <w:r w:rsidRPr="00233EA1">
        <w:rPr>
          <w:sz w:val="28"/>
          <w:szCs w:val="28"/>
        </w:rPr>
        <w:t xml:space="preserve"> </w:t>
      </w:r>
      <w:r w:rsidR="00587254" w:rsidRPr="00233EA1">
        <w:rPr>
          <w:sz w:val="28"/>
          <w:szCs w:val="28"/>
        </w:rPr>
        <w:t>from</w:t>
      </w:r>
      <w:r w:rsidRPr="00233EA1">
        <w:rPr>
          <w:sz w:val="28"/>
          <w:szCs w:val="28"/>
        </w:rPr>
        <w:t xml:space="preserve"> the </w:t>
      </w:r>
      <w:r w:rsidR="00A82E89">
        <w:rPr>
          <w:sz w:val="28"/>
          <w:szCs w:val="28"/>
        </w:rPr>
        <w:t>KCS</w:t>
      </w:r>
      <w:r w:rsidRPr="00233EA1">
        <w:rPr>
          <w:sz w:val="28"/>
          <w:szCs w:val="28"/>
        </w:rPr>
        <w:t xml:space="preserve">, </w:t>
      </w:r>
      <w:r w:rsidR="002216DD" w:rsidRPr="00233EA1">
        <w:rPr>
          <w:sz w:val="28"/>
          <w:szCs w:val="28"/>
        </w:rPr>
        <w:t xml:space="preserve">followed by </w:t>
      </w:r>
      <w:r w:rsidR="00587254" w:rsidRPr="00233EA1">
        <w:rPr>
          <w:sz w:val="28"/>
          <w:szCs w:val="28"/>
        </w:rPr>
        <w:t xml:space="preserve">a </w:t>
      </w:r>
      <w:r w:rsidRPr="00233EA1">
        <w:rPr>
          <w:sz w:val="28"/>
          <w:szCs w:val="28"/>
        </w:rPr>
        <w:t>sharp</w:t>
      </w:r>
      <w:r w:rsidR="00587254" w:rsidRPr="00233EA1">
        <w:rPr>
          <w:sz w:val="28"/>
          <w:szCs w:val="28"/>
        </w:rPr>
        <w:t xml:space="preserve"> decline</w:t>
      </w:r>
      <w:r w:rsidR="00585E32">
        <w:rPr>
          <w:sz w:val="28"/>
          <w:szCs w:val="28"/>
        </w:rPr>
        <w:t xml:space="preserve"> </w:t>
      </w:r>
      <w:r w:rsidR="00585E32">
        <w:rPr>
          <w:color w:val="000000"/>
          <w:sz w:val="28"/>
          <w:szCs w:val="28"/>
        </w:rPr>
        <w:t>(</w:t>
      </w:r>
      <w:r w:rsidR="00585E32">
        <w:rPr>
          <w:color w:val="000000"/>
          <w:sz w:val="28"/>
          <w:szCs w:val="28"/>
          <w:highlight w:val="green"/>
        </w:rPr>
        <w:t>Fig. 2B</w:t>
      </w:r>
      <w:r w:rsidR="00585E32">
        <w:rPr>
          <w:color w:val="000000"/>
          <w:sz w:val="28"/>
          <w:szCs w:val="28"/>
        </w:rPr>
        <w:t xml:space="preserve">, </w:t>
      </w:r>
      <w:r w:rsidR="00585E32">
        <w:rPr>
          <w:color w:val="000000"/>
          <w:sz w:val="28"/>
          <w:szCs w:val="28"/>
          <w:highlight w:val="green"/>
        </w:rPr>
        <w:t>Table 2</w:t>
      </w:r>
      <w:r w:rsidR="00585E32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In 2014, </w:t>
      </w:r>
      <w:r w:rsidR="00A82E89">
        <w:rPr>
          <w:sz w:val="28"/>
          <w:szCs w:val="28"/>
        </w:rPr>
        <w:t>in the</w:t>
      </w:r>
      <w:r w:rsidR="0063612F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diversity </w:t>
      </w:r>
      <w:r w:rsidR="00A82E89">
        <w:rPr>
          <w:sz w:val="28"/>
          <w:szCs w:val="28"/>
        </w:rPr>
        <w:t>slightly increased</w:t>
      </w:r>
      <w:r w:rsidRPr="00233EA1">
        <w:rPr>
          <w:sz w:val="28"/>
          <w:szCs w:val="28"/>
        </w:rPr>
        <w:t xml:space="preserve"> </w:t>
      </w:r>
      <w:r w:rsidR="00792CCE" w:rsidRPr="00233EA1">
        <w:rPr>
          <w:sz w:val="28"/>
          <w:szCs w:val="28"/>
        </w:rPr>
        <w:t xml:space="preserve">between </w:t>
      </w:r>
      <w:r w:rsidR="00A82E89">
        <w:rPr>
          <w:sz w:val="28"/>
          <w:szCs w:val="28"/>
        </w:rPr>
        <w:t xml:space="preserve">sites at </w:t>
      </w:r>
      <w:r w:rsidR="00792CCE" w:rsidRPr="00233EA1">
        <w:rPr>
          <w:sz w:val="28"/>
          <w:szCs w:val="28"/>
        </w:rPr>
        <w:t xml:space="preserve">32 and </w:t>
      </w:r>
      <w:smartTag w:uri="urn:schemas-microsoft-com:office:smarttags" w:element="metricconverter">
        <w:smartTagPr>
          <w:attr w:name="ProductID" w:val="10 km"/>
        </w:smartTagPr>
        <w:r w:rsidR="00792CCE" w:rsidRPr="00233EA1">
          <w:rPr>
            <w:sz w:val="28"/>
            <w:szCs w:val="28"/>
          </w:rPr>
          <w:t>10 km</w:t>
        </w:r>
      </w:smartTag>
      <w:r w:rsidR="00792CCE" w:rsidRPr="00233EA1">
        <w:rPr>
          <w:sz w:val="28"/>
          <w:szCs w:val="28"/>
        </w:rPr>
        <w:t xml:space="preserve"> </w:t>
      </w:r>
      <w:r w:rsidR="00792CCE">
        <w:rPr>
          <w:sz w:val="28"/>
          <w:szCs w:val="28"/>
        </w:rPr>
        <w:t>of</w:t>
      </w:r>
      <w:r w:rsidR="00792CCE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the gradient. </w:t>
      </w:r>
      <w:r w:rsidR="00F015D2" w:rsidRPr="00233EA1">
        <w:rPr>
          <w:sz w:val="28"/>
          <w:szCs w:val="28"/>
        </w:rPr>
        <w:t xml:space="preserve">As the distance to the </w:t>
      </w:r>
      <w:r w:rsidR="0063612F">
        <w:rPr>
          <w:sz w:val="28"/>
          <w:szCs w:val="28"/>
        </w:rPr>
        <w:t xml:space="preserve"> </w:t>
      </w:r>
      <w:r w:rsidR="00A82E89">
        <w:rPr>
          <w:sz w:val="28"/>
          <w:szCs w:val="28"/>
        </w:rPr>
        <w:t xml:space="preserve">KCS </w:t>
      </w:r>
      <w:r w:rsidR="00F015D2" w:rsidRPr="00233EA1">
        <w:rPr>
          <w:sz w:val="28"/>
          <w:szCs w:val="28"/>
        </w:rPr>
        <w:t>decreased further</w:t>
      </w:r>
      <w:r w:rsidRPr="00233EA1">
        <w:rPr>
          <w:sz w:val="28"/>
          <w:szCs w:val="28"/>
        </w:rPr>
        <w:t xml:space="preserve">, diversity </w:t>
      </w:r>
      <w:r w:rsidR="00301B9F" w:rsidRPr="00233EA1">
        <w:rPr>
          <w:sz w:val="28"/>
          <w:szCs w:val="28"/>
        </w:rPr>
        <w:t>declined</w:t>
      </w:r>
      <w:r w:rsidRPr="00233EA1">
        <w:rPr>
          <w:sz w:val="28"/>
          <w:szCs w:val="28"/>
        </w:rPr>
        <w:t xml:space="preserve">, </w:t>
      </w:r>
      <w:r w:rsidR="009648F0" w:rsidRPr="00233EA1">
        <w:rPr>
          <w:sz w:val="28"/>
          <w:szCs w:val="28"/>
        </w:rPr>
        <w:t xml:space="preserve">reaching its lowest point </w:t>
      </w:r>
      <w:r w:rsidRPr="00233EA1">
        <w:rPr>
          <w:sz w:val="28"/>
          <w:szCs w:val="28"/>
        </w:rPr>
        <w:t xml:space="preserve">at </w:t>
      </w:r>
      <w:r w:rsidR="009648F0" w:rsidRPr="00233EA1">
        <w:rPr>
          <w:sz w:val="28"/>
          <w:szCs w:val="28"/>
        </w:rPr>
        <w:t xml:space="preserve">a distance of </w:t>
      </w:r>
      <w:smartTag w:uri="urn:schemas-microsoft-com:office:smarttags" w:element="metricconverter">
        <w:smartTagPr>
          <w:attr w:name="ProductID" w:val="1 km"/>
        </w:smartTagPr>
        <w:r w:rsidRPr="00233EA1">
          <w:rPr>
            <w:sz w:val="28"/>
            <w:szCs w:val="28"/>
          </w:rPr>
          <w:t>1 km</w:t>
        </w:r>
      </w:smartTag>
      <w:r w:rsidRPr="00233EA1">
        <w:rPr>
          <w:sz w:val="28"/>
          <w:szCs w:val="28"/>
        </w:rPr>
        <w:t xml:space="preserve"> from the </w:t>
      </w:r>
      <w:r w:rsidR="00A82E89">
        <w:rPr>
          <w:sz w:val="28"/>
          <w:szCs w:val="28"/>
        </w:rPr>
        <w:t xml:space="preserve"> smelter</w:t>
      </w:r>
      <w:r w:rsidRPr="00233EA1">
        <w:rPr>
          <w:sz w:val="28"/>
          <w:szCs w:val="28"/>
        </w:rPr>
        <w:t>.</w:t>
      </w:r>
    </w:p>
    <w:p w14:paraId="6188EBB1" w14:textId="4F42B98E" w:rsidR="007D12BB" w:rsidRPr="00233EA1" w:rsidRDefault="00BC4D8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Sl</w:t>
      </w:r>
      <w:r w:rsidR="009648F0" w:rsidRPr="00233EA1">
        <w:rPr>
          <w:sz w:val="28"/>
          <w:szCs w:val="28"/>
        </w:rPr>
        <w:t xml:space="preserve">ope coefficients of the segmented regression equations </w:t>
      </w:r>
      <w:r w:rsidR="006E10BB" w:rsidRPr="00233EA1">
        <w:rPr>
          <w:sz w:val="28"/>
          <w:szCs w:val="28"/>
        </w:rPr>
        <w:t xml:space="preserve">remained consistent across all </w:t>
      </w:r>
      <w:r w:rsidR="009648F0" w:rsidRPr="00233EA1">
        <w:rPr>
          <w:sz w:val="28"/>
          <w:szCs w:val="28"/>
        </w:rPr>
        <w:t xml:space="preserve">years for </w:t>
      </w:r>
      <w:r w:rsidRPr="00233EA1">
        <w:rPr>
          <w:sz w:val="28"/>
          <w:szCs w:val="28"/>
        </w:rPr>
        <w:t>all examined</w:t>
      </w:r>
      <w:r w:rsidR="006E10BB" w:rsidRPr="00233EA1">
        <w:rPr>
          <w:sz w:val="28"/>
          <w:szCs w:val="28"/>
        </w:rPr>
        <w:t xml:space="preserve"> </w:t>
      </w:r>
      <w:r w:rsidR="00A82E89">
        <w:rPr>
          <w:sz w:val="28"/>
          <w:szCs w:val="28"/>
        </w:rPr>
        <w:t xml:space="preserve">I indices </w:t>
      </w:r>
      <w:r w:rsidR="00585E32">
        <w:rPr>
          <w:color w:val="000000"/>
          <w:sz w:val="28"/>
          <w:szCs w:val="28"/>
        </w:rPr>
        <w:t>(</w:t>
      </w:r>
      <w:r w:rsidR="00585E32">
        <w:rPr>
          <w:color w:val="000000"/>
          <w:sz w:val="28"/>
          <w:szCs w:val="28"/>
          <w:highlight w:val="green"/>
        </w:rPr>
        <w:t>Table 2</w:t>
      </w:r>
      <w:r w:rsidR="00585E32">
        <w:rPr>
          <w:color w:val="000000"/>
          <w:sz w:val="28"/>
          <w:szCs w:val="28"/>
        </w:rPr>
        <w:t>)</w:t>
      </w:r>
      <w:r w:rsidR="009648F0" w:rsidRPr="00233EA1">
        <w:rPr>
          <w:sz w:val="28"/>
          <w:szCs w:val="28"/>
        </w:rPr>
        <w:t xml:space="preserve">. </w:t>
      </w:r>
      <w:r w:rsidR="0063612F">
        <w:rPr>
          <w:sz w:val="28"/>
          <w:szCs w:val="28"/>
        </w:rPr>
        <w:t xml:space="preserve"> </w:t>
      </w:r>
      <w:r w:rsidR="00A82E89">
        <w:rPr>
          <w:sz w:val="28"/>
          <w:szCs w:val="28"/>
        </w:rPr>
        <w:t xml:space="preserve">Significant </w:t>
      </w:r>
      <w:r w:rsidR="006E10BB" w:rsidRPr="00233EA1">
        <w:rPr>
          <w:sz w:val="28"/>
          <w:szCs w:val="28"/>
        </w:rPr>
        <w:t>variations</w:t>
      </w:r>
      <w:r w:rsidR="009648F0" w:rsidRPr="00233EA1">
        <w:rPr>
          <w:sz w:val="28"/>
          <w:szCs w:val="28"/>
        </w:rPr>
        <w:t xml:space="preserve"> between years were </w:t>
      </w:r>
      <w:r w:rsidR="00170805" w:rsidRPr="00233EA1">
        <w:rPr>
          <w:sz w:val="28"/>
          <w:szCs w:val="28"/>
        </w:rPr>
        <w:t>found</w:t>
      </w:r>
      <w:r w:rsidR="009B3C1C" w:rsidRPr="00233EA1">
        <w:rPr>
          <w:sz w:val="28"/>
          <w:szCs w:val="28"/>
        </w:rPr>
        <w:t xml:space="preserve"> </w:t>
      </w:r>
      <w:r w:rsidR="00170805" w:rsidRPr="00233EA1">
        <w:rPr>
          <w:sz w:val="28"/>
          <w:szCs w:val="28"/>
        </w:rPr>
        <w:t>only</w:t>
      </w:r>
      <w:r w:rsidR="009B3C1C" w:rsidRPr="00233EA1">
        <w:rPr>
          <w:sz w:val="28"/>
          <w:szCs w:val="28"/>
        </w:rPr>
        <w:t xml:space="preserve"> </w:t>
      </w:r>
      <w:r w:rsidR="009648F0" w:rsidRPr="00233EA1">
        <w:rPr>
          <w:sz w:val="28"/>
          <w:szCs w:val="28"/>
        </w:rPr>
        <w:t xml:space="preserve">for the </w:t>
      </w:r>
      <w:r w:rsidR="00907700" w:rsidRPr="00907700">
        <w:rPr>
          <w:sz w:val="28"/>
          <w:szCs w:val="28"/>
        </w:rPr>
        <w:t>breakpoint</w:t>
      </w:r>
      <w:r w:rsidR="009B3C1C" w:rsidRPr="00233EA1">
        <w:rPr>
          <w:sz w:val="28"/>
          <w:szCs w:val="28"/>
        </w:rPr>
        <w:t xml:space="preserve">, beyond </w:t>
      </w:r>
      <w:r w:rsidR="009648F0" w:rsidRPr="00233EA1">
        <w:rPr>
          <w:sz w:val="28"/>
          <w:szCs w:val="28"/>
        </w:rPr>
        <w:t xml:space="preserve">which diversity </w:t>
      </w:r>
      <w:r w:rsidR="00170805" w:rsidRPr="00233EA1">
        <w:rPr>
          <w:sz w:val="28"/>
          <w:szCs w:val="28"/>
        </w:rPr>
        <w:t>declined</w:t>
      </w:r>
      <w:r w:rsidR="009648F0" w:rsidRPr="00233EA1">
        <w:rPr>
          <w:sz w:val="28"/>
          <w:szCs w:val="28"/>
        </w:rPr>
        <w:t xml:space="preserve">. </w:t>
      </w:r>
      <w:r w:rsidR="00170805" w:rsidRPr="00233EA1">
        <w:rPr>
          <w:sz w:val="28"/>
          <w:szCs w:val="28"/>
        </w:rPr>
        <w:t>T</w:t>
      </w:r>
      <w:r w:rsidR="009648F0" w:rsidRPr="00233EA1">
        <w:rPr>
          <w:sz w:val="28"/>
          <w:szCs w:val="28"/>
        </w:rPr>
        <w:t xml:space="preserve">his </w:t>
      </w:r>
      <w:r w:rsidR="00907700" w:rsidRPr="00907700">
        <w:rPr>
          <w:sz w:val="28"/>
          <w:szCs w:val="28"/>
        </w:rPr>
        <w:t>breakpoint</w:t>
      </w:r>
      <w:r w:rsidR="009648F0" w:rsidRPr="00233EA1">
        <w:rPr>
          <w:sz w:val="28"/>
          <w:szCs w:val="28"/>
        </w:rPr>
        <w:t xml:space="preserve"> was located </w:t>
      </w:r>
      <w:r w:rsidR="008E155D" w:rsidRPr="00233EA1">
        <w:rPr>
          <w:sz w:val="28"/>
          <w:szCs w:val="28"/>
        </w:rPr>
        <w:t>much</w:t>
      </w:r>
      <w:r w:rsidR="009648F0" w:rsidRPr="00233EA1">
        <w:rPr>
          <w:sz w:val="28"/>
          <w:szCs w:val="28"/>
        </w:rPr>
        <w:t xml:space="preserve"> closer to the </w:t>
      </w:r>
      <w:r w:rsidR="00F76E24">
        <w:rPr>
          <w:sz w:val="28"/>
          <w:szCs w:val="28"/>
        </w:rPr>
        <w:t>KCS</w:t>
      </w:r>
      <w:r w:rsidR="00F76E24" w:rsidRPr="00233EA1">
        <w:rPr>
          <w:sz w:val="28"/>
          <w:szCs w:val="28"/>
        </w:rPr>
        <w:t xml:space="preserve"> </w:t>
      </w:r>
      <w:r w:rsidR="00170805" w:rsidRPr="00233EA1">
        <w:rPr>
          <w:sz w:val="28"/>
          <w:szCs w:val="28"/>
        </w:rPr>
        <w:t xml:space="preserve">in 2009 </w:t>
      </w:r>
      <w:r w:rsidR="008E155D" w:rsidRPr="00233EA1">
        <w:rPr>
          <w:sz w:val="28"/>
          <w:szCs w:val="28"/>
        </w:rPr>
        <w:t>compared to its position</w:t>
      </w:r>
      <w:r w:rsidR="009648F0" w:rsidRPr="00233EA1">
        <w:rPr>
          <w:sz w:val="28"/>
          <w:szCs w:val="28"/>
        </w:rPr>
        <w:t xml:space="preserve"> in 2014</w:t>
      </w:r>
      <w:r w:rsidR="00585E32">
        <w:rPr>
          <w:sz w:val="28"/>
          <w:szCs w:val="28"/>
        </w:rPr>
        <w:t xml:space="preserve"> </w:t>
      </w:r>
      <w:r w:rsidR="00585E32">
        <w:rPr>
          <w:color w:val="000000"/>
          <w:sz w:val="28"/>
          <w:szCs w:val="28"/>
        </w:rPr>
        <w:t>(</w:t>
      </w:r>
      <w:r w:rsidR="00585E32">
        <w:rPr>
          <w:color w:val="000000"/>
          <w:sz w:val="28"/>
          <w:szCs w:val="28"/>
          <w:highlight w:val="green"/>
        </w:rPr>
        <w:t>Fig. 2B, Table 2</w:t>
      </w:r>
      <w:r w:rsidR="00585E32">
        <w:rPr>
          <w:color w:val="000000"/>
          <w:sz w:val="28"/>
          <w:szCs w:val="28"/>
        </w:rPr>
        <w:t>)</w:t>
      </w:r>
      <w:r w:rsidR="009648F0" w:rsidRPr="00233EA1">
        <w:rPr>
          <w:sz w:val="28"/>
          <w:szCs w:val="28"/>
        </w:rPr>
        <w:t>.</w:t>
      </w:r>
    </w:p>
    <w:p w14:paraId="5CC6CD3A" w14:textId="77777777" w:rsidR="007D12BB" w:rsidRPr="00233EA1" w:rsidRDefault="009C2E2E">
      <w:pPr>
        <w:pStyle w:val="2"/>
        <w:jc w:val="both"/>
      </w:pPr>
      <w:bookmarkStart w:id="9" w:name="_cs8koplw03h4" w:colFirst="0" w:colLast="0"/>
      <w:bookmarkEnd w:id="9"/>
      <w:r w:rsidRPr="00233EA1">
        <w:lastRenderedPageBreak/>
        <w:t xml:space="preserve">3.2. </w:t>
      </w:r>
      <w:r w:rsidR="003A663F" w:rsidRPr="00233EA1">
        <w:t xml:space="preserve">Ground beetle </w:t>
      </w:r>
      <w:r w:rsidR="00DE640B" w:rsidRPr="00233EA1">
        <w:t>s</w:t>
      </w:r>
      <w:r w:rsidR="008E155D" w:rsidRPr="00233EA1">
        <w:t>pecies composition in pollution zones</w:t>
      </w:r>
    </w:p>
    <w:p w14:paraId="51BC0170" w14:textId="07586311" w:rsidR="007D12BB" w:rsidRPr="00233EA1" w:rsidRDefault="002F570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Over</w:t>
      </w:r>
      <w:r w:rsidR="00653E13" w:rsidRPr="00233EA1">
        <w:rPr>
          <w:sz w:val="28"/>
          <w:szCs w:val="28"/>
        </w:rPr>
        <w:t xml:space="preserve"> a span of</w:t>
      </w:r>
      <w:r w:rsidRPr="00233EA1">
        <w:rPr>
          <w:sz w:val="28"/>
          <w:szCs w:val="28"/>
        </w:rPr>
        <w:t xml:space="preserve"> two years, 40 species were </w:t>
      </w:r>
      <w:r w:rsidR="00653E13" w:rsidRPr="00233EA1">
        <w:rPr>
          <w:sz w:val="28"/>
          <w:szCs w:val="28"/>
        </w:rPr>
        <w:t>identified</w:t>
      </w:r>
      <w:r w:rsidRPr="00233EA1">
        <w:rPr>
          <w:sz w:val="28"/>
          <w:szCs w:val="28"/>
        </w:rPr>
        <w:t xml:space="preserve"> in the background zone, 36</w:t>
      </w:r>
      <w:r w:rsidR="0063612F">
        <w:rPr>
          <w:sz w:val="28"/>
          <w:szCs w:val="28"/>
        </w:rPr>
        <w:t xml:space="preserve"> </w:t>
      </w:r>
      <w:r w:rsidR="00F76E24">
        <w:rPr>
          <w:sz w:val="28"/>
          <w:szCs w:val="28"/>
        </w:rPr>
        <w:t xml:space="preserve">species </w:t>
      </w:r>
      <w:r w:rsidRPr="00233EA1">
        <w:rPr>
          <w:sz w:val="28"/>
          <w:szCs w:val="28"/>
        </w:rPr>
        <w:t xml:space="preserve">in the buffer zone, 16 </w:t>
      </w:r>
      <w:r w:rsidR="00F76E24">
        <w:rPr>
          <w:sz w:val="28"/>
          <w:szCs w:val="28"/>
        </w:rPr>
        <w:t xml:space="preserve">species </w:t>
      </w:r>
      <w:r w:rsidRPr="00233EA1">
        <w:rPr>
          <w:sz w:val="28"/>
          <w:szCs w:val="28"/>
        </w:rPr>
        <w:t>in the impact zone</w:t>
      </w:r>
      <w:r w:rsidR="00F76E24">
        <w:rPr>
          <w:sz w:val="28"/>
          <w:szCs w:val="28"/>
        </w:rPr>
        <w:t>, and 4 species at the industrial barren</w:t>
      </w:r>
      <w:r w:rsidRPr="00233EA1">
        <w:rPr>
          <w:sz w:val="28"/>
          <w:szCs w:val="28"/>
        </w:rPr>
        <w:t xml:space="preserve">. The background and buffer zones </w:t>
      </w:r>
      <w:r w:rsidR="003A663F" w:rsidRPr="00233EA1">
        <w:rPr>
          <w:sz w:val="28"/>
          <w:szCs w:val="28"/>
        </w:rPr>
        <w:t>showed similarity</w:t>
      </w:r>
      <w:r w:rsidRPr="00233EA1">
        <w:rPr>
          <w:sz w:val="28"/>
          <w:szCs w:val="28"/>
        </w:rPr>
        <w:t xml:space="preserve"> not only in </w:t>
      </w:r>
      <w:r w:rsidR="00CE0BCD" w:rsidRPr="00233EA1">
        <w:rPr>
          <w:sz w:val="28"/>
          <w:szCs w:val="28"/>
        </w:rPr>
        <w:t>observed</w:t>
      </w:r>
      <w:r w:rsidRPr="00233EA1">
        <w:rPr>
          <w:sz w:val="28"/>
          <w:szCs w:val="28"/>
        </w:rPr>
        <w:t xml:space="preserve"> but also in</w:t>
      </w:r>
      <w:r w:rsidR="00CE0BCD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interpolated number of species</w:t>
      </w:r>
      <w:r w:rsidR="00585E32">
        <w:rPr>
          <w:sz w:val="28"/>
          <w:szCs w:val="28"/>
        </w:rPr>
        <w:t xml:space="preserve"> </w:t>
      </w:r>
      <w:r w:rsidR="00585E32">
        <w:rPr>
          <w:color w:val="000000"/>
          <w:sz w:val="28"/>
          <w:szCs w:val="28"/>
        </w:rPr>
        <w:t>(</w:t>
      </w:r>
      <w:r w:rsidR="00585E32">
        <w:rPr>
          <w:color w:val="000000"/>
          <w:sz w:val="28"/>
          <w:szCs w:val="28"/>
          <w:highlight w:val="green"/>
        </w:rPr>
        <w:t>Fig. 3</w:t>
      </w:r>
      <w:r w:rsidR="00585E32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The </w:t>
      </w:r>
      <w:r w:rsidR="00CE0BCD" w:rsidRPr="00233EA1">
        <w:rPr>
          <w:sz w:val="28"/>
          <w:szCs w:val="28"/>
        </w:rPr>
        <w:t xml:space="preserve">species </w:t>
      </w:r>
      <w:r w:rsidR="00785268" w:rsidRPr="00233EA1">
        <w:rPr>
          <w:sz w:val="28"/>
          <w:szCs w:val="28"/>
        </w:rPr>
        <w:t xml:space="preserve">composition </w:t>
      </w:r>
      <w:r w:rsidRPr="00233EA1">
        <w:rPr>
          <w:sz w:val="28"/>
          <w:szCs w:val="28"/>
        </w:rPr>
        <w:t xml:space="preserve">was also similar, </w:t>
      </w:r>
      <w:r w:rsidR="00CE0BCD" w:rsidRPr="00233EA1">
        <w:rPr>
          <w:sz w:val="28"/>
          <w:szCs w:val="28"/>
        </w:rPr>
        <w:t>sharing</w:t>
      </w:r>
      <w:r w:rsidRPr="00233EA1">
        <w:rPr>
          <w:sz w:val="28"/>
          <w:szCs w:val="28"/>
        </w:rPr>
        <w:t xml:space="preserve"> 27 </w:t>
      </w:r>
      <w:r w:rsidR="00CE0BCD" w:rsidRPr="00233EA1">
        <w:rPr>
          <w:sz w:val="28"/>
          <w:szCs w:val="28"/>
        </w:rPr>
        <w:t xml:space="preserve">common </w:t>
      </w:r>
      <w:r w:rsidRPr="00233EA1">
        <w:rPr>
          <w:sz w:val="28"/>
          <w:szCs w:val="28"/>
        </w:rPr>
        <w:t xml:space="preserve">species. </w:t>
      </w:r>
      <w:r w:rsidR="003C7F05" w:rsidRPr="00233EA1">
        <w:rPr>
          <w:sz w:val="28"/>
          <w:szCs w:val="28"/>
        </w:rPr>
        <w:t>Differences</w:t>
      </w:r>
      <w:r w:rsidR="00EB5260" w:rsidRPr="00233EA1">
        <w:rPr>
          <w:sz w:val="28"/>
          <w:szCs w:val="28"/>
        </w:rPr>
        <w:t xml:space="preserve"> were </w:t>
      </w:r>
      <w:r w:rsidR="003C7F05" w:rsidRPr="00233EA1">
        <w:rPr>
          <w:sz w:val="28"/>
          <w:szCs w:val="28"/>
        </w:rPr>
        <w:t xml:space="preserve">mainly related </w:t>
      </w:r>
      <w:r w:rsidR="00EB5260" w:rsidRPr="00233EA1">
        <w:rPr>
          <w:sz w:val="28"/>
          <w:szCs w:val="28"/>
        </w:rPr>
        <w:t xml:space="preserve">to </w:t>
      </w:r>
      <w:r w:rsidR="00792CCE" w:rsidRPr="00792CCE">
        <w:rPr>
          <w:sz w:val="28"/>
          <w:szCs w:val="28"/>
        </w:rPr>
        <w:t>singleton</w:t>
      </w:r>
      <w:r w:rsidR="00792CCE">
        <w:rPr>
          <w:sz w:val="28"/>
          <w:szCs w:val="28"/>
        </w:rPr>
        <w:t xml:space="preserve"> </w:t>
      </w:r>
      <w:r w:rsidRPr="00792CCE">
        <w:rPr>
          <w:sz w:val="28"/>
          <w:szCs w:val="28"/>
        </w:rPr>
        <w:t>and rare species</w:t>
      </w:r>
      <w:r w:rsidRPr="00233EA1">
        <w:rPr>
          <w:sz w:val="28"/>
          <w:szCs w:val="28"/>
        </w:rPr>
        <w:t xml:space="preserve">. The ecological </w:t>
      </w:r>
      <w:r w:rsidR="00792CCE" w:rsidRPr="00792CCE">
        <w:rPr>
          <w:sz w:val="28"/>
          <w:szCs w:val="28"/>
        </w:rPr>
        <w:t>traits</w:t>
      </w:r>
      <w:r w:rsidR="00792CCE" w:rsidRPr="00792CCE" w:rsidDel="00792CCE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of dominant species</w:t>
      </w:r>
      <w:r w:rsidR="00EB5260" w:rsidRPr="00233EA1">
        <w:rPr>
          <w:sz w:val="28"/>
          <w:szCs w:val="28"/>
        </w:rPr>
        <w:t xml:space="preserve"> </w:t>
      </w:r>
      <w:r w:rsidR="003C7F05" w:rsidRPr="00233EA1">
        <w:rPr>
          <w:sz w:val="28"/>
          <w:szCs w:val="28"/>
        </w:rPr>
        <w:t>also coincided</w:t>
      </w:r>
      <w:r w:rsidR="00585E32">
        <w:rPr>
          <w:sz w:val="28"/>
          <w:szCs w:val="28"/>
        </w:rPr>
        <w:t xml:space="preserve"> </w:t>
      </w:r>
      <w:r w:rsidR="00585E32">
        <w:rPr>
          <w:color w:val="000000"/>
          <w:sz w:val="28"/>
          <w:szCs w:val="28"/>
        </w:rPr>
        <w:t>(</w:t>
      </w:r>
      <w:r w:rsidR="00585E32">
        <w:rPr>
          <w:color w:val="000000"/>
          <w:sz w:val="28"/>
          <w:szCs w:val="28"/>
          <w:highlight w:val="green"/>
        </w:rPr>
        <w:t>Table S4</w:t>
      </w:r>
      <w:r w:rsidR="00585E32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These were </w:t>
      </w:r>
      <w:r w:rsidR="00CC30C9" w:rsidRPr="00233EA1">
        <w:rPr>
          <w:sz w:val="28"/>
          <w:szCs w:val="28"/>
        </w:rPr>
        <w:t xml:space="preserve">exclusively </w:t>
      </w:r>
      <w:r w:rsidRPr="00233EA1">
        <w:rPr>
          <w:sz w:val="28"/>
          <w:szCs w:val="28"/>
        </w:rPr>
        <w:t xml:space="preserve">zoophages </w:t>
      </w:r>
      <w:r w:rsidR="00161D3C" w:rsidRPr="00233EA1">
        <w:rPr>
          <w:sz w:val="28"/>
          <w:szCs w:val="28"/>
        </w:rPr>
        <w:t xml:space="preserve">from the genera </w:t>
      </w:r>
      <w:proofErr w:type="spellStart"/>
      <w:r w:rsidRPr="00233EA1">
        <w:rPr>
          <w:i/>
          <w:iCs/>
          <w:sz w:val="28"/>
          <w:szCs w:val="28"/>
        </w:rPr>
        <w:t>Pterostichus</w:t>
      </w:r>
      <w:proofErr w:type="spellEnd"/>
      <w:r w:rsidRPr="00233EA1">
        <w:rPr>
          <w:sz w:val="28"/>
          <w:szCs w:val="28"/>
        </w:rPr>
        <w:t xml:space="preserve">, </w:t>
      </w:r>
      <w:proofErr w:type="spellStart"/>
      <w:r w:rsidRPr="00233EA1">
        <w:rPr>
          <w:i/>
          <w:iCs/>
          <w:sz w:val="28"/>
          <w:szCs w:val="28"/>
        </w:rPr>
        <w:t>Carabus</w:t>
      </w:r>
      <w:proofErr w:type="spellEnd"/>
      <w:r w:rsidRPr="00233EA1">
        <w:rPr>
          <w:sz w:val="28"/>
          <w:szCs w:val="28"/>
        </w:rPr>
        <w:t xml:space="preserve">, and </w:t>
      </w:r>
      <w:proofErr w:type="spellStart"/>
      <w:r w:rsidRPr="00233EA1">
        <w:rPr>
          <w:i/>
          <w:iCs/>
          <w:sz w:val="28"/>
          <w:szCs w:val="28"/>
        </w:rPr>
        <w:t>Synuchus</w:t>
      </w:r>
      <w:proofErr w:type="spellEnd"/>
      <w:r w:rsidRPr="00233EA1">
        <w:rPr>
          <w:sz w:val="28"/>
          <w:szCs w:val="28"/>
        </w:rPr>
        <w:t xml:space="preserve"> </w:t>
      </w:r>
      <w:proofErr w:type="spellStart"/>
      <w:r w:rsidRPr="00233EA1">
        <w:rPr>
          <w:i/>
          <w:iCs/>
          <w:sz w:val="28"/>
          <w:szCs w:val="28"/>
        </w:rPr>
        <w:t>vivalis</w:t>
      </w:r>
      <w:proofErr w:type="spellEnd"/>
      <w:r w:rsidR="00287DC2">
        <w:rPr>
          <w:iCs/>
          <w:sz w:val="28"/>
          <w:szCs w:val="28"/>
        </w:rPr>
        <w:t xml:space="preserve"> </w:t>
      </w:r>
      <w:r w:rsidR="00287DC2" w:rsidRPr="003E45FF">
        <w:rPr>
          <w:color w:val="000000"/>
          <w:sz w:val="28"/>
          <w:szCs w:val="28"/>
        </w:rPr>
        <w:t>(</w:t>
      </w:r>
      <w:r w:rsidR="00287DC2" w:rsidRPr="003E45FF">
        <w:rPr>
          <w:color w:val="000000"/>
          <w:sz w:val="28"/>
          <w:szCs w:val="28"/>
          <w:highlight w:val="green"/>
        </w:rPr>
        <w:t>Table 3</w:t>
      </w:r>
      <w:r w:rsidR="00287DC2" w:rsidRPr="003E45FF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, with </w:t>
      </w:r>
      <w:proofErr w:type="spellStart"/>
      <w:r w:rsidRPr="00233EA1">
        <w:rPr>
          <w:i/>
          <w:iCs/>
          <w:sz w:val="28"/>
          <w:szCs w:val="28"/>
        </w:rPr>
        <w:t>Pterostichus</w:t>
      </w:r>
      <w:proofErr w:type="spellEnd"/>
      <w:r w:rsidRPr="00233EA1">
        <w:rPr>
          <w:i/>
          <w:iCs/>
          <w:sz w:val="28"/>
          <w:szCs w:val="28"/>
        </w:rPr>
        <w:t xml:space="preserve"> </w:t>
      </w:r>
      <w:proofErr w:type="spellStart"/>
      <w:r w:rsidRPr="00233EA1">
        <w:rPr>
          <w:i/>
          <w:iCs/>
          <w:sz w:val="28"/>
          <w:szCs w:val="28"/>
        </w:rPr>
        <w:t>oblongopunctatus</w:t>
      </w:r>
      <w:proofErr w:type="spellEnd"/>
      <w:r w:rsidR="00161D3C" w:rsidRPr="00233EA1">
        <w:rPr>
          <w:sz w:val="28"/>
          <w:szCs w:val="28"/>
        </w:rPr>
        <w:t xml:space="preserve"> </w:t>
      </w:r>
      <w:r w:rsidR="00CC30C9" w:rsidRPr="00233EA1">
        <w:rPr>
          <w:sz w:val="28"/>
          <w:szCs w:val="28"/>
        </w:rPr>
        <w:t>as</w:t>
      </w:r>
      <w:r w:rsidR="00161D3C" w:rsidRPr="00233EA1">
        <w:rPr>
          <w:sz w:val="28"/>
          <w:szCs w:val="28"/>
        </w:rPr>
        <w:t xml:space="preserve"> the </w:t>
      </w:r>
      <w:r w:rsidR="00B36807">
        <w:rPr>
          <w:sz w:val="28"/>
          <w:szCs w:val="28"/>
        </w:rPr>
        <w:t>most abundant species</w:t>
      </w:r>
      <w:r w:rsidRPr="00233EA1">
        <w:rPr>
          <w:sz w:val="28"/>
          <w:szCs w:val="28"/>
        </w:rPr>
        <w:t xml:space="preserve">. </w:t>
      </w:r>
      <w:r w:rsidR="00287328" w:rsidRPr="00233EA1">
        <w:rPr>
          <w:sz w:val="28"/>
          <w:szCs w:val="28"/>
        </w:rPr>
        <w:t>Larger</w:t>
      </w:r>
      <w:r w:rsidRPr="00233EA1">
        <w:rPr>
          <w:sz w:val="28"/>
          <w:szCs w:val="28"/>
        </w:rPr>
        <w:t xml:space="preserve"> species </w:t>
      </w:r>
      <w:r w:rsidR="00287328" w:rsidRPr="00233EA1">
        <w:rPr>
          <w:sz w:val="28"/>
          <w:szCs w:val="28"/>
        </w:rPr>
        <w:t>exhibited</w:t>
      </w:r>
      <w:r w:rsidRPr="00233EA1">
        <w:rPr>
          <w:sz w:val="28"/>
          <w:szCs w:val="28"/>
        </w:rPr>
        <w:t xml:space="preserve"> high relative abundance in both zones, </w:t>
      </w:r>
      <w:r w:rsidR="00CC30C9" w:rsidRPr="00233EA1">
        <w:rPr>
          <w:sz w:val="28"/>
          <w:szCs w:val="28"/>
        </w:rPr>
        <w:t>while</w:t>
      </w:r>
      <w:r w:rsidRPr="00233EA1">
        <w:rPr>
          <w:sz w:val="28"/>
          <w:szCs w:val="28"/>
        </w:rPr>
        <w:t xml:space="preserve"> species</w:t>
      </w:r>
      <w:r w:rsidR="00287328" w:rsidRPr="00233EA1">
        <w:rPr>
          <w:sz w:val="28"/>
          <w:szCs w:val="28"/>
        </w:rPr>
        <w:t xml:space="preserve"> </w:t>
      </w:r>
      <w:r w:rsidR="00093EB2" w:rsidRPr="00233EA1">
        <w:rPr>
          <w:sz w:val="28"/>
          <w:szCs w:val="28"/>
        </w:rPr>
        <w:t>typical for</w:t>
      </w:r>
      <w:r w:rsidR="00287328" w:rsidRPr="00233EA1">
        <w:rPr>
          <w:sz w:val="28"/>
          <w:szCs w:val="28"/>
        </w:rPr>
        <w:t xml:space="preserve"> open habitats were </w:t>
      </w:r>
      <w:r w:rsidR="00093EB2" w:rsidRPr="00233EA1">
        <w:rPr>
          <w:sz w:val="28"/>
          <w:szCs w:val="28"/>
        </w:rPr>
        <w:t>ab</w:t>
      </w:r>
      <w:r w:rsidR="00287328" w:rsidRPr="00233EA1">
        <w:rPr>
          <w:sz w:val="28"/>
          <w:szCs w:val="28"/>
        </w:rPr>
        <w:t>sent</w:t>
      </w:r>
      <w:r w:rsidRPr="00233EA1">
        <w:rPr>
          <w:sz w:val="28"/>
          <w:szCs w:val="28"/>
        </w:rPr>
        <w:t>.</w:t>
      </w:r>
    </w:p>
    <w:p w14:paraId="348FF796" w14:textId="1AABB562" w:rsidR="007D12BB" w:rsidRPr="00233EA1" w:rsidRDefault="00FA16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DA6851">
        <w:rPr>
          <w:noProof/>
          <w:sz w:val="28"/>
          <w:szCs w:val="28"/>
          <w:lang w:val="ru-RU"/>
        </w:rPr>
        <w:drawing>
          <wp:inline distT="0" distB="0" distL="0" distR="0" wp14:anchorId="32F15E19" wp14:editId="0F14591F">
            <wp:extent cx="6184900" cy="344805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4900" cy="3448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9FD6D" w14:textId="77777777" w:rsidR="007D12BB" w:rsidRPr="00233EA1" w:rsidRDefault="009C2E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Fig. 3. </w:t>
      </w:r>
      <w:r w:rsidR="003A001D" w:rsidRPr="00233EA1">
        <w:rPr>
          <w:sz w:val="28"/>
          <w:szCs w:val="28"/>
        </w:rPr>
        <w:t xml:space="preserve">Dependence of the number of ground beetle species on the </w:t>
      </w:r>
      <w:r w:rsidR="00093EB2" w:rsidRPr="00233EA1">
        <w:rPr>
          <w:sz w:val="28"/>
          <w:szCs w:val="28"/>
        </w:rPr>
        <w:t>sample size</w:t>
      </w:r>
      <w:r w:rsidR="00F34FDE" w:rsidRPr="00233EA1">
        <w:rPr>
          <w:sz w:val="28"/>
          <w:szCs w:val="28"/>
        </w:rPr>
        <w:t xml:space="preserve"> in </w:t>
      </w:r>
      <w:r w:rsidR="003A001D" w:rsidRPr="00233EA1">
        <w:rPr>
          <w:sz w:val="28"/>
          <w:szCs w:val="28"/>
        </w:rPr>
        <w:t xml:space="preserve">different pollution zones, calculated </w:t>
      </w:r>
      <w:r w:rsidR="00F34FDE" w:rsidRPr="00233EA1">
        <w:rPr>
          <w:sz w:val="28"/>
          <w:szCs w:val="28"/>
        </w:rPr>
        <w:t>using</w:t>
      </w:r>
      <w:r w:rsidR="003A001D" w:rsidRPr="00233EA1">
        <w:rPr>
          <w:sz w:val="28"/>
          <w:szCs w:val="28"/>
        </w:rPr>
        <w:t xml:space="preserve"> the rarefaction method. </w:t>
      </w:r>
      <w:r w:rsidR="00F34FDE" w:rsidRPr="00233EA1">
        <w:rPr>
          <w:sz w:val="28"/>
          <w:szCs w:val="28"/>
        </w:rPr>
        <w:t>P</w:t>
      </w:r>
      <w:r w:rsidR="003A001D" w:rsidRPr="00233EA1">
        <w:rPr>
          <w:sz w:val="28"/>
          <w:szCs w:val="28"/>
        </w:rPr>
        <w:t>ollution zones</w:t>
      </w:r>
      <w:r w:rsidR="006A3A34" w:rsidRPr="00233EA1">
        <w:rPr>
          <w:sz w:val="28"/>
          <w:szCs w:val="28"/>
        </w:rPr>
        <w:t xml:space="preserve"> are </w:t>
      </w:r>
      <w:r w:rsidR="00F34FDE" w:rsidRPr="00233EA1">
        <w:rPr>
          <w:sz w:val="28"/>
          <w:szCs w:val="28"/>
        </w:rPr>
        <w:t>indicated</w:t>
      </w:r>
      <w:r w:rsidR="006A3A34" w:rsidRPr="00233EA1">
        <w:rPr>
          <w:sz w:val="28"/>
          <w:szCs w:val="28"/>
        </w:rPr>
        <w:t xml:space="preserve"> as follows</w:t>
      </w:r>
      <w:r w:rsidR="003A001D" w:rsidRPr="00233EA1">
        <w:rPr>
          <w:sz w:val="28"/>
          <w:szCs w:val="28"/>
        </w:rPr>
        <w:t>: background</w:t>
      </w:r>
      <w:r w:rsidR="001E1700" w:rsidRPr="00233EA1">
        <w:rPr>
          <w:sz w:val="28"/>
          <w:szCs w:val="28"/>
          <w:lang w:val="en-GB"/>
        </w:rPr>
        <w:t>—</w:t>
      </w:r>
      <w:r w:rsidR="003A001D" w:rsidRPr="00233EA1">
        <w:rPr>
          <w:sz w:val="28"/>
          <w:szCs w:val="28"/>
        </w:rPr>
        <w:t>green, buffer</w:t>
      </w:r>
      <w:r w:rsidR="001E1700" w:rsidRPr="00233EA1">
        <w:rPr>
          <w:sz w:val="28"/>
          <w:szCs w:val="28"/>
          <w:lang w:val="en-GB"/>
        </w:rPr>
        <w:t>—</w:t>
      </w:r>
      <w:r w:rsidR="003A001D" w:rsidRPr="00233EA1">
        <w:rPr>
          <w:sz w:val="28"/>
          <w:szCs w:val="28"/>
        </w:rPr>
        <w:t>blue, impact</w:t>
      </w:r>
      <w:r w:rsidR="001E1700" w:rsidRPr="00233EA1">
        <w:rPr>
          <w:sz w:val="28"/>
          <w:szCs w:val="28"/>
          <w:lang w:val="en-GB"/>
        </w:rPr>
        <w:t>—</w:t>
      </w:r>
      <w:r w:rsidR="00060B25" w:rsidRPr="00233EA1">
        <w:rPr>
          <w:sz w:val="28"/>
          <w:szCs w:val="28"/>
        </w:rPr>
        <w:t>orange</w:t>
      </w:r>
      <w:r w:rsidR="003A001D" w:rsidRPr="00233EA1">
        <w:rPr>
          <w:sz w:val="28"/>
          <w:szCs w:val="28"/>
        </w:rPr>
        <w:t xml:space="preserve"> </w:t>
      </w:r>
      <w:r w:rsidR="006A3A34" w:rsidRPr="00233EA1">
        <w:rPr>
          <w:sz w:val="28"/>
          <w:szCs w:val="28"/>
        </w:rPr>
        <w:t xml:space="preserve">and </w:t>
      </w:r>
      <w:r w:rsidR="004D3142" w:rsidRPr="004D3142">
        <w:rPr>
          <w:sz w:val="28"/>
          <w:szCs w:val="28"/>
        </w:rPr>
        <w:t>industrial barren</w:t>
      </w:r>
      <w:r w:rsidR="001E1700" w:rsidRPr="00233EA1">
        <w:rPr>
          <w:sz w:val="28"/>
          <w:szCs w:val="28"/>
          <w:lang w:val="en-GB"/>
        </w:rPr>
        <w:t>—</w:t>
      </w:r>
      <w:r w:rsidR="003A001D" w:rsidRPr="00233EA1">
        <w:rPr>
          <w:sz w:val="28"/>
          <w:szCs w:val="28"/>
        </w:rPr>
        <w:t xml:space="preserve">red. Confidence intervals were </w:t>
      </w:r>
      <w:r w:rsidR="00A36D38" w:rsidRPr="00233EA1">
        <w:rPr>
          <w:sz w:val="28"/>
          <w:szCs w:val="28"/>
        </w:rPr>
        <w:t xml:space="preserve">determined </w:t>
      </w:r>
      <w:r w:rsidR="00BD1895" w:rsidRPr="00233EA1">
        <w:rPr>
          <w:sz w:val="28"/>
          <w:szCs w:val="28"/>
        </w:rPr>
        <w:t>by</w:t>
      </w:r>
      <w:r w:rsidR="003A001D" w:rsidRPr="00233EA1">
        <w:rPr>
          <w:sz w:val="28"/>
          <w:szCs w:val="28"/>
        </w:rPr>
        <w:t xml:space="preserve"> bootstrapping with 999 iterations.</w:t>
      </w:r>
    </w:p>
    <w:p w14:paraId="0A1C0077" w14:textId="64DD3B72" w:rsidR="007D12BB" w:rsidRPr="00233EA1" w:rsidRDefault="009C2E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233EA1">
        <w:rPr>
          <w:sz w:val="28"/>
          <w:szCs w:val="28"/>
          <w:highlight w:val="green"/>
        </w:rPr>
        <w:lastRenderedPageBreak/>
        <w:t>Table 3</w:t>
      </w:r>
      <w:r w:rsidRPr="00233EA1">
        <w:rPr>
          <w:sz w:val="28"/>
          <w:szCs w:val="28"/>
        </w:rPr>
        <w:t xml:space="preserve">. </w:t>
      </w:r>
      <w:r w:rsidR="004B3383" w:rsidRPr="00233EA1">
        <w:rPr>
          <w:sz w:val="28"/>
          <w:szCs w:val="28"/>
        </w:rPr>
        <w:t>Composition of dominants (</w:t>
      </w:r>
      <w:r w:rsidR="00B36807">
        <w:rPr>
          <w:sz w:val="28"/>
          <w:szCs w:val="28"/>
        </w:rPr>
        <w:t>proportion</w:t>
      </w:r>
      <w:r w:rsidR="00B36807" w:rsidRPr="00233EA1">
        <w:rPr>
          <w:sz w:val="28"/>
          <w:szCs w:val="28"/>
        </w:rPr>
        <w:t xml:space="preserve"> </w:t>
      </w:r>
      <w:r w:rsidR="004B3383" w:rsidRPr="00233EA1">
        <w:rPr>
          <w:sz w:val="28"/>
          <w:szCs w:val="28"/>
        </w:rPr>
        <w:t xml:space="preserve">of individuals in total abundance, %) </w:t>
      </w:r>
      <w:r w:rsidR="00BD1895" w:rsidRPr="00233EA1">
        <w:rPr>
          <w:sz w:val="28"/>
          <w:szCs w:val="28"/>
        </w:rPr>
        <w:t>across</w:t>
      </w:r>
      <w:r w:rsidR="004B3383" w:rsidRPr="00233EA1">
        <w:rPr>
          <w:sz w:val="28"/>
          <w:szCs w:val="28"/>
        </w:rPr>
        <w:t xml:space="preserve"> pollution zones (</w:t>
      </w:r>
      <w:r w:rsidR="00F22C7B">
        <w:rPr>
          <w:sz w:val="28"/>
          <w:szCs w:val="28"/>
        </w:rPr>
        <w:t>industrial barren</w:t>
      </w:r>
      <w:r w:rsidR="004B3383" w:rsidRPr="00233EA1">
        <w:rPr>
          <w:sz w:val="28"/>
          <w:szCs w:val="28"/>
        </w:rPr>
        <w:t xml:space="preserve"> is </w:t>
      </w:r>
      <w:r w:rsidR="005A4DEC" w:rsidRPr="00233EA1">
        <w:rPr>
          <w:sz w:val="28"/>
          <w:szCs w:val="28"/>
        </w:rPr>
        <w:t>excluded</w:t>
      </w:r>
      <w:r w:rsidR="004B3383" w:rsidRPr="00233EA1">
        <w:rPr>
          <w:sz w:val="28"/>
          <w:szCs w:val="28"/>
        </w:rPr>
        <w:t xml:space="preserve"> due to </w:t>
      </w:r>
      <w:r w:rsidR="005A4DEC" w:rsidRPr="00233EA1">
        <w:rPr>
          <w:sz w:val="28"/>
          <w:szCs w:val="28"/>
        </w:rPr>
        <w:t xml:space="preserve">exceedingly </w:t>
      </w:r>
      <w:r w:rsidR="004B3383" w:rsidRPr="00233EA1">
        <w:rPr>
          <w:sz w:val="28"/>
          <w:szCs w:val="28"/>
        </w:rPr>
        <w:t>low species richness and abundance of ground beetles)</w:t>
      </w:r>
      <w:r w:rsidR="005A4DEC" w:rsidRPr="00233EA1">
        <w:rPr>
          <w:sz w:val="28"/>
          <w:szCs w:val="28"/>
        </w:rPr>
        <w:t>.</w:t>
      </w:r>
    </w:p>
    <w:tbl>
      <w:tblPr>
        <w:tblW w:w="936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3401"/>
        <w:gridCol w:w="919"/>
        <w:gridCol w:w="1065"/>
        <w:gridCol w:w="993"/>
        <w:gridCol w:w="993"/>
        <w:gridCol w:w="992"/>
        <w:gridCol w:w="997"/>
      </w:tblGrid>
      <w:tr w:rsidR="00233EA1" w:rsidRPr="00081C3B" w14:paraId="40BCF4FA" w14:textId="77777777">
        <w:trPr>
          <w:trHeight w:val="315"/>
        </w:trPr>
        <w:tc>
          <w:tcPr>
            <w:tcW w:w="3401" w:type="dxa"/>
            <w:vMerge w:val="restart"/>
            <w:shd w:val="clear" w:color="auto" w:fill="auto"/>
            <w:vAlign w:val="center"/>
          </w:tcPr>
          <w:p w14:paraId="6F4A7BBE" w14:textId="77777777" w:rsidR="007D12BB" w:rsidRPr="00081C3B" w:rsidRDefault="00D320BB" w:rsidP="00081C3B">
            <w:pPr>
              <w:spacing w:line="360" w:lineRule="auto"/>
              <w:jc w:val="center"/>
            </w:pPr>
            <w:r w:rsidRPr="00081C3B">
              <w:t>Species</w:t>
            </w:r>
          </w:p>
        </w:tc>
        <w:tc>
          <w:tcPr>
            <w:tcW w:w="5959" w:type="dxa"/>
            <w:gridSpan w:val="6"/>
            <w:shd w:val="clear" w:color="auto" w:fill="auto"/>
            <w:vAlign w:val="bottom"/>
          </w:tcPr>
          <w:p w14:paraId="177A0FCD" w14:textId="77777777" w:rsidR="007D12BB" w:rsidRPr="00081C3B" w:rsidRDefault="00AF2A99" w:rsidP="00081C3B">
            <w:pPr>
              <w:spacing w:line="360" w:lineRule="auto"/>
              <w:jc w:val="center"/>
            </w:pPr>
            <w:r w:rsidRPr="00081C3B">
              <w:t>Pollution z</w:t>
            </w:r>
            <w:r w:rsidR="003017B9" w:rsidRPr="00081C3B">
              <w:t>one</w:t>
            </w:r>
          </w:p>
        </w:tc>
      </w:tr>
      <w:tr w:rsidR="00233EA1" w:rsidRPr="00081C3B" w14:paraId="618BA676" w14:textId="77777777">
        <w:trPr>
          <w:trHeight w:val="315"/>
        </w:trPr>
        <w:tc>
          <w:tcPr>
            <w:tcW w:w="3401" w:type="dxa"/>
            <w:vMerge/>
            <w:shd w:val="clear" w:color="auto" w:fill="auto"/>
            <w:vAlign w:val="center"/>
          </w:tcPr>
          <w:p w14:paraId="2C0EFBEE" w14:textId="77777777" w:rsidR="007D12BB" w:rsidRPr="00081C3B" w:rsidRDefault="007D12BB" w:rsidP="0008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1984" w:type="dxa"/>
            <w:gridSpan w:val="2"/>
            <w:shd w:val="clear" w:color="auto" w:fill="auto"/>
            <w:vAlign w:val="bottom"/>
          </w:tcPr>
          <w:p w14:paraId="55E39C85" w14:textId="77777777" w:rsidR="007D12BB" w:rsidRPr="00081C3B" w:rsidRDefault="00D320BB" w:rsidP="00081C3B">
            <w:pPr>
              <w:spacing w:line="360" w:lineRule="auto"/>
              <w:jc w:val="center"/>
            </w:pPr>
            <w:r w:rsidRPr="00081C3B">
              <w:t>background</w:t>
            </w:r>
          </w:p>
        </w:tc>
        <w:tc>
          <w:tcPr>
            <w:tcW w:w="1986" w:type="dxa"/>
            <w:gridSpan w:val="2"/>
            <w:shd w:val="clear" w:color="auto" w:fill="auto"/>
            <w:vAlign w:val="bottom"/>
          </w:tcPr>
          <w:p w14:paraId="17F889F6" w14:textId="77777777" w:rsidR="007D12BB" w:rsidRPr="00081C3B" w:rsidRDefault="00D320BB" w:rsidP="00081C3B">
            <w:pPr>
              <w:spacing w:line="360" w:lineRule="auto"/>
              <w:jc w:val="center"/>
            </w:pPr>
            <w:r w:rsidRPr="00081C3B">
              <w:t>buffer</w:t>
            </w:r>
          </w:p>
        </w:tc>
        <w:tc>
          <w:tcPr>
            <w:tcW w:w="1989" w:type="dxa"/>
            <w:gridSpan w:val="2"/>
            <w:shd w:val="clear" w:color="auto" w:fill="auto"/>
            <w:vAlign w:val="bottom"/>
          </w:tcPr>
          <w:p w14:paraId="34D16E92" w14:textId="77777777" w:rsidR="007D12BB" w:rsidRPr="00081C3B" w:rsidRDefault="00D320BB" w:rsidP="00081C3B">
            <w:pPr>
              <w:spacing w:line="360" w:lineRule="auto"/>
              <w:jc w:val="center"/>
            </w:pPr>
            <w:r w:rsidRPr="00081C3B">
              <w:t>impact</w:t>
            </w:r>
          </w:p>
        </w:tc>
      </w:tr>
      <w:tr w:rsidR="00233EA1" w:rsidRPr="00081C3B" w14:paraId="2A5D8C54" w14:textId="77777777">
        <w:trPr>
          <w:trHeight w:val="315"/>
        </w:trPr>
        <w:tc>
          <w:tcPr>
            <w:tcW w:w="3401" w:type="dxa"/>
            <w:vMerge/>
            <w:shd w:val="clear" w:color="auto" w:fill="auto"/>
            <w:vAlign w:val="center"/>
          </w:tcPr>
          <w:p w14:paraId="457DEB63" w14:textId="77777777" w:rsidR="007D12BB" w:rsidRPr="00081C3B" w:rsidRDefault="007D12BB" w:rsidP="0008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19" w:type="dxa"/>
            <w:shd w:val="clear" w:color="auto" w:fill="auto"/>
            <w:vAlign w:val="bottom"/>
          </w:tcPr>
          <w:p w14:paraId="0ABC0BBC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2009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6B1AEBC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2014 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2D54D1A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2009 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BFB9D4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2014 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ECEC8C1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2009 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DF8518E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2014 </w:t>
            </w:r>
          </w:p>
        </w:tc>
      </w:tr>
      <w:tr w:rsidR="00233EA1" w:rsidRPr="00081C3B" w14:paraId="680A318A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61DD40E4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Pterostichus</w:t>
            </w:r>
            <w:proofErr w:type="spellEnd"/>
            <w:r w:rsidRPr="00081C3B">
              <w:rPr>
                <w:i/>
              </w:rPr>
              <w:t xml:space="preserve"> </w:t>
            </w:r>
            <w:proofErr w:type="spellStart"/>
            <w:r w:rsidRPr="00081C3B">
              <w:rPr>
                <w:i/>
              </w:rPr>
              <w:t>oblongopunctatus</w:t>
            </w:r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000F4486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34.3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64C4660D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25.7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D8BE25B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21.7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A77982C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23.2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915A507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27.4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E68DD9B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13.9</w:t>
            </w:r>
          </w:p>
        </w:tc>
      </w:tr>
      <w:tr w:rsidR="00233EA1" w:rsidRPr="00081C3B" w14:paraId="342AFAFD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6A1B57BE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Pterostichus</w:t>
            </w:r>
            <w:proofErr w:type="spellEnd"/>
            <w:r w:rsidRPr="00081C3B">
              <w:rPr>
                <w:i/>
              </w:rPr>
              <w:t xml:space="preserve">. </w:t>
            </w:r>
            <w:proofErr w:type="spellStart"/>
            <w:r w:rsidRPr="00081C3B">
              <w:rPr>
                <w:i/>
              </w:rPr>
              <w:t>melanarius</w:t>
            </w:r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36020158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11.7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05FA6756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14.4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25B03F7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26.9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8B3FDA3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11.2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1C162711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18E56A48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</w:tr>
      <w:tr w:rsidR="00233EA1" w:rsidRPr="00081C3B" w14:paraId="6A977527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6FEB838A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Carabus</w:t>
            </w:r>
            <w:proofErr w:type="spellEnd"/>
            <w:r w:rsidRPr="00081C3B">
              <w:rPr>
                <w:i/>
              </w:rPr>
              <w:t xml:space="preserve"> </w:t>
            </w:r>
            <w:proofErr w:type="spellStart"/>
            <w:r w:rsidRPr="00081C3B">
              <w:rPr>
                <w:i/>
              </w:rPr>
              <w:t>granulatus</w:t>
            </w:r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392237D9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14.4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70C55D4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7.7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5E97E6F2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12.6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483CBD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5.5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4F2F256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EBBED9C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</w:tr>
      <w:tr w:rsidR="00233EA1" w:rsidRPr="00081C3B" w14:paraId="4626DD09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4F764032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Pterostichus</w:t>
            </w:r>
            <w:proofErr w:type="spellEnd"/>
            <w:r w:rsidRPr="00081C3B">
              <w:rPr>
                <w:i/>
              </w:rPr>
              <w:t xml:space="preserve"> </w:t>
            </w:r>
            <w:proofErr w:type="spellStart"/>
            <w:r w:rsidRPr="00081C3B">
              <w:rPr>
                <w:i/>
              </w:rPr>
              <w:t>uralensis</w:t>
            </w:r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06898EA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12.9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6631E033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17.8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272EE5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5.0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E2DD246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5.0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EE8A56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E1DBEA0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</w:tr>
      <w:tr w:rsidR="00233EA1" w:rsidRPr="00081C3B" w14:paraId="5968785D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5BFA8519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Pterostichus</w:t>
            </w:r>
            <w:proofErr w:type="spellEnd"/>
            <w:r w:rsidRPr="00081C3B">
              <w:rPr>
                <w:i/>
              </w:rPr>
              <w:t xml:space="preserve"> </w:t>
            </w:r>
            <w:proofErr w:type="spellStart"/>
            <w:smartTag w:uri="urn:schemas-microsoft-com:office:smarttags" w:element="country-region">
              <w:smartTag w:uri="urn:schemas-microsoft-com:office:smarttags" w:element="place">
                <w:r w:rsidRPr="00081C3B">
                  <w:rPr>
                    <w:i/>
                  </w:rPr>
                  <w:t>niger</w:t>
                </w:r>
              </w:smartTag>
            </w:smartTag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34D10053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3.3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51064DBD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11.9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9E1207A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4CA7D9D6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6.2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E5CC7C6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868D963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</w:tr>
      <w:tr w:rsidR="00233EA1" w:rsidRPr="00081C3B" w14:paraId="2A35178B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17DE79FB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Pterostichus</w:t>
            </w:r>
            <w:proofErr w:type="spellEnd"/>
            <w:r w:rsidRPr="00081C3B">
              <w:rPr>
                <w:i/>
              </w:rPr>
              <w:t xml:space="preserve"> magus</w:t>
            </w:r>
          </w:p>
        </w:tc>
        <w:tc>
          <w:tcPr>
            <w:tcW w:w="919" w:type="dxa"/>
            <w:shd w:val="clear" w:color="auto" w:fill="auto"/>
            <w:vAlign w:val="bottom"/>
          </w:tcPr>
          <w:p w14:paraId="4CFA3EC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3.4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3746C1F7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6.2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08BF5A0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10.8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45ACD40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6.7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2A80C6B9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9548312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</w:tr>
      <w:tr w:rsidR="00233EA1" w:rsidRPr="00081C3B" w14:paraId="5EF796FA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51D4E658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Carabus</w:t>
            </w:r>
            <w:proofErr w:type="spellEnd"/>
            <w:r w:rsidRPr="00081C3B">
              <w:rPr>
                <w:i/>
              </w:rPr>
              <w:t xml:space="preserve"> </w:t>
            </w:r>
            <w:proofErr w:type="spellStart"/>
            <w:r w:rsidRPr="00081C3B">
              <w:rPr>
                <w:i/>
              </w:rPr>
              <w:t>cancellatus</w:t>
            </w:r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6F95964E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0.4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58B43475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44D4BBE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8.7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45F665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10.7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AE58819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22A2E9F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</w:tr>
      <w:tr w:rsidR="00233EA1" w:rsidRPr="00081C3B" w14:paraId="4AAB7E6F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5B67EFA0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Pterostichus</w:t>
            </w:r>
            <w:proofErr w:type="spellEnd"/>
            <w:r w:rsidRPr="00081C3B">
              <w:rPr>
                <w:i/>
              </w:rPr>
              <w:t xml:space="preserve"> </w:t>
            </w:r>
            <w:proofErr w:type="spellStart"/>
            <w:r w:rsidRPr="00081C3B">
              <w:rPr>
                <w:i/>
              </w:rPr>
              <w:t>mannerheimi</w:t>
            </w:r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3D60C22A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3.1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44059475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3.9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51D261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1.9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A4C3007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7.7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7DB624D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656CAB7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</w:tr>
      <w:tr w:rsidR="00233EA1" w:rsidRPr="00081C3B" w14:paraId="79AD0715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301E4BC1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Synuchus</w:t>
            </w:r>
            <w:proofErr w:type="spellEnd"/>
            <w:r w:rsidRPr="00081C3B">
              <w:rPr>
                <w:i/>
              </w:rPr>
              <w:t xml:space="preserve"> </w:t>
            </w:r>
            <w:proofErr w:type="spellStart"/>
            <w:r w:rsidRPr="00081C3B">
              <w:rPr>
                <w:i/>
              </w:rPr>
              <w:t>vivalis</w:t>
            </w:r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154D0661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0.2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46FA73DB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1.4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113B7061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052E838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6.0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77A381E9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56BBB21E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</w:tr>
      <w:tr w:rsidR="00233EA1" w:rsidRPr="00081C3B" w14:paraId="140814AF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7DF596D4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r w:rsidRPr="00081C3B">
              <w:rPr>
                <w:i/>
              </w:rPr>
              <w:t xml:space="preserve">Amara </w:t>
            </w:r>
            <w:proofErr w:type="spellStart"/>
            <w:r w:rsidRPr="00081C3B">
              <w:rPr>
                <w:i/>
              </w:rPr>
              <w:t>brunnea</w:t>
            </w:r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51A839ED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1.2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3DC31D21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0.4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1414146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0.2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3F71DC71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0.4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0E22B5DE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35.8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64A7CA48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54.1</w:t>
            </w:r>
          </w:p>
        </w:tc>
      </w:tr>
      <w:tr w:rsidR="00233EA1" w:rsidRPr="00081C3B" w14:paraId="467975F3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150E3FF7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r w:rsidRPr="00081C3B">
              <w:rPr>
                <w:i/>
              </w:rPr>
              <w:t>Amara communis</w:t>
            </w:r>
          </w:p>
        </w:tc>
        <w:tc>
          <w:tcPr>
            <w:tcW w:w="919" w:type="dxa"/>
            <w:shd w:val="clear" w:color="auto" w:fill="auto"/>
            <w:vAlign w:val="bottom"/>
          </w:tcPr>
          <w:p w14:paraId="5EB897A8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2.9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6A9EF952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0.3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FCFB13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2.1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0DCDFFB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2.5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32D8EC93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7.1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46F880FE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17.2</w:t>
            </w:r>
          </w:p>
        </w:tc>
      </w:tr>
      <w:tr w:rsidR="00233EA1" w:rsidRPr="00081C3B" w14:paraId="25A61CED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3CAED7C6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Calathus</w:t>
            </w:r>
            <w:proofErr w:type="spellEnd"/>
            <w:r w:rsidRPr="00081C3B">
              <w:rPr>
                <w:i/>
              </w:rPr>
              <w:t xml:space="preserve"> </w:t>
            </w:r>
            <w:proofErr w:type="spellStart"/>
            <w:r w:rsidRPr="00081C3B">
              <w:rPr>
                <w:i/>
              </w:rPr>
              <w:t>micropterus</w:t>
            </w:r>
            <w:proofErr w:type="spellEnd"/>
          </w:p>
        </w:tc>
        <w:tc>
          <w:tcPr>
            <w:tcW w:w="919" w:type="dxa"/>
            <w:shd w:val="clear" w:color="auto" w:fill="auto"/>
            <w:vAlign w:val="bottom"/>
          </w:tcPr>
          <w:p w14:paraId="1A98A15F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0.8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6C73763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1.6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248A87AD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1.9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183C924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6.9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67C86D5A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9.0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0F17F887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3.0</w:t>
            </w:r>
          </w:p>
        </w:tc>
      </w:tr>
      <w:tr w:rsidR="00233EA1" w:rsidRPr="00081C3B" w14:paraId="72F8E582" w14:textId="77777777">
        <w:trPr>
          <w:trHeight w:val="315"/>
        </w:trPr>
        <w:tc>
          <w:tcPr>
            <w:tcW w:w="3401" w:type="dxa"/>
            <w:shd w:val="clear" w:color="auto" w:fill="auto"/>
            <w:vAlign w:val="bottom"/>
          </w:tcPr>
          <w:p w14:paraId="70B06751" w14:textId="77777777" w:rsidR="007D12BB" w:rsidRPr="00081C3B" w:rsidRDefault="009C2E2E" w:rsidP="00081C3B">
            <w:pPr>
              <w:spacing w:line="360" w:lineRule="auto"/>
              <w:rPr>
                <w:i/>
              </w:rPr>
            </w:pPr>
            <w:proofErr w:type="spellStart"/>
            <w:r w:rsidRPr="00081C3B">
              <w:rPr>
                <w:i/>
              </w:rPr>
              <w:t>Poecilus</w:t>
            </w:r>
            <w:proofErr w:type="spellEnd"/>
            <w:r w:rsidRPr="00081C3B">
              <w:rPr>
                <w:i/>
              </w:rPr>
              <w:t xml:space="preserve"> versicolor</w:t>
            </w:r>
          </w:p>
        </w:tc>
        <w:tc>
          <w:tcPr>
            <w:tcW w:w="919" w:type="dxa"/>
            <w:shd w:val="clear" w:color="auto" w:fill="auto"/>
            <w:vAlign w:val="bottom"/>
          </w:tcPr>
          <w:p w14:paraId="3A78899C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1065" w:type="dxa"/>
            <w:shd w:val="clear" w:color="auto" w:fill="auto"/>
            <w:vAlign w:val="bottom"/>
          </w:tcPr>
          <w:p w14:paraId="3D43F0D3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727AAF9B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3" w:type="dxa"/>
            <w:shd w:val="clear" w:color="auto" w:fill="auto"/>
            <w:vAlign w:val="bottom"/>
          </w:tcPr>
          <w:p w14:paraId="67AFCF28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0</w:t>
            </w:r>
          </w:p>
        </w:tc>
        <w:tc>
          <w:tcPr>
            <w:tcW w:w="992" w:type="dxa"/>
            <w:shd w:val="clear" w:color="auto" w:fill="auto"/>
            <w:vAlign w:val="bottom"/>
          </w:tcPr>
          <w:p w14:paraId="5EAB297D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15.4</w:t>
            </w:r>
          </w:p>
        </w:tc>
        <w:tc>
          <w:tcPr>
            <w:tcW w:w="997" w:type="dxa"/>
            <w:shd w:val="clear" w:color="auto" w:fill="auto"/>
            <w:vAlign w:val="bottom"/>
          </w:tcPr>
          <w:p w14:paraId="67639931" w14:textId="77777777" w:rsidR="007D12BB" w:rsidRPr="00081C3B" w:rsidRDefault="009C2E2E" w:rsidP="00081C3B">
            <w:pPr>
              <w:spacing w:line="360" w:lineRule="auto"/>
              <w:jc w:val="center"/>
            </w:pPr>
            <w:r w:rsidRPr="00081C3B">
              <w:t>1.7</w:t>
            </w:r>
          </w:p>
        </w:tc>
      </w:tr>
    </w:tbl>
    <w:p w14:paraId="51899DF8" w14:textId="4874FB5D" w:rsidR="007D12BB" w:rsidRPr="00233EA1" w:rsidRDefault="00CB59AF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S</w:t>
      </w:r>
      <w:r w:rsidR="000A5F0D" w:rsidRPr="00233EA1">
        <w:rPr>
          <w:sz w:val="28"/>
          <w:szCs w:val="28"/>
        </w:rPr>
        <w:t>pecies richness</w:t>
      </w:r>
      <w:r w:rsidRPr="00233EA1">
        <w:rPr>
          <w:sz w:val="28"/>
          <w:szCs w:val="28"/>
        </w:rPr>
        <w:t xml:space="preserve"> in the impact zone</w:t>
      </w:r>
      <w:r w:rsidR="000A5F0D" w:rsidRPr="00233EA1">
        <w:rPr>
          <w:sz w:val="28"/>
          <w:szCs w:val="28"/>
        </w:rPr>
        <w:t xml:space="preserve"> was considerably lower compared to the background and buffer zones</w:t>
      </w:r>
      <w:r w:rsidR="00D320BB">
        <w:rPr>
          <w:sz w:val="28"/>
          <w:szCs w:val="28"/>
        </w:rPr>
        <w:t xml:space="preserve"> </w:t>
      </w:r>
      <w:r w:rsidR="00D320BB">
        <w:rPr>
          <w:color w:val="000000"/>
          <w:sz w:val="28"/>
          <w:szCs w:val="28"/>
        </w:rPr>
        <w:t>(</w:t>
      </w:r>
      <w:r w:rsidR="00D320BB">
        <w:rPr>
          <w:color w:val="000000"/>
          <w:sz w:val="28"/>
          <w:szCs w:val="28"/>
          <w:highlight w:val="green"/>
        </w:rPr>
        <w:t>Fig. 3</w:t>
      </w:r>
      <w:r w:rsidR="00D320BB">
        <w:rPr>
          <w:color w:val="000000"/>
          <w:sz w:val="28"/>
          <w:szCs w:val="28"/>
        </w:rPr>
        <w:t>)</w:t>
      </w:r>
      <w:r w:rsidR="000A5F0D" w:rsidRPr="00233EA1">
        <w:rPr>
          <w:sz w:val="28"/>
          <w:szCs w:val="28"/>
        </w:rPr>
        <w:t xml:space="preserve">. </w:t>
      </w:r>
      <w:r w:rsidRPr="00233EA1">
        <w:rPr>
          <w:sz w:val="28"/>
          <w:szCs w:val="28"/>
        </w:rPr>
        <w:t>S</w:t>
      </w:r>
      <w:r w:rsidR="000A5F0D" w:rsidRPr="00233EA1">
        <w:rPr>
          <w:sz w:val="28"/>
          <w:szCs w:val="28"/>
        </w:rPr>
        <w:t xml:space="preserve">pecies composition also </w:t>
      </w:r>
      <w:r w:rsidRPr="00233EA1">
        <w:rPr>
          <w:sz w:val="28"/>
          <w:szCs w:val="28"/>
        </w:rPr>
        <w:t>changed</w:t>
      </w:r>
      <w:r w:rsidR="000A5F0D" w:rsidRPr="00233EA1">
        <w:rPr>
          <w:sz w:val="28"/>
          <w:szCs w:val="28"/>
        </w:rPr>
        <w:t xml:space="preserve">. </w:t>
      </w:r>
      <w:r w:rsidRPr="00233EA1">
        <w:rPr>
          <w:sz w:val="28"/>
          <w:szCs w:val="28"/>
        </w:rPr>
        <w:t>Near the</w:t>
      </w:r>
      <w:r w:rsidR="000A5F0D" w:rsidRPr="00233EA1">
        <w:rPr>
          <w:sz w:val="28"/>
          <w:szCs w:val="28"/>
        </w:rPr>
        <w:t xml:space="preserve"> </w:t>
      </w:r>
      <w:r w:rsidR="00F76E24">
        <w:rPr>
          <w:sz w:val="28"/>
          <w:szCs w:val="28"/>
        </w:rPr>
        <w:t xml:space="preserve"> KCS</w:t>
      </w:r>
      <w:r w:rsidR="000A5F0D" w:rsidRPr="00233EA1">
        <w:rPr>
          <w:sz w:val="28"/>
          <w:szCs w:val="28"/>
        </w:rPr>
        <w:t xml:space="preserve">, only 8 species were </w:t>
      </w:r>
      <w:r w:rsidR="004A1E29" w:rsidRPr="00233EA1">
        <w:rPr>
          <w:sz w:val="28"/>
          <w:szCs w:val="28"/>
        </w:rPr>
        <w:t>shared</w:t>
      </w:r>
      <w:r w:rsidR="00DC51FF" w:rsidRPr="00233EA1">
        <w:rPr>
          <w:sz w:val="28"/>
          <w:szCs w:val="28"/>
        </w:rPr>
        <w:t xml:space="preserve"> with</w:t>
      </w:r>
      <w:r w:rsidR="000A5F0D" w:rsidRPr="00233EA1">
        <w:rPr>
          <w:sz w:val="28"/>
          <w:szCs w:val="28"/>
        </w:rPr>
        <w:t xml:space="preserve"> </w:t>
      </w:r>
      <w:r w:rsidR="004A1E29" w:rsidRPr="00233EA1">
        <w:rPr>
          <w:sz w:val="28"/>
          <w:szCs w:val="28"/>
        </w:rPr>
        <w:t xml:space="preserve">the </w:t>
      </w:r>
      <w:r w:rsidR="000A5F0D" w:rsidRPr="00233EA1">
        <w:rPr>
          <w:sz w:val="28"/>
          <w:szCs w:val="28"/>
        </w:rPr>
        <w:t>background zone and 6</w:t>
      </w:r>
      <w:r w:rsidR="004A1E29" w:rsidRPr="00233EA1">
        <w:rPr>
          <w:sz w:val="28"/>
          <w:szCs w:val="28"/>
        </w:rPr>
        <w:t xml:space="preserve"> </w:t>
      </w:r>
      <w:r w:rsidR="00F76E24">
        <w:rPr>
          <w:sz w:val="28"/>
          <w:szCs w:val="28"/>
        </w:rPr>
        <w:t xml:space="preserve">species were common </w:t>
      </w:r>
      <w:r w:rsidR="000A5F0D" w:rsidRPr="00233EA1">
        <w:rPr>
          <w:sz w:val="28"/>
          <w:szCs w:val="28"/>
        </w:rPr>
        <w:t>with the buffer zone</w:t>
      </w:r>
      <w:r w:rsidR="004A1E29" w:rsidRPr="00233EA1">
        <w:rPr>
          <w:sz w:val="28"/>
          <w:szCs w:val="28"/>
        </w:rPr>
        <w:t>. T</w:t>
      </w:r>
      <w:r w:rsidR="000A5F0D" w:rsidRPr="00233EA1">
        <w:rPr>
          <w:sz w:val="28"/>
          <w:szCs w:val="28"/>
        </w:rPr>
        <w:t xml:space="preserve">he species lists differed not only in the </w:t>
      </w:r>
      <w:r w:rsidR="004A1E29" w:rsidRPr="00233EA1">
        <w:rPr>
          <w:sz w:val="28"/>
          <w:szCs w:val="28"/>
        </w:rPr>
        <w:t>number</w:t>
      </w:r>
      <w:r w:rsidR="000A5F0D" w:rsidRPr="00233EA1">
        <w:rPr>
          <w:sz w:val="28"/>
          <w:szCs w:val="28"/>
        </w:rPr>
        <w:t xml:space="preserve"> of </w:t>
      </w:r>
      <w:r w:rsidR="009E2E3B">
        <w:rPr>
          <w:sz w:val="28"/>
          <w:szCs w:val="28"/>
        </w:rPr>
        <w:t xml:space="preserve">single </w:t>
      </w:r>
      <w:r w:rsidR="000A5F0D" w:rsidRPr="00233EA1">
        <w:rPr>
          <w:sz w:val="28"/>
          <w:szCs w:val="28"/>
        </w:rPr>
        <w:t>and rare species. In the impact zone, changes in the composition of</w:t>
      </w:r>
      <w:r w:rsidR="00CD6C7E" w:rsidRPr="00233EA1">
        <w:rPr>
          <w:sz w:val="28"/>
          <w:szCs w:val="28"/>
        </w:rPr>
        <w:t xml:space="preserve"> dominant species </w:t>
      </w:r>
      <w:r w:rsidR="00633F11" w:rsidRPr="00233EA1">
        <w:rPr>
          <w:sz w:val="28"/>
          <w:szCs w:val="28"/>
        </w:rPr>
        <w:t>and</w:t>
      </w:r>
      <w:r w:rsidR="00CD6C7E" w:rsidRPr="00233EA1">
        <w:rPr>
          <w:sz w:val="28"/>
          <w:szCs w:val="28"/>
        </w:rPr>
        <w:t xml:space="preserve"> t</w:t>
      </w:r>
      <w:r w:rsidR="000A5F0D" w:rsidRPr="00233EA1">
        <w:rPr>
          <w:sz w:val="28"/>
          <w:szCs w:val="28"/>
        </w:rPr>
        <w:t>he</w:t>
      </w:r>
      <w:r w:rsidR="00CD6C7E" w:rsidRPr="00233EA1">
        <w:rPr>
          <w:sz w:val="28"/>
          <w:szCs w:val="28"/>
        </w:rPr>
        <w:t>ir</w:t>
      </w:r>
      <w:r w:rsidR="000A5F0D" w:rsidRPr="00233EA1">
        <w:rPr>
          <w:sz w:val="28"/>
          <w:szCs w:val="28"/>
        </w:rPr>
        <w:t xml:space="preserve"> ecological </w:t>
      </w:r>
      <w:r w:rsidR="00792CCE">
        <w:rPr>
          <w:sz w:val="28"/>
          <w:szCs w:val="28"/>
        </w:rPr>
        <w:t>traits</w:t>
      </w:r>
      <w:r w:rsidR="00633F11" w:rsidRPr="00233EA1">
        <w:rPr>
          <w:sz w:val="28"/>
          <w:szCs w:val="28"/>
        </w:rPr>
        <w:t xml:space="preserve"> were observed</w:t>
      </w:r>
      <w:r w:rsidR="00D320BB">
        <w:rPr>
          <w:sz w:val="28"/>
          <w:szCs w:val="28"/>
        </w:rPr>
        <w:t xml:space="preserve"> </w:t>
      </w:r>
      <w:r w:rsidR="00D320BB">
        <w:rPr>
          <w:color w:val="000000"/>
          <w:sz w:val="28"/>
          <w:szCs w:val="28"/>
        </w:rPr>
        <w:t>(</w:t>
      </w:r>
      <w:r w:rsidR="00D320BB">
        <w:rPr>
          <w:color w:val="000000"/>
          <w:sz w:val="28"/>
          <w:szCs w:val="28"/>
          <w:highlight w:val="green"/>
        </w:rPr>
        <w:t>Table 3, Table S4</w:t>
      </w:r>
      <w:r w:rsidR="00D320BB">
        <w:rPr>
          <w:color w:val="000000"/>
          <w:sz w:val="28"/>
          <w:szCs w:val="28"/>
        </w:rPr>
        <w:t>)</w:t>
      </w:r>
      <w:r w:rsidR="000A5F0D" w:rsidRPr="00233EA1">
        <w:rPr>
          <w:sz w:val="28"/>
          <w:szCs w:val="28"/>
        </w:rPr>
        <w:t>.</w:t>
      </w:r>
      <w:r w:rsidR="009C2E2E" w:rsidRPr="00233EA1">
        <w:rPr>
          <w:sz w:val="28"/>
          <w:szCs w:val="28"/>
        </w:rPr>
        <w:t xml:space="preserve"> </w:t>
      </w:r>
      <w:r w:rsidR="00CD6C7E" w:rsidRPr="00233EA1">
        <w:rPr>
          <w:sz w:val="28"/>
          <w:szCs w:val="28"/>
        </w:rPr>
        <w:t xml:space="preserve">The </w:t>
      </w:r>
      <w:r w:rsidR="00633F11" w:rsidRPr="00233EA1">
        <w:rPr>
          <w:sz w:val="28"/>
          <w:szCs w:val="28"/>
        </w:rPr>
        <w:t>abundance</w:t>
      </w:r>
      <w:r w:rsidR="00CD6C7E" w:rsidRPr="00233EA1">
        <w:rPr>
          <w:sz w:val="28"/>
          <w:szCs w:val="28"/>
        </w:rPr>
        <w:t xml:space="preserve"> of </w:t>
      </w:r>
      <w:r w:rsidR="00CD6C7E" w:rsidRPr="00233EA1">
        <w:rPr>
          <w:i/>
          <w:iCs/>
          <w:sz w:val="28"/>
          <w:szCs w:val="28"/>
        </w:rPr>
        <w:t xml:space="preserve">P. </w:t>
      </w:r>
      <w:proofErr w:type="spellStart"/>
      <w:r w:rsidR="00CD6C7E" w:rsidRPr="00233EA1">
        <w:rPr>
          <w:i/>
          <w:iCs/>
          <w:sz w:val="28"/>
          <w:szCs w:val="28"/>
        </w:rPr>
        <w:t>oblongopunctatus</w:t>
      </w:r>
      <w:proofErr w:type="spellEnd"/>
      <w:r w:rsidR="00CD6C7E" w:rsidRPr="00233EA1">
        <w:rPr>
          <w:sz w:val="28"/>
          <w:szCs w:val="28"/>
        </w:rPr>
        <w:t xml:space="preserve"> near the </w:t>
      </w:r>
      <w:r w:rsidR="0063612F">
        <w:rPr>
          <w:sz w:val="28"/>
          <w:szCs w:val="28"/>
        </w:rPr>
        <w:t xml:space="preserve"> </w:t>
      </w:r>
      <w:r w:rsidR="009E2E3B">
        <w:rPr>
          <w:sz w:val="28"/>
          <w:szCs w:val="28"/>
        </w:rPr>
        <w:t>KCS</w:t>
      </w:r>
      <w:r w:rsidR="009E2E3B" w:rsidRPr="00233EA1">
        <w:rPr>
          <w:sz w:val="28"/>
          <w:szCs w:val="28"/>
        </w:rPr>
        <w:t xml:space="preserve"> </w:t>
      </w:r>
      <w:r w:rsidR="00633F11" w:rsidRPr="00233EA1">
        <w:rPr>
          <w:sz w:val="28"/>
          <w:szCs w:val="28"/>
        </w:rPr>
        <w:t>decreased by</w:t>
      </w:r>
      <w:r w:rsidR="00CD6C7E" w:rsidRPr="00233EA1">
        <w:rPr>
          <w:sz w:val="28"/>
          <w:szCs w:val="28"/>
        </w:rPr>
        <w:t xml:space="preserve"> 4.3</w:t>
      </w:r>
      <w:r w:rsidR="0000255E" w:rsidRPr="00233EA1">
        <w:rPr>
          <w:sz w:val="28"/>
          <w:szCs w:val="28"/>
        </w:rPr>
        <w:t xml:space="preserve"> times </w:t>
      </w:r>
      <w:r w:rsidR="00633F11" w:rsidRPr="00233EA1">
        <w:rPr>
          <w:sz w:val="28"/>
          <w:szCs w:val="28"/>
        </w:rPr>
        <w:t>(</w:t>
      </w:r>
      <w:r w:rsidR="0000255E" w:rsidRPr="00233EA1">
        <w:rPr>
          <w:sz w:val="28"/>
          <w:szCs w:val="28"/>
        </w:rPr>
        <w:t xml:space="preserve">in </w:t>
      </w:r>
      <w:r w:rsidR="00CD6C7E" w:rsidRPr="00233EA1">
        <w:rPr>
          <w:sz w:val="28"/>
          <w:szCs w:val="28"/>
        </w:rPr>
        <w:t>2009</w:t>
      </w:r>
      <w:r w:rsidR="00633F11" w:rsidRPr="00233EA1">
        <w:rPr>
          <w:sz w:val="28"/>
          <w:szCs w:val="28"/>
        </w:rPr>
        <w:t>)</w:t>
      </w:r>
      <w:r w:rsidR="00CD6C7E" w:rsidRPr="00233EA1">
        <w:rPr>
          <w:sz w:val="28"/>
          <w:szCs w:val="28"/>
        </w:rPr>
        <w:t xml:space="preserve"> and 10.9</w:t>
      </w:r>
      <w:r w:rsidR="0000255E" w:rsidRPr="00233EA1">
        <w:rPr>
          <w:sz w:val="28"/>
          <w:szCs w:val="28"/>
        </w:rPr>
        <w:t xml:space="preserve"> times </w:t>
      </w:r>
      <w:r w:rsidR="00112A1A" w:rsidRPr="00233EA1">
        <w:rPr>
          <w:sz w:val="28"/>
          <w:szCs w:val="28"/>
        </w:rPr>
        <w:t>(</w:t>
      </w:r>
      <w:r w:rsidR="0000255E" w:rsidRPr="00233EA1">
        <w:rPr>
          <w:sz w:val="28"/>
          <w:szCs w:val="28"/>
        </w:rPr>
        <w:t xml:space="preserve">in </w:t>
      </w:r>
      <w:r w:rsidR="00CD6C7E" w:rsidRPr="00233EA1">
        <w:rPr>
          <w:sz w:val="28"/>
          <w:szCs w:val="28"/>
        </w:rPr>
        <w:t>2014</w:t>
      </w:r>
      <w:r w:rsidR="00112A1A" w:rsidRPr="00233EA1">
        <w:rPr>
          <w:sz w:val="28"/>
          <w:szCs w:val="28"/>
        </w:rPr>
        <w:t>)</w:t>
      </w:r>
      <w:r w:rsidR="0000255E" w:rsidRPr="00233EA1">
        <w:rPr>
          <w:sz w:val="28"/>
          <w:szCs w:val="28"/>
        </w:rPr>
        <w:t xml:space="preserve"> </w:t>
      </w:r>
      <w:r w:rsidR="00CD6C7E" w:rsidRPr="00233EA1">
        <w:rPr>
          <w:sz w:val="28"/>
          <w:szCs w:val="28"/>
        </w:rPr>
        <w:t>compared to the background zone</w:t>
      </w:r>
      <w:r w:rsidR="00D320BB">
        <w:rPr>
          <w:sz w:val="28"/>
          <w:szCs w:val="28"/>
        </w:rPr>
        <w:t xml:space="preserve"> </w:t>
      </w:r>
      <w:r w:rsidR="00D320BB">
        <w:rPr>
          <w:color w:val="000000"/>
          <w:sz w:val="28"/>
          <w:szCs w:val="28"/>
        </w:rPr>
        <w:t>(</w:t>
      </w:r>
      <w:r w:rsidR="00D320BB">
        <w:rPr>
          <w:color w:val="000000"/>
          <w:sz w:val="28"/>
          <w:szCs w:val="28"/>
          <w:highlight w:val="green"/>
        </w:rPr>
        <w:t>Table S1, S2</w:t>
      </w:r>
      <w:r w:rsidR="00D320BB">
        <w:rPr>
          <w:color w:val="000000"/>
          <w:sz w:val="28"/>
          <w:szCs w:val="28"/>
        </w:rPr>
        <w:t>)</w:t>
      </w:r>
      <w:r w:rsidR="00CD6C7E" w:rsidRPr="00233EA1">
        <w:rPr>
          <w:sz w:val="28"/>
          <w:szCs w:val="28"/>
        </w:rPr>
        <w:t>,</w:t>
      </w:r>
      <w:r w:rsidR="0001054E" w:rsidRPr="00233EA1">
        <w:rPr>
          <w:sz w:val="28"/>
          <w:szCs w:val="28"/>
        </w:rPr>
        <w:t xml:space="preserve"> leading it to become </w:t>
      </w:r>
      <w:r w:rsidR="00CD6C7E" w:rsidRPr="00233EA1">
        <w:rPr>
          <w:sz w:val="28"/>
          <w:szCs w:val="28"/>
        </w:rPr>
        <w:t>a subdominant</w:t>
      </w:r>
      <w:r w:rsidR="0001054E" w:rsidRPr="00233EA1">
        <w:rPr>
          <w:sz w:val="28"/>
          <w:szCs w:val="28"/>
        </w:rPr>
        <w:t xml:space="preserve"> species</w:t>
      </w:r>
      <w:r w:rsidR="00CD6C7E" w:rsidRPr="00233EA1">
        <w:rPr>
          <w:sz w:val="28"/>
          <w:szCs w:val="28"/>
        </w:rPr>
        <w:t xml:space="preserve">. </w:t>
      </w:r>
      <w:r w:rsidR="00112A1A" w:rsidRPr="00563099">
        <w:rPr>
          <w:sz w:val="28"/>
          <w:szCs w:val="28"/>
        </w:rPr>
        <w:t>The impact zone was dominated by</w:t>
      </w:r>
      <w:r w:rsidR="00CD6C7E" w:rsidRPr="00563099">
        <w:rPr>
          <w:sz w:val="28"/>
          <w:szCs w:val="28"/>
        </w:rPr>
        <w:t xml:space="preserve"> </w:t>
      </w:r>
      <w:r w:rsidR="00304100" w:rsidRPr="00563099">
        <w:rPr>
          <w:sz w:val="28"/>
          <w:szCs w:val="28"/>
        </w:rPr>
        <w:t>smaller</w:t>
      </w:r>
      <w:r w:rsidR="00112A1A" w:rsidRPr="00563099">
        <w:rPr>
          <w:sz w:val="28"/>
          <w:szCs w:val="28"/>
        </w:rPr>
        <w:t>-sized</w:t>
      </w:r>
      <w:r w:rsidR="00304100" w:rsidRPr="00563099">
        <w:rPr>
          <w:sz w:val="28"/>
          <w:szCs w:val="28"/>
        </w:rPr>
        <w:t xml:space="preserve"> species </w:t>
      </w:r>
      <w:r w:rsidR="009E2E3B">
        <w:rPr>
          <w:sz w:val="28"/>
          <w:szCs w:val="28"/>
        </w:rPr>
        <w:t xml:space="preserve">of </w:t>
      </w:r>
      <w:r w:rsidR="009E2E3B" w:rsidRPr="009E2E3B">
        <w:rPr>
          <w:sz w:val="28"/>
          <w:szCs w:val="28"/>
        </w:rPr>
        <w:t>the genus Amara</w:t>
      </w:r>
      <w:r w:rsidR="009E2E3B" w:rsidRPr="00563099">
        <w:rPr>
          <w:sz w:val="28"/>
          <w:szCs w:val="28"/>
        </w:rPr>
        <w:t xml:space="preserve"> </w:t>
      </w:r>
      <w:r w:rsidR="00384435" w:rsidRPr="00563099">
        <w:rPr>
          <w:sz w:val="28"/>
          <w:szCs w:val="28"/>
        </w:rPr>
        <w:t xml:space="preserve">which are </w:t>
      </w:r>
      <w:proofErr w:type="spellStart"/>
      <w:r w:rsidR="00384435" w:rsidRPr="00563099">
        <w:rPr>
          <w:sz w:val="28"/>
          <w:szCs w:val="28"/>
        </w:rPr>
        <w:t>mixo-phytophages</w:t>
      </w:r>
      <w:proofErr w:type="spellEnd"/>
      <w:r w:rsidR="00384435" w:rsidRPr="00563099">
        <w:rPr>
          <w:sz w:val="28"/>
          <w:szCs w:val="28"/>
        </w:rPr>
        <w:t xml:space="preserve"> . </w:t>
      </w:r>
      <w:r w:rsidR="00CD6C7E" w:rsidRPr="00563099">
        <w:rPr>
          <w:sz w:val="28"/>
          <w:szCs w:val="28"/>
        </w:rPr>
        <w:t>.</w:t>
      </w:r>
      <w:r w:rsidR="00CD6C7E" w:rsidRPr="00233EA1">
        <w:rPr>
          <w:sz w:val="28"/>
          <w:szCs w:val="28"/>
        </w:rPr>
        <w:t xml:space="preserve"> Large zoophages were </w:t>
      </w:r>
      <w:r w:rsidR="00567194" w:rsidRPr="00233EA1">
        <w:rPr>
          <w:sz w:val="28"/>
          <w:szCs w:val="28"/>
        </w:rPr>
        <w:t xml:space="preserve">absent, replaced by </w:t>
      </w:r>
      <w:r w:rsidR="00CD6C7E" w:rsidRPr="00233EA1">
        <w:rPr>
          <w:sz w:val="28"/>
          <w:szCs w:val="28"/>
        </w:rPr>
        <w:t>medium-sized (</w:t>
      </w:r>
      <w:proofErr w:type="spellStart"/>
      <w:r w:rsidR="00CD6C7E" w:rsidRPr="00233EA1">
        <w:rPr>
          <w:i/>
          <w:iCs/>
          <w:sz w:val="28"/>
          <w:szCs w:val="28"/>
        </w:rPr>
        <w:t>Poecilus</w:t>
      </w:r>
      <w:proofErr w:type="spellEnd"/>
      <w:r w:rsidR="00CD6C7E" w:rsidRPr="00233EA1">
        <w:rPr>
          <w:i/>
          <w:iCs/>
          <w:sz w:val="28"/>
          <w:szCs w:val="28"/>
        </w:rPr>
        <w:t xml:space="preserve"> versicolor</w:t>
      </w:r>
      <w:r w:rsidR="00CD6C7E" w:rsidRPr="00233EA1">
        <w:rPr>
          <w:sz w:val="28"/>
          <w:szCs w:val="28"/>
        </w:rPr>
        <w:t>) and small (</w:t>
      </w:r>
      <w:proofErr w:type="spellStart"/>
      <w:r w:rsidR="00CD6C7E" w:rsidRPr="00233EA1">
        <w:rPr>
          <w:i/>
          <w:iCs/>
          <w:sz w:val="28"/>
          <w:szCs w:val="28"/>
        </w:rPr>
        <w:t>Calathus</w:t>
      </w:r>
      <w:proofErr w:type="spellEnd"/>
      <w:r w:rsidR="00CD6C7E" w:rsidRPr="00233EA1">
        <w:rPr>
          <w:i/>
          <w:iCs/>
          <w:sz w:val="28"/>
          <w:szCs w:val="28"/>
        </w:rPr>
        <w:t xml:space="preserve"> </w:t>
      </w:r>
      <w:proofErr w:type="spellStart"/>
      <w:r w:rsidR="00CD6C7E" w:rsidRPr="00233EA1">
        <w:rPr>
          <w:i/>
          <w:iCs/>
          <w:sz w:val="28"/>
          <w:szCs w:val="28"/>
        </w:rPr>
        <w:t>micropterus</w:t>
      </w:r>
      <w:proofErr w:type="spellEnd"/>
      <w:r w:rsidR="00CD6C7E" w:rsidRPr="00233EA1">
        <w:rPr>
          <w:sz w:val="28"/>
          <w:szCs w:val="28"/>
        </w:rPr>
        <w:t xml:space="preserve">) </w:t>
      </w:r>
      <w:proofErr w:type="spellStart"/>
      <w:r w:rsidR="00CD6C7E" w:rsidRPr="00233EA1">
        <w:rPr>
          <w:sz w:val="28"/>
          <w:szCs w:val="28"/>
        </w:rPr>
        <w:t>zoophages</w:t>
      </w:r>
      <w:proofErr w:type="spellEnd"/>
      <w:r w:rsidR="00CD6C7E" w:rsidRPr="00233EA1">
        <w:rPr>
          <w:sz w:val="28"/>
          <w:szCs w:val="28"/>
        </w:rPr>
        <w:t xml:space="preserve">. </w:t>
      </w:r>
      <w:proofErr w:type="spellStart"/>
      <w:r w:rsidR="00CD6C7E" w:rsidRPr="00233EA1">
        <w:rPr>
          <w:i/>
          <w:iCs/>
          <w:sz w:val="28"/>
          <w:szCs w:val="28"/>
        </w:rPr>
        <w:t>Poecilus</w:t>
      </w:r>
      <w:proofErr w:type="spellEnd"/>
      <w:r w:rsidR="00CD6C7E" w:rsidRPr="00233EA1">
        <w:rPr>
          <w:i/>
          <w:iCs/>
          <w:sz w:val="28"/>
          <w:szCs w:val="28"/>
        </w:rPr>
        <w:t xml:space="preserve"> versicolor</w:t>
      </w:r>
      <w:r w:rsidR="00CD6C7E" w:rsidRPr="00233EA1">
        <w:rPr>
          <w:sz w:val="28"/>
          <w:szCs w:val="28"/>
        </w:rPr>
        <w:t xml:space="preserve">, </w:t>
      </w:r>
      <w:r w:rsidR="00567194" w:rsidRPr="00233EA1">
        <w:rPr>
          <w:sz w:val="28"/>
          <w:szCs w:val="28"/>
        </w:rPr>
        <w:t>favoring</w:t>
      </w:r>
      <w:r w:rsidR="00CD6C7E" w:rsidRPr="00233EA1">
        <w:rPr>
          <w:sz w:val="28"/>
          <w:szCs w:val="28"/>
        </w:rPr>
        <w:t xml:space="preserve"> open habitats, </w:t>
      </w:r>
      <w:r w:rsidR="00567194" w:rsidRPr="00233EA1">
        <w:rPr>
          <w:sz w:val="28"/>
          <w:szCs w:val="28"/>
        </w:rPr>
        <w:t>appeared</w:t>
      </w:r>
      <w:r w:rsidR="00CD6C7E" w:rsidRPr="00233EA1">
        <w:rPr>
          <w:sz w:val="28"/>
          <w:szCs w:val="28"/>
        </w:rPr>
        <w:t xml:space="preserve"> among the dominant</w:t>
      </w:r>
      <w:r w:rsidR="005E0A46" w:rsidRPr="00233EA1">
        <w:rPr>
          <w:sz w:val="28"/>
          <w:szCs w:val="28"/>
        </w:rPr>
        <w:t xml:space="preserve"> </w:t>
      </w:r>
      <w:r w:rsidR="00CD6C7E" w:rsidRPr="00233EA1">
        <w:rPr>
          <w:sz w:val="28"/>
          <w:szCs w:val="28"/>
        </w:rPr>
        <w:t>s</w:t>
      </w:r>
      <w:r w:rsidR="005E0A46" w:rsidRPr="00233EA1">
        <w:rPr>
          <w:sz w:val="28"/>
          <w:szCs w:val="28"/>
        </w:rPr>
        <w:t>pecies</w:t>
      </w:r>
      <w:r w:rsidR="00CD6C7E" w:rsidRPr="00233EA1">
        <w:rPr>
          <w:sz w:val="28"/>
          <w:szCs w:val="28"/>
        </w:rPr>
        <w:t>.</w:t>
      </w:r>
    </w:p>
    <w:p w14:paraId="277E02BF" w14:textId="25F330C5" w:rsidR="007D12BB" w:rsidRPr="00233EA1" w:rsidRDefault="005E0A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lastRenderedPageBreak/>
        <w:t xml:space="preserve">Only </w:t>
      </w:r>
      <w:r w:rsidR="006F3CA7" w:rsidRPr="00233EA1">
        <w:rPr>
          <w:sz w:val="28"/>
          <w:szCs w:val="28"/>
        </w:rPr>
        <w:t>four</w:t>
      </w:r>
      <w:r w:rsidRPr="00233EA1">
        <w:rPr>
          <w:sz w:val="28"/>
          <w:szCs w:val="28"/>
        </w:rPr>
        <w:t xml:space="preserve"> species were </w:t>
      </w:r>
      <w:r w:rsidR="00567194" w:rsidRPr="00233EA1">
        <w:rPr>
          <w:sz w:val="28"/>
          <w:szCs w:val="28"/>
        </w:rPr>
        <w:t>recorded</w:t>
      </w:r>
      <w:r w:rsidRPr="00233EA1">
        <w:rPr>
          <w:sz w:val="28"/>
          <w:szCs w:val="28"/>
        </w:rPr>
        <w:t xml:space="preserve"> </w:t>
      </w:r>
      <w:r w:rsidR="009E2E3B">
        <w:rPr>
          <w:sz w:val="28"/>
          <w:szCs w:val="28"/>
        </w:rPr>
        <w:t xml:space="preserve">at </w:t>
      </w:r>
      <w:r w:rsidRPr="00233EA1">
        <w:rPr>
          <w:sz w:val="28"/>
          <w:szCs w:val="28"/>
        </w:rPr>
        <w:t xml:space="preserve">the </w:t>
      </w:r>
      <w:r w:rsidR="00D320BB" w:rsidRPr="00D320BB">
        <w:rPr>
          <w:sz w:val="28"/>
          <w:szCs w:val="28"/>
        </w:rPr>
        <w:t>industrial barren</w:t>
      </w:r>
      <w:r w:rsidRPr="00233EA1">
        <w:rPr>
          <w:sz w:val="28"/>
          <w:szCs w:val="28"/>
        </w:rPr>
        <w:t xml:space="preserve">: </w:t>
      </w:r>
      <w:r w:rsidR="00C73E93" w:rsidRPr="00233EA1">
        <w:rPr>
          <w:sz w:val="28"/>
          <w:szCs w:val="28"/>
        </w:rPr>
        <w:t xml:space="preserve">the </w:t>
      </w:r>
      <w:r w:rsidRPr="00233EA1">
        <w:rPr>
          <w:sz w:val="28"/>
          <w:szCs w:val="28"/>
        </w:rPr>
        <w:t xml:space="preserve">small </w:t>
      </w:r>
      <w:proofErr w:type="spellStart"/>
      <w:r w:rsidRPr="00233EA1">
        <w:rPr>
          <w:sz w:val="28"/>
          <w:szCs w:val="28"/>
        </w:rPr>
        <w:t>zoophages</w:t>
      </w:r>
      <w:proofErr w:type="spellEnd"/>
      <w:r w:rsidRPr="00233EA1">
        <w:rPr>
          <w:sz w:val="28"/>
          <w:szCs w:val="28"/>
        </w:rPr>
        <w:t xml:space="preserve"> </w:t>
      </w:r>
      <w:proofErr w:type="spellStart"/>
      <w:r w:rsidRPr="00233EA1">
        <w:rPr>
          <w:i/>
          <w:iCs/>
          <w:sz w:val="28"/>
          <w:szCs w:val="28"/>
        </w:rPr>
        <w:t>Bembidion</w:t>
      </w:r>
      <w:proofErr w:type="spellEnd"/>
      <w:r w:rsidRPr="00233EA1">
        <w:rPr>
          <w:i/>
          <w:iCs/>
          <w:sz w:val="28"/>
          <w:szCs w:val="28"/>
        </w:rPr>
        <w:t xml:space="preserve"> </w:t>
      </w:r>
      <w:proofErr w:type="spellStart"/>
      <w:r w:rsidRPr="00233EA1">
        <w:rPr>
          <w:i/>
          <w:iCs/>
          <w:sz w:val="28"/>
          <w:szCs w:val="28"/>
        </w:rPr>
        <w:t>lampros</w:t>
      </w:r>
      <w:proofErr w:type="spellEnd"/>
      <w:r w:rsidRPr="00233EA1">
        <w:rPr>
          <w:sz w:val="28"/>
          <w:szCs w:val="28"/>
        </w:rPr>
        <w:t xml:space="preserve"> and </w:t>
      </w:r>
      <w:proofErr w:type="spellStart"/>
      <w:r w:rsidRPr="00233EA1">
        <w:rPr>
          <w:i/>
          <w:iCs/>
          <w:sz w:val="28"/>
          <w:szCs w:val="28"/>
        </w:rPr>
        <w:t>Microlestes</w:t>
      </w:r>
      <w:proofErr w:type="spellEnd"/>
      <w:r w:rsidRPr="00233EA1">
        <w:rPr>
          <w:i/>
          <w:iCs/>
          <w:sz w:val="28"/>
          <w:szCs w:val="28"/>
        </w:rPr>
        <w:t xml:space="preserve"> </w:t>
      </w:r>
      <w:proofErr w:type="spellStart"/>
      <w:r w:rsidRPr="00233EA1">
        <w:rPr>
          <w:i/>
          <w:iCs/>
          <w:sz w:val="28"/>
          <w:szCs w:val="28"/>
        </w:rPr>
        <w:t>minutulus</w:t>
      </w:r>
      <w:proofErr w:type="spellEnd"/>
      <w:r w:rsidRPr="00233EA1">
        <w:rPr>
          <w:sz w:val="28"/>
          <w:szCs w:val="28"/>
        </w:rPr>
        <w:t xml:space="preserve">, </w:t>
      </w:r>
      <w:r w:rsidR="00C73E93" w:rsidRPr="00233EA1">
        <w:rPr>
          <w:sz w:val="28"/>
          <w:szCs w:val="28"/>
        </w:rPr>
        <w:t xml:space="preserve">and </w:t>
      </w:r>
      <w:r w:rsidRPr="00233EA1">
        <w:rPr>
          <w:sz w:val="28"/>
          <w:szCs w:val="28"/>
        </w:rPr>
        <w:t xml:space="preserve">medium-sized ground beetles </w:t>
      </w:r>
      <w:proofErr w:type="spellStart"/>
      <w:r w:rsidR="006F3CA7" w:rsidRPr="00233EA1">
        <w:rPr>
          <w:i/>
          <w:iCs/>
          <w:sz w:val="28"/>
          <w:szCs w:val="28"/>
        </w:rPr>
        <w:t>Harpalus</w:t>
      </w:r>
      <w:proofErr w:type="spellEnd"/>
      <w:r w:rsidR="006F3CA7" w:rsidRPr="00233EA1">
        <w:rPr>
          <w:i/>
          <w:iCs/>
          <w:sz w:val="28"/>
          <w:szCs w:val="28"/>
        </w:rPr>
        <w:t xml:space="preserve"> </w:t>
      </w:r>
      <w:proofErr w:type="spellStart"/>
      <w:r w:rsidR="006F3CA7" w:rsidRPr="00233EA1">
        <w:rPr>
          <w:i/>
          <w:iCs/>
          <w:sz w:val="28"/>
          <w:szCs w:val="28"/>
        </w:rPr>
        <w:t>affinis</w:t>
      </w:r>
      <w:proofErr w:type="spellEnd"/>
      <w:r w:rsidR="006F3CA7" w:rsidRPr="00233EA1">
        <w:rPr>
          <w:sz w:val="28"/>
          <w:szCs w:val="28"/>
        </w:rPr>
        <w:t xml:space="preserve"> </w:t>
      </w:r>
      <w:r w:rsidR="00E2084D" w:rsidRPr="00233EA1">
        <w:rPr>
          <w:sz w:val="28"/>
          <w:szCs w:val="28"/>
        </w:rPr>
        <w:t xml:space="preserve">and </w:t>
      </w:r>
      <w:r w:rsidR="00E2084D" w:rsidRPr="00233EA1">
        <w:rPr>
          <w:i/>
          <w:iCs/>
          <w:sz w:val="28"/>
          <w:szCs w:val="28"/>
        </w:rPr>
        <w:t xml:space="preserve">H. </w:t>
      </w:r>
      <w:proofErr w:type="spellStart"/>
      <w:r w:rsidR="00E2084D" w:rsidRPr="00233EA1">
        <w:rPr>
          <w:i/>
          <w:iCs/>
          <w:sz w:val="28"/>
          <w:szCs w:val="28"/>
        </w:rPr>
        <w:t>smaragdinus</w:t>
      </w:r>
      <w:proofErr w:type="spellEnd"/>
      <w:r w:rsidR="006E0A62" w:rsidRPr="00233EA1">
        <w:rPr>
          <w:sz w:val="28"/>
          <w:szCs w:val="28"/>
          <w:lang w:val="en-GB" w:eastAsia="ko-KR"/>
        </w:rPr>
        <w:t>, both belonging to the mixed-feeding guild</w:t>
      </w:r>
      <w:r w:rsidR="00D320BB">
        <w:rPr>
          <w:sz w:val="28"/>
          <w:szCs w:val="28"/>
          <w:lang w:val="en-GB" w:eastAsia="ko-KR"/>
        </w:rPr>
        <w:t xml:space="preserve"> </w:t>
      </w:r>
      <w:r w:rsidR="00D320BB">
        <w:rPr>
          <w:color w:val="000000"/>
          <w:sz w:val="28"/>
          <w:szCs w:val="28"/>
        </w:rPr>
        <w:t>(</w:t>
      </w:r>
      <w:r w:rsidR="00D320BB">
        <w:rPr>
          <w:color w:val="000000"/>
          <w:sz w:val="28"/>
          <w:szCs w:val="28"/>
          <w:highlight w:val="green"/>
        </w:rPr>
        <w:t>Table S4)</w:t>
      </w:r>
      <w:r w:rsidRPr="00233EA1">
        <w:rPr>
          <w:sz w:val="28"/>
          <w:szCs w:val="28"/>
        </w:rPr>
        <w:t>.</w:t>
      </w:r>
      <w:r w:rsidR="00ED0335" w:rsidRPr="00233EA1">
        <w:rPr>
          <w:sz w:val="28"/>
          <w:szCs w:val="28"/>
        </w:rPr>
        <w:t xml:space="preserve"> The</w:t>
      </w:r>
      <w:r w:rsidRPr="00233EA1">
        <w:rPr>
          <w:sz w:val="28"/>
          <w:szCs w:val="28"/>
        </w:rPr>
        <w:t xml:space="preserve"> </w:t>
      </w:r>
      <w:r w:rsidR="00CD2F38" w:rsidRPr="00233EA1">
        <w:rPr>
          <w:sz w:val="28"/>
          <w:szCs w:val="28"/>
        </w:rPr>
        <w:t>latter</w:t>
      </w:r>
      <w:r w:rsidRPr="00233EA1">
        <w:rPr>
          <w:sz w:val="28"/>
          <w:szCs w:val="28"/>
        </w:rPr>
        <w:t xml:space="preserve"> two species were</w:t>
      </w:r>
      <w:r w:rsidR="00ED0335" w:rsidRPr="00233EA1">
        <w:rPr>
          <w:sz w:val="28"/>
          <w:szCs w:val="28"/>
        </w:rPr>
        <w:t xml:space="preserve"> found</w:t>
      </w:r>
      <w:r w:rsidRPr="00233EA1">
        <w:rPr>
          <w:sz w:val="28"/>
          <w:szCs w:val="28"/>
        </w:rPr>
        <w:t xml:space="preserve"> </w:t>
      </w:r>
      <w:r w:rsidR="00CD2F38" w:rsidRPr="00233EA1">
        <w:rPr>
          <w:sz w:val="28"/>
          <w:szCs w:val="28"/>
        </w:rPr>
        <w:t>exclusively</w:t>
      </w:r>
      <w:r w:rsidR="0063612F">
        <w:rPr>
          <w:sz w:val="28"/>
          <w:szCs w:val="28"/>
        </w:rPr>
        <w:t xml:space="preserve"> </w:t>
      </w:r>
      <w:r w:rsidR="009E2E3B">
        <w:rPr>
          <w:sz w:val="28"/>
          <w:szCs w:val="28"/>
        </w:rPr>
        <w:t>at</w:t>
      </w:r>
      <w:r w:rsidR="009E2E3B" w:rsidRPr="00233EA1">
        <w:rPr>
          <w:sz w:val="28"/>
          <w:szCs w:val="28"/>
        </w:rPr>
        <w:t xml:space="preserve"> </w:t>
      </w:r>
      <w:r w:rsidR="00CD2F38" w:rsidRPr="00233EA1">
        <w:rPr>
          <w:sz w:val="28"/>
          <w:szCs w:val="28"/>
        </w:rPr>
        <w:t xml:space="preserve">the </w:t>
      </w:r>
      <w:r w:rsidR="00D320BB" w:rsidRPr="00D320BB">
        <w:rPr>
          <w:sz w:val="28"/>
          <w:szCs w:val="28"/>
        </w:rPr>
        <w:t>industrial barren</w:t>
      </w:r>
      <w:r w:rsidR="004D3142">
        <w:rPr>
          <w:sz w:val="28"/>
          <w:szCs w:val="28"/>
        </w:rPr>
        <w:t xml:space="preserve"> </w:t>
      </w:r>
      <w:r w:rsidR="004D3142">
        <w:rPr>
          <w:color w:val="000000"/>
          <w:sz w:val="28"/>
          <w:szCs w:val="28"/>
        </w:rPr>
        <w:t>(</w:t>
      </w:r>
      <w:r w:rsidR="004D3142">
        <w:rPr>
          <w:color w:val="000000"/>
          <w:sz w:val="28"/>
          <w:szCs w:val="28"/>
          <w:highlight w:val="green"/>
        </w:rPr>
        <w:t>Table S1, S2</w:t>
      </w:r>
      <w:r w:rsidR="004D3142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>. All species</w:t>
      </w:r>
      <w:r w:rsidR="007C4B7A" w:rsidRPr="00233EA1">
        <w:rPr>
          <w:sz w:val="28"/>
          <w:szCs w:val="28"/>
        </w:rPr>
        <w:t xml:space="preserve"> </w:t>
      </w:r>
      <w:r w:rsidR="00384435">
        <w:rPr>
          <w:sz w:val="28"/>
          <w:szCs w:val="28"/>
        </w:rPr>
        <w:t xml:space="preserve">recorded at the barren </w:t>
      </w:r>
      <w:r w:rsidR="007C4B7A" w:rsidRPr="00233EA1">
        <w:rPr>
          <w:sz w:val="28"/>
          <w:szCs w:val="28"/>
        </w:rPr>
        <w:t>had the ability to fly</w:t>
      </w:r>
      <w:r w:rsidRPr="00233EA1">
        <w:rPr>
          <w:sz w:val="28"/>
          <w:szCs w:val="28"/>
        </w:rPr>
        <w:t>.</w:t>
      </w:r>
    </w:p>
    <w:p w14:paraId="6804B7F9" w14:textId="77777777" w:rsidR="00EA6F12" w:rsidRDefault="00EA6F12">
      <w:pPr>
        <w:pStyle w:val="2"/>
        <w:jc w:val="both"/>
      </w:pPr>
      <w:bookmarkStart w:id="10" w:name="_orba9k1gipc" w:colFirst="0" w:colLast="0"/>
      <w:bookmarkEnd w:id="10"/>
    </w:p>
    <w:p w14:paraId="283C1016" w14:textId="77777777" w:rsidR="007D12BB" w:rsidRDefault="009C2E2E">
      <w:pPr>
        <w:pStyle w:val="2"/>
        <w:jc w:val="both"/>
      </w:pPr>
      <w:r w:rsidRPr="00233EA1">
        <w:t xml:space="preserve">3.3. </w:t>
      </w:r>
      <w:r w:rsidR="00DF29D3" w:rsidRPr="00233EA1">
        <w:t>Changes in the structure of assemblages</w:t>
      </w:r>
    </w:p>
    <w:p w14:paraId="1812CC69" w14:textId="77777777" w:rsidR="00EA6F12" w:rsidRPr="00EA6F12" w:rsidRDefault="00EA6F12" w:rsidP="00EA6F12"/>
    <w:p w14:paraId="2341E666" w14:textId="6F86A407" w:rsidR="007D12BB" w:rsidRPr="00233EA1" w:rsidRDefault="00BD0FF2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The </w:t>
      </w:r>
      <w:r w:rsidR="00D06576" w:rsidRPr="00233EA1">
        <w:rPr>
          <w:sz w:val="28"/>
          <w:szCs w:val="28"/>
        </w:rPr>
        <w:t>structure</w:t>
      </w:r>
      <w:r w:rsidRPr="00233EA1">
        <w:rPr>
          <w:sz w:val="28"/>
          <w:szCs w:val="28"/>
        </w:rPr>
        <w:t xml:space="preserve"> of ground beetle </w:t>
      </w:r>
      <w:r w:rsidR="00DF29D3" w:rsidRPr="00233EA1">
        <w:rPr>
          <w:sz w:val="28"/>
          <w:szCs w:val="28"/>
        </w:rPr>
        <w:t>assemblages</w:t>
      </w:r>
      <w:r w:rsidRPr="00233EA1">
        <w:rPr>
          <w:sz w:val="28"/>
          <w:szCs w:val="28"/>
        </w:rPr>
        <w:t xml:space="preserve"> depended on the pollution level. </w:t>
      </w:r>
      <w:r w:rsidR="00D06576" w:rsidRPr="00233EA1">
        <w:rPr>
          <w:sz w:val="28"/>
          <w:szCs w:val="28"/>
        </w:rPr>
        <w:t>Results of</w:t>
      </w:r>
      <w:r w:rsidR="00B12379" w:rsidRPr="00233EA1">
        <w:rPr>
          <w:sz w:val="28"/>
          <w:szCs w:val="28"/>
        </w:rPr>
        <w:t xml:space="preserve"> the</w:t>
      </w:r>
      <w:r w:rsidRPr="00233EA1">
        <w:rPr>
          <w:sz w:val="28"/>
          <w:szCs w:val="28"/>
        </w:rPr>
        <w:t xml:space="preserve"> PERMANOVA</w:t>
      </w:r>
      <w:r w:rsidR="00DF6166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test</w:t>
      </w:r>
      <w:r w:rsidR="00DF6166" w:rsidRPr="00233EA1">
        <w:rPr>
          <w:sz w:val="28"/>
          <w:szCs w:val="28"/>
        </w:rPr>
        <w:t xml:space="preserve"> </w:t>
      </w:r>
      <w:r w:rsidR="00D06576" w:rsidRPr="00233EA1">
        <w:rPr>
          <w:sz w:val="28"/>
          <w:szCs w:val="28"/>
        </w:rPr>
        <w:t>showed</w:t>
      </w:r>
      <w:r w:rsidR="00DF6166" w:rsidRPr="00233EA1">
        <w:rPr>
          <w:sz w:val="28"/>
          <w:szCs w:val="28"/>
        </w:rPr>
        <w:t xml:space="preserve"> that</w:t>
      </w:r>
      <w:r w:rsidRPr="00233EA1">
        <w:rPr>
          <w:sz w:val="28"/>
          <w:szCs w:val="28"/>
        </w:rPr>
        <w:t xml:space="preserve"> </w:t>
      </w:r>
      <w:r w:rsidR="00B86BFE" w:rsidRPr="00233EA1">
        <w:rPr>
          <w:sz w:val="28"/>
          <w:szCs w:val="28"/>
        </w:rPr>
        <w:t xml:space="preserve">the effect of </w:t>
      </w:r>
      <w:r w:rsidRPr="00233EA1">
        <w:rPr>
          <w:sz w:val="28"/>
          <w:szCs w:val="28"/>
        </w:rPr>
        <w:t xml:space="preserve">zone </w:t>
      </w:r>
      <w:r w:rsidR="00D06576" w:rsidRPr="00233EA1">
        <w:rPr>
          <w:sz w:val="28"/>
          <w:szCs w:val="28"/>
        </w:rPr>
        <w:t>explained</w:t>
      </w:r>
      <w:r w:rsidRPr="00233EA1">
        <w:rPr>
          <w:sz w:val="28"/>
          <w:szCs w:val="28"/>
        </w:rPr>
        <w:t xml:space="preserve"> 52% of the </w:t>
      </w:r>
      <w:r w:rsidR="00DF6166" w:rsidRPr="00233EA1">
        <w:rPr>
          <w:sz w:val="28"/>
          <w:szCs w:val="28"/>
        </w:rPr>
        <w:t>overall</w:t>
      </w:r>
      <w:r w:rsidRPr="00233EA1">
        <w:rPr>
          <w:sz w:val="28"/>
          <w:szCs w:val="28"/>
        </w:rPr>
        <w:t xml:space="preserve"> </w:t>
      </w:r>
      <w:r w:rsidR="00BC790E" w:rsidRPr="00BC790E">
        <w:rPr>
          <w:sz w:val="28"/>
          <w:szCs w:val="28"/>
        </w:rPr>
        <w:t>variance</w:t>
      </w:r>
      <w:r w:rsidRPr="00233EA1">
        <w:rPr>
          <w:sz w:val="28"/>
          <w:szCs w:val="28"/>
        </w:rPr>
        <w:t xml:space="preserve"> (</w:t>
      </w:r>
      <w:r w:rsidR="008A06E7" w:rsidRPr="008A06E7">
        <w:rPr>
          <w:i/>
          <w:sz w:val="28"/>
          <w:szCs w:val="28"/>
        </w:rPr>
        <w:t>R</w:t>
      </w:r>
      <w:r w:rsidRPr="00233EA1">
        <w:rPr>
          <w:i/>
          <w:iCs/>
          <w:sz w:val="28"/>
          <w:szCs w:val="28"/>
          <w:vertAlign w:val="superscript"/>
        </w:rPr>
        <w:t>2</w:t>
      </w:r>
      <w:r w:rsidRPr="00233EA1">
        <w:rPr>
          <w:sz w:val="28"/>
          <w:szCs w:val="28"/>
        </w:rPr>
        <w:t xml:space="preserve">=0.52, </w:t>
      </w:r>
      <w:r w:rsidRPr="00233EA1">
        <w:rPr>
          <w:i/>
          <w:iCs/>
          <w:sz w:val="28"/>
          <w:szCs w:val="28"/>
        </w:rPr>
        <w:t>F</w:t>
      </w:r>
      <w:r w:rsidRPr="00233EA1">
        <w:rPr>
          <w:sz w:val="28"/>
          <w:szCs w:val="28"/>
        </w:rPr>
        <w:t xml:space="preserve">=21.2, </w:t>
      </w:r>
      <w:r w:rsidRPr="00233EA1">
        <w:rPr>
          <w:i/>
          <w:iCs/>
          <w:sz w:val="28"/>
          <w:szCs w:val="28"/>
        </w:rPr>
        <w:t>p</w:t>
      </w:r>
      <w:r w:rsidRPr="00233EA1">
        <w:rPr>
          <w:sz w:val="28"/>
          <w:szCs w:val="28"/>
        </w:rPr>
        <w:t xml:space="preserve">=0.001), </w:t>
      </w:r>
      <w:r w:rsidR="00D06576" w:rsidRPr="00233EA1">
        <w:rPr>
          <w:sz w:val="28"/>
          <w:szCs w:val="28"/>
        </w:rPr>
        <w:t>while</w:t>
      </w:r>
      <w:r w:rsidRPr="00233EA1">
        <w:rPr>
          <w:sz w:val="28"/>
          <w:szCs w:val="28"/>
        </w:rPr>
        <w:t xml:space="preserve"> the</w:t>
      </w:r>
      <w:r w:rsidR="00B86BFE" w:rsidRPr="00233EA1">
        <w:rPr>
          <w:sz w:val="28"/>
          <w:szCs w:val="28"/>
        </w:rPr>
        <w:t xml:space="preserve"> effect of</w:t>
      </w:r>
      <w:r w:rsidRPr="00233EA1">
        <w:rPr>
          <w:sz w:val="28"/>
          <w:szCs w:val="28"/>
        </w:rPr>
        <w:t xml:space="preserve"> year </w:t>
      </w:r>
      <w:r w:rsidR="00B86BFE" w:rsidRPr="00233EA1">
        <w:rPr>
          <w:sz w:val="28"/>
          <w:szCs w:val="28"/>
        </w:rPr>
        <w:t>accounted for</w:t>
      </w:r>
      <w:r w:rsidR="00A533C0" w:rsidRPr="00233EA1">
        <w:rPr>
          <w:sz w:val="28"/>
          <w:szCs w:val="28"/>
        </w:rPr>
        <w:t xml:space="preserve"> only</w:t>
      </w:r>
      <w:r w:rsidRPr="00233EA1">
        <w:rPr>
          <w:sz w:val="28"/>
          <w:szCs w:val="28"/>
        </w:rPr>
        <w:t xml:space="preserve"> 2% (</w:t>
      </w:r>
      <w:r w:rsidR="008A06E7">
        <w:rPr>
          <w:i/>
          <w:sz w:val="28"/>
          <w:szCs w:val="28"/>
        </w:rPr>
        <w:t>R</w:t>
      </w:r>
      <w:r w:rsidRPr="00233EA1">
        <w:rPr>
          <w:i/>
          <w:iCs/>
          <w:sz w:val="28"/>
          <w:szCs w:val="28"/>
          <w:vertAlign w:val="superscript"/>
        </w:rPr>
        <w:t>2</w:t>
      </w:r>
      <w:r w:rsidRPr="00233EA1">
        <w:rPr>
          <w:sz w:val="28"/>
          <w:szCs w:val="28"/>
        </w:rPr>
        <w:t xml:space="preserve">=0.02, </w:t>
      </w:r>
      <w:r w:rsidRPr="00233EA1">
        <w:rPr>
          <w:i/>
          <w:iCs/>
          <w:sz w:val="28"/>
          <w:szCs w:val="28"/>
        </w:rPr>
        <w:t>F</w:t>
      </w:r>
      <w:r w:rsidRPr="00233EA1">
        <w:rPr>
          <w:sz w:val="28"/>
          <w:szCs w:val="28"/>
        </w:rPr>
        <w:t xml:space="preserve">=2.1, </w:t>
      </w:r>
      <w:r w:rsidRPr="00233EA1">
        <w:rPr>
          <w:i/>
          <w:iCs/>
          <w:sz w:val="28"/>
          <w:szCs w:val="28"/>
        </w:rPr>
        <w:t>p</w:t>
      </w:r>
      <w:r w:rsidRPr="00233EA1">
        <w:rPr>
          <w:sz w:val="28"/>
          <w:szCs w:val="28"/>
        </w:rPr>
        <w:t xml:space="preserve">=0.054). </w:t>
      </w:r>
      <w:r w:rsidR="00BC790E" w:rsidRPr="00BC790E">
        <w:rPr>
          <w:sz w:val="28"/>
          <w:szCs w:val="28"/>
        </w:rPr>
        <w:t xml:space="preserve">Pollution-related changes </w:t>
      </w:r>
      <w:r w:rsidRPr="00233EA1">
        <w:rPr>
          <w:sz w:val="28"/>
          <w:szCs w:val="28"/>
        </w:rPr>
        <w:t xml:space="preserve"> in</w:t>
      </w:r>
      <w:r w:rsidR="00BC790E">
        <w:rPr>
          <w:sz w:val="28"/>
          <w:szCs w:val="28"/>
        </w:rPr>
        <w:t xml:space="preserve"> the</w:t>
      </w:r>
      <w:r w:rsidRPr="00233EA1">
        <w:rPr>
          <w:sz w:val="28"/>
          <w:szCs w:val="28"/>
        </w:rPr>
        <w:t xml:space="preserve"> </w:t>
      </w:r>
      <w:r w:rsidR="00FE6171" w:rsidRPr="00233EA1">
        <w:rPr>
          <w:sz w:val="28"/>
          <w:szCs w:val="28"/>
        </w:rPr>
        <w:t>assemblage</w:t>
      </w:r>
      <w:r w:rsidR="00B86BFE" w:rsidRPr="00233EA1">
        <w:rPr>
          <w:sz w:val="28"/>
          <w:szCs w:val="28"/>
        </w:rPr>
        <w:t xml:space="preserve"> structure</w:t>
      </w:r>
      <w:r w:rsidR="00FE6171" w:rsidRPr="00233EA1">
        <w:rPr>
          <w:sz w:val="28"/>
          <w:szCs w:val="28"/>
        </w:rPr>
        <w:t xml:space="preserve"> </w:t>
      </w:r>
      <w:r w:rsidR="00B86BFE" w:rsidRPr="00233EA1">
        <w:rPr>
          <w:sz w:val="28"/>
          <w:szCs w:val="28"/>
        </w:rPr>
        <w:t>differed</w:t>
      </w:r>
      <w:r w:rsidR="00FE6171" w:rsidRPr="00233EA1">
        <w:rPr>
          <w:sz w:val="28"/>
          <w:szCs w:val="28"/>
        </w:rPr>
        <w:t xml:space="preserve"> </w:t>
      </w:r>
      <w:r w:rsidR="00B86BFE" w:rsidRPr="00233EA1">
        <w:rPr>
          <w:sz w:val="28"/>
          <w:szCs w:val="28"/>
        </w:rPr>
        <w:t>between</w:t>
      </w:r>
      <w:r w:rsidR="00FE6171" w:rsidRPr="00233EA1">
        <w:rPr>
          <w:sz w:val="28"/>
          <w:szCs w:val="28"/>
        </w:rPr>
        <w:t xml:space="preserve"> study years</w:t>
      </w:r>
      <w:r w:rsidR="0010528F" w:rsidRPr="00233EA1">
        <w:rPr>
          <w:sz w:val="28"/>
          <w:szCs w:val="28"/>
        </w:rPr>
        <w:t xml:space="preserve">, </w:t>
      </w:r>
      <w:r w:rsidR="00BC790E" w:rsidRPr="00BC790E">
        <w:rPr>
          <w:sz w:val="28"/>
          <w:szCs w:val="28"/>
        </w:rPr>
        <w:t>as evidenced by</w:t>
      </w:r>
      <w:r w:rsidR="0010528F" w:rsidRPr="00233EA1">
        <w:rPr>
          <w:sz w:val="28"/>
          <w:szCs w:val="28"/>
        </w:rPr>
        <w:t xml:space="preserve"> a considerable</w:t>
      </w:r>
      <w:r w:rsidRPr="00233EA1">
        <w:rPr>
          <w:sz w:val="28"/>
          <w:szCs w:val="28"/>
        </w:rPr>
        <w:t xml:space="preserve"> interaction </w:t>
      </w:r>
      <w:r w:rsidR="008B6003" w:rsidRPr="00233EA1">
        <w:rPr>
          <w:sz w:val="28"/>
          <w:szCs w:val="28"/>
        </w:rPr>
        <w:t>between</w:t>
      </w:r>
      <w:r w:rsidRPr="00233EA1">
        <w:rPr>
          <w:sz w:val="28"/>
          <w:szCs w:val="28"/>
        </w:rPr>
        <w:t xml:space="preserve"> zone and year (</w:t>
      </w:r>
      <w:r w:rsidR="008A06E7">
        <w:rPr>
          <w:i/>
          <w:sz w:val="28"/>
          <w:szCs w:val="28"/>
        </w:rPr>
        <w:t>R</w:t>
      </w:r>
      <w:r w:rsidR="008A06E7" w:rsidRPr="00233EA1">
        <w:rPr>
          <w:i/>
          <w:iCs/>
          <w:sz w:val="28"/>
          <w:szCs w:val="28"/>
          <w:vertAlign w:val="superscript"/>
        </w:rPr>
        <w:t>2</w:t>
      </w:r>
      <w:r w:rsidRPr="00233EA1">
        <w:rPr>
          <w:sz w:val="28"/>
          <w:szCs w:val="28"/>
        </w:rPr>
        <w:t xml:space="preserve">=0.05, </w:t>
      </w:r>
      <w:r w:rsidRPr="00233EA1">
        <w:rPr>
          <w:i/>
          <w:iCs/>
          <w:sz w:val="28"/>
          <w:szCs w:val="28"/>
        </w:rPr>
        <w:t>F</w:t>
      </w:r>
      <w:r w:rsidRPr="00233EA1">
        <w:rPr>
          <w:sz w:val="28"/>
          <w:szCs w:val="28"/>
        </w:rPr>
        <w:t xml:space="preserve">=2.1, </w:t>
      </w:r>
      <w:r w:rsidRPr="00233EA1">
        <w:rPr>
          <w:i/>
          <w:iCs/>
          <w:sz w:val="28"/>
          <w:szCs w:val="28"/>
        </w:rPr>
        <w:t>p</w:t>
      </w:r>
      <w:r w:rsidRPr="00233EA1">
        <w:rPr>
          <w:sz w:val="28"/>
          <w:szCs w:val="28"/>
        </w:rPr>
        <w:t>=0.008).</w:t>
      </w:r>
      <w:r w:rsidR="008B6003" w:rsidRPr="00233EA1">
        <w:rPr>
          <w:sz w:val="28"/>
          <w:szCs w:val="28"/>
        </w:rPr>
        <w:t xml:space="preserve"> </w:t>
      </w:r>
      <w:r w:rsidR="00BC790E" w:rsidRPr="00BC790E">
        <w:rPr>
          <w:sz w:val="28"/>
          <w:szCs w:val="28"/>
        </w:rPr>
        <w:t>Assemblages in the</w:t>
      </w:r>
      <w:r w:rsidR="008B6003" w:rsidRPr="00233EA1">
        <w:rPr>
          <w:sz w:val="28"/>
          <w:szCs w:val="28"/>
        </w:rPr>
        <w:t xml:space="preserve"> background and buffer zones </w:t>
      </w:r>
      <w:r w:rsidR="00F40AD5" w:rsidRPr="00233EA1">
        <w:rPr>
          <w:sz w:val="28"/>
          <w:szCs w:val="28"/>
        </w:rPr>
        <w:t>demonstrated</w:t>
      </w:r>
      <w:r w:rsidR="008B6003" w:rsidRPr="00233EA1">
        <w:rPr>
          <w:sz w:val="28"/>
          <w:szCs w:val="28"/>
        </w:rPr>
        <w:t xml:space="preserve"> the </w:t>
      </w:r>
      <w:r w:rsidR="0033169B" w:rsidRPr="00233EA1">
        <w:rPr>
          <w:sz w:val="28"/>
          <w:szCs w:val="28"/>
        </w:rPr>
        <w:t>highes</w:t>
      </w:r>
      <w:r w:rsidR="00F40AD5" w:rsidRPr="00233EA1">
        <w:rPr>
          <w:sz w:val="28"/>
          <w:szCs w:val="28"/>
        </w:rPr>
        <w:t xml:space="preserve">t </w:t>
      </w:r>
      <w:r w:rsidR="008B6003" w:rsidRPr="00233EA1">
        <w:rPr>
          <w:sz w:val="28"/>
          <w:szCs w:val="28"/>
        </w:rPr>
        <w:t xml:space="preserve">similarity. Ordination </w:t>
      </w:r>
      <w:r w:rsidR="00BC790E" w:rsidRPr="00BC790E">
        <w:rPr>
          <w:sz w:val="28"/>
          <w:szCs w:val="28"/>
        </w:rPr>
        <w:t>showed</w:t>
      </w:r>
      <w:r w:rsidR="00F40AD5" w:rsidRPr="00233EA1">
        <w:rPr>
          <w:sz w:val="28"/>
          <w:szCs w:val="28"/>
        </w:rPr>
        <w:t xml:space="preserve"> minimal</w:t>
      </w:r>
      <w:r w:rsidR="008B6003" w:rsidRPr="00233EA1">
        <w:rPr>
          <w:sz w:val="28"/>
          <w:szCs w:val="28"/>
        </w:rPr>
        <w:t xml:space="preserve"> distance</w:t>
      </w:r>
      <w:r w:rsidR="00F40AD5" w:rsidRPr="00233EA1">
        <w:rPr>
          <w:sz w:val="28"/>
          <w:szCs w:val="28"/>
        </w:rPr>
        <w:t>s</w:t>
      </w:r>
      <w:r w:rsidR="008B6003" w:rsidRPr="00233EA1">
        <w:rPr>
          <w:sz w:val="28"/>
          <w:szCs w:val="28"/>
        </w:rPr>
        <w:t xml:space="preserve"> between</w:t>
      </w:r>
      <w:r w:rsidR="00F40AD5" w:rsidRPr="00233EA1">
        <w:rPr>
          <w:sz w:val="28"/>
          <w:szCs w:val="28"/>
        </w:rPr>
        <w:t xml:space="preserve"> </w:t>
      </w:r>
      <w:r w:rsidR="008B6003" w:rsidRPr="00233EA1">
        <w:rPr>
          <w:sz w:val="28"/>
          <w:szCs w:val="28"/>
        </w:rPr>
        <w:t xml:space="preserve">centroids in both years, </w:t>
      </w:r>
      <w:r w:rsidR="004609A3" w:rsidRPr="00233EA1">
        <w:rPr>
          <w:sz w:val="28"/>
          <w:szCs w:val="28"/>
        </w:rPr>
        <w:t>with</w:t>
      </w:r>
      <w:r w:rsidR="008B6003" w:rsidRPr="00233EA1">
        <w:rPr>
          <w:sz w:val="28"/>
          <w:szCs w:val="28"/>
        </w:rPr>
        <w:t xml:space="preserve"> </w:t>
      </w:r>
      <w:r w:rsidR="00E01ECB" w:rsidRPr="00233EA1">
        <w:rPr>
          <w:sz w:val="28"/>
          <w:szCs w:val="28"/>
        </w:rPr>
        <w:t>substantial overlap of</w:t>
      </w:r>
      <w:r w:rsidR="008B6003" w:rsidRPr="00233EA1">
        <w:rPr>
          <w:sz w:val="28"/>
          <w:szCs w:val="28"/>
        </w:rPr>
        <w:t xml:space="preserve"> confidence ellipses</w:t>
      </w:r>
      <w:r w:rsidR="004D3142">
        <w:rPr>
          <w:sz w:val="28"/>
          <w:szCs w:val="28"/>
        </w:rPr>
        <w:t xml:space="preserve"> </w:t>
      </w:r>
      <w:r w:rsidR="004D3142">
        <w:rPr>
          <w:color w:val="000000"/>
          <w:sz w:val="28"/>
          <w:szCs w:val="28"/>
        </w:rPr>
        <w:t>(</w:t>
      </w:r>
      <w:r w:rsidR="004D3142">
        <w:rPr>
          <w:color w:val="000000"/>
          <w:sz w:val="28"/>
          <w:szCs w:val="28"/>
          <w:highlight w:val="green"/>
        </w:rPr>
        <w:t>Fig. 4</w:t>
      </w:r>
      <w:r w:rsidR="004D3142">
        <w:rPr>
          <w:color w:val="000000"/>
          <w:sz w:val="28"/>
          <w:szCs w:val="28"/>
        </w:rPr>
        <w:t>)</w:t>
      </w:r>
      <w:r w:rsidR="008B6003" w:rsidRPr="00233EA1">
        <w:rPr>
          <w:sz w:val="28"/>
          <w:szCs w:val="28"/>
        </w:rPr>
        <w:t xml:space="preserve">. </w:t>
      </w:r>
      <w:r w:rsidR="00E01ECB" w:rsidRPr="00233EA1">
        <w:rPr>
          <w:sz w:val="28"/>
          <w:szCs w:val="28"/>
        </w:rPr>
        <w:t xml:space="preserve">Variations of assemblage structure </w:t>
      </w:r>
      <w:r w:rsidR="0022374B" w:rsidRPr="00233EA1">
        <w:rPr>
          <w:sz w:val="28"/>
          <w:szCs w:val="28"/>
        </w:rPr>
        <w:t>across</w:t>
      </w:r>
      <w:r w:rsidR="008B6003" w:rsidRPr="00233EA1">
        <w:rPr>
          <w:sz w:val="28"/>
          <w:szCs w:val="28"/>
        </w:rPr>
        <w:t xml:space="preserve"> the zones were </w:t>
      </w:r>
      <w:r w:rsidR="0022374B" w:rsidRPr="00233EA1">
        <w:rPr>
          <w:sz w:val="28"/>
          <w:szCs w:val="28"/>
        </w:rPr>
        <w:t>comparable</w:t>
      </w:r>
      <w:r w:rsidR="008B6003" w:rsidRPr="00233EA1">
        <w:rPr>
          <w:sz w:val="28"/>
          <w:szCs w:val="28"/>
        </w:rPr>
        <w:t xml:space="preserve"> to </w:t>
      </w:r>
      <w:r w:rsidR="00E01ECB" w:rsidRPr="00233EA1">
        <w:rPr>
          <w:sz w:val="28"/>
          <w:szCs w:val="28"/>
        </w:rPr>
        <w:t>those</w:t>
      </w:r>
      <w:r w:rsidR="008B6003" w:rsidRPr="00233EA1">
        <w:rPr>
          <w:sz w:val="28"/>
          <w:szCs w:val="28"/>
        </w:rPr>
        <w:t xml:space="preserve"> </w:t>
      </w:r>
      <w:r w:rsidR="0022374B" w:rsidRPr="00233EA1">
        <w:rPr>
          <w:sz w:val="28"/>
          <w:szCs w:val="28"/>
        </w:rPr>
        <w:t xml:space="preserve">observed </w:t>
      </w:r>
      <w:r w:rsidR="00CF58AC" w:rsidRPr="00233EA1">
        <w:rPr>
          <w:sz w:val="28"/>
          <w:szCs w:val="28"/>
        </w:rPr>
        <w:t>among</w:t>
      </w:r>
      <w:r w:rsidR="008B6003" w:rsidRPr="00233EA1">
        <w:rPr>
          <w:sz w:val="28"/>
          <w:szCs w:val="28"/>
        </w:rPr>
        <w:t xml:space="preserve"> sites within zone</w:t>
      </w:r>
      <w:r w:rsidR="004D3142">
        <w:rPr>
          <w:sz w:val="28"/>
          <w:szCs w:val="28"/>
        </w:rPr>
        <w:t xml:space="preserve"> </w:t>
      </w:r>
      <w:r w:rsidR="004D3142">
        <w:rPr>
          <w:color w:val="000000"/>
          <w:sz w:val="28"/>
          <w:szCs w:val="28"/>
        </w:rPr>
        <w:t>(</w:t>
      </w:r>
      <w:r w:rsidR="004D3142">
        <w:rPr>
          <w:color w:val="000000"/>
          <w:sz w:val="28"/>
          <w:szCs w:val="28"/>
          <w:highlight w:val="green"/>
        </w:rPr>
        <w:t>Table 4</w:t>
      </w:r>
      <w:r w:rsidR="004D3142">
        <w:rPr>
          <w:color w:val="000000"/>
          <w:sz w:val="28"/>
          <w:szCs w:val="28"/>
        </w:rPr>
        <w:t>)</w:t>
      </w:r>
      <w:r w:rsidR="008B6003" w:rsidRPr="00233EA1">
        <w:rPr>
          <w:sz w:val="28"/>
          <w:szCs w:val="28"/>
        </w:rPr>
        <w:t>.</w:t>
      </w:r>
      <w:r w:rsidR="00CF58AC" w:rsidRPr="00233EA1">
        <w:rPr>
          <w:sz w:val="28"/>
          <w:szCs w:val="28"/>
        </w:rPr>
        <w:t xml:space="preserve"> Notably, </w:t>
      </w:r>
      <w:r w:rsidR="008B6003" w:rsidRPr="00233EA1">
        <w:rPr>
          <w:sz w:val="28"/>
          <w:szCs w:val="28"/>
        </w:rPr>
        <w:t>ground beetle</w:t>
      </w:r>
      <w:r w:rsidR="00CF58AC" w:rsidRPr="00233EA1">
        <w:rPr>
          <w:sz w:val="28"/>
          <w:szCs w:val="28"/>
        </w:rPr>
        <w:t xml:space="preserve"> assemblages</w:t>
      </w:r>
      <w:r w:rsidR="008B6003" w:rsidRPr="00233EA1">
        <w:rPr>
          <w:sz w:val="28"/>
          <w:szCs w:val="28"/>
        </w:rPr>
        <w:t xml:space="preserve"> </w:t>
      </w:r>
      <w:r w:rsidR="00626C8A" w:rsidRPr="00233EA1">
        <w:rPr>
          <w:sz w:val="28"/>
          <w:szCs w:val="28"/>
        </w:rPr>
        <w:t xml:space="preserve">underwent considerable </w:t>
      </w:r>
      <w:r w:rsidR="008B6003" w:rsidRPr="00233EA1">
        <w:rPr>
          <w:sz w:val="28"/>
          <w:szCs w:val="28"/>
        </w:rPr>
        <w:t>changes</w:t>
      </w:r>
      <w:r w:rsidR="00E12B69" w:rsidRPr="00E12B69">
        <w:rPr>
          <w:sz w:val="28"/>
          <w:szCs w:val="28"/>
        </w:rPr>
        <w:t xml:space="preserve"> </w:t>
      </w:r>
      <w:r w:rsidR="00E12B69" w:rsidRPr="00233EA1">
        <w:rPr>
          <w:sz w:val="28"/>
          <w:szCs w:val="28"/>
        </w:rPr>
        <w:t>in heavily polluted forest areas</w:t>
      </w:r>
      <w:r w:rsidR="008B6003" w:rsidRPr="00233EA1">
        <w:rPr>
          <w:sz w:val="28"/>
          <w:szCs w:val="28"/>
        </w:rPr>
        <w:t>.</w:t>
      </w:r>
      <w:r w:rsidR="009C2E2E" w:rsidRPr="00233EA1">
        <w:rPr>
          <w:sz w:val="28"/>
          <w:szCs w:val="28"/>
        </w:rPr>
        <w:t xml:space="preserve"> </w:t>
      </w:r>
      <w:r w:rsidR="00382E65" w:rsidRPr="00233EA1">
        <w:rPr>
          <w:sz w:val="28"/>
          <w:szCs w:val="28"/>
        </w:rPr>
        <w:t xml:space="preserve">The centroids of the impact and background zones, </w:t>
      </w:r>
      <w:r w:rsidR="00626C8A" w:rsidRPr="00233EA1">
        <w:rPr>
          <w:sz w:val="28"/>
          <w:szCs w:val="28"/>
        </w:rPr>
        <w:t>as well as those of</w:t>
      </w:r>
      <w:r w:rsidR="00382E65" w:rsidRPr="00233EA1">
        <w:rPr>
          <w:sz w:val="28"/>
          <w:szCs w:val="28"/>
        </w:rPr>
        <w:t xml:space="preserve"> the impact and buffer zones, </w:t>
      </w:r>
      <w:r w:rsidR="00626C8A" w:rsidRPr="00233EA1">
        <w:rPr>
          <w:sz w:val="28"/>
          <w:szCs w:val="28"/>
        </w:rPr>
        <w:t>were</w:t>
      </w:r>
      <w:r w:rsidR="00382E65" w:rsidRPr="00233EA1">
        <w:rPr>
          <w:sz w:val="28"/>
          <w:szCs w:val="28"/>
        </w:rPr>
        <w:t xml:space="preserve"> </w:t>
      </w:r>
      <w:r w:rsidR="009A1315" w:rsidRPr="00233EA1">
        <w:rPr>
          <w:sz w:val="28"/>
          <w:szCs w:val="28"/>
        </w:rPr>
        <w:t>markedly</w:t>
      </w:r>
      <w:r w:rsidR="00382E65" w:rsidRPr="00233EA1">
        <w:rPr>
          <w:sz w:val="28"/>
          <w:szCs w:val="28"/>
        </w:rPr>
        <w:t xml:space="preserve"> </w:t>
      </w:r>
      <w:r w:rsidR="009A1315" w:rsidRPr="00233EA1">
        <w:rPr>
          <w:sz w:val="28"/>
          <w:szCs w:val="28"/>
        </w:rPr>
        <w:t>separated</w:t>
      </w:r>
      <w:r w:rsidR="00382E65" w:rsidRPr="00233EA1">
        <w:rPr>
          <w:sz w:val="28"/>
          <w:szCs w:val="28"/>
        </w:rPr>
        <w:t xml:space="preserve"> in both years, </w:t>
      </w:r>
      <w:r w:rsidR="003B7871" w:rsidRPr="00233EA1">
        <w:rPr>
          <w:sz w:val="28"/>
          <w:szCs w:val="28"/>
        </w:rPr>
        <w:t>with no overlap of</w:t>
      </w:r>
      <w:r w:rsidR="00382E65" w:rsidRPr="00233EA1">
        <w:rPr>
          <w:sz w:val="28"/>
          <w:szCs w:val="28"/>
        </w:rPr>
        <w:t xml:space="preserve"> confidence ellipses</w:t>
      </w:r>
      <w:r w:rsidR="004D3142">
        <w:rPr>
          <w:sz w:val="28"/>
          <w:szCs w:val="28"/>
        </w:rPr>
        <w:t xml:space="preserve"> </w:t>
      </w:r>
      <w:r w:rsidR="004D3142">
        <w:rPr>
          <w:color w:val="000000"/>
          <w:sz w:val="28"/>
          <w:szCs w:val="28"/>
        </w:rPr>
        <w:t>(</w:t>
      </w:r>
      <w:r w:rsidR="004D3142">
        <w:rPr>
          <w:color w:val="000000"/>
          <w:sz w:val="28"/>
          <w:szCs w:val="28"/>
          <w:highlight w:val="green"/>
        </w:rPr>
        <w:t>Fig. 4</w:t>
      </w:r>
      <w:r w:rsidR="004D3142">
        <w:rPr>
          <w:color w:val="000000"/>
          <w:sz w:val="28"/>
          <w:szCs w:val="28"/>
        </w:rPr>
        <w:t>)</w:t>
      </w:r>
      <w:r w:rsidR="00382E65" w:rsidRPr="00233EA1">
        <w:rPr>
          <w:sz w:val="28"/>
          <w:szCs w:val="28"/>
        </w:rPr>
        <w:t xml:space="preserve">. </w:t>
      </w:r>
      <w:r w:rsidR="003B7871" w:rsidRPr="00233EA1">
        <w:rPr>
          <w:sz w:val="28"/>
          <w:szCs w:val="28"/>
        </w:rPr>
        <w:t xml:space="preserve">Differences </w:t>
      </w:r>
      <w:r w:rsidR="00382E65" w:rsidRPr="00233EA1">
        <w:rPr>
          <w:sz w:val="28"/>
          <w:szCs w:val="28"/>
        </w:rPr>
        <w:t xml:space="preserve">between the background and impact zones </w:t>
      </w:r>
      <w:r w:rsidR="003B7871" w:rsidRPr="00233EA1">
        <w:rPr>
          <w:sz w:val="28"/>
          <w:szCs w:val="28"/>
        </w:rPr>
        <w:t xml:space="preserve">exceeded within-zone </w:t>
      </w:r>
      <w:r w:rsidR="00BC790E" w:rsidRPr="00BC790E">
        <w:rPr>
          <w:sz w:val="28"/>
          <w:szCs w:val="28"/>
        </w:rPr>
        <w:t>plot</w:t>
      </w:r>
      <w:r w:rsidR="003B7871" w:rsidRPr="00233EA1">
        <w:rPr>
          <w:sz w:val="28"/>
          <w:szCs w:val="28"/>
        </w:rPr>
        <w:t xml:space="preserve"> differences</w:t>
      </w:r>
      <w:r w:rsidR="00BE4522" w:rsidRPr="00233EA1">
        <w:rPr>
          <w:sz w:val="28"/>
          <w:szCs w:val="28"/>
        </w:rPr>
        <w:t xml:space="preserve"> </w:t>
      </w:r>
      <w:r w:rsidR="00382E65" w:rsidRPr="00233EA1">
        <w:rPr>
          <w:sz w:val="28"/>
          <w:szCs w:val="28"/>
        </w:rPr>
        <w:t>by</w:t>
      </w:r>
      <w:r w:rsidR="003F3C8D" w:rsidRPr="00233EA1">
        <w:rPr>
          <w:sz w:val="28"/>
          <w:szCs w:val="28"/>
        </w:rPr>
        <w:t xml:space="preserve"> factor</w:t>
      </w:r>
      <w:r w:rsidR="00F342B8" w:rsidRPr="00233EA1">
        <w:rPr>
          <w:sz w:val="28"/>
          <w:szCs w:val="28"/>
          <w:lang w:val="en-GB" w:eastAsia="ko-KR"/>
        </w:rPr>
        <w:t>s</w:t>
      </w:r>
      <w:r w:rsidR="003F3C8D" w:rsidRPr="00233EA1">
        <w:rPr>
          <w:sz w:val="28"/>
          <w:szCs w:val="28"/>
        </w:rPr>
        <w:t xml:space="preserve"> of</w:t>
      </w:r>
      <w:r w:rsidR="00382E65" w:rsidRPr="00233EA1">
        <w:rPr>
          <w:sz w:val="28"/>
          <w:szCs w:val="28"/>
        </w:rPr>
        <w:t xml:space="preserve"> 1.4–2.2, </w:t>
      </w:r>
      <w:r w:rsidR="00BE4522" w:rsidRPr="00233EA1">
        <w:rPr>
          <w:sz w:val="28"/>
          <w:szCs w:val="28"/>
        </w:rPr>
        <w:t>while differences</w:t>
      </w:r>
      <w:r w:rsidR="00382E65" w:rsidRPr="00233EA1">
        <w:rPr>
          <w:sz w:val="28"/>
          <w:szCs w:val="28"/>
        </w:rPr>
        <w:t xml:space="preserve"> between the buffer and impact zones </w:t>
      </w:r>
      <w:r w:rsidR="007D7920" w:rsidRPr="00233EA1">
        <w:rPr>
          <w:sz w:val="28"/>
          <w:szCs w:val="28"/>
        </w:rPr>
        <w:t>exceeded them</w:t>
      </w:r>
      <w:r w:rsidR="00D04793" w:rsidRPr="00233EA1">
        <w:rPr>
          <w:sz w:val="28"/>
          <w:szCs w:val="28"/>
        </w:rPr>
        <w:t xml:space="preserve"> </w:t>
      </w:r>
      <w:r w:rsidR="00382E65" w:rsidRPr="00233EA1">
        <w:rPr>
          <w:sz w:val="28"/>
          <w:szCs w:val="28"/>
        </w:rPr>
        <w:t>by</w:t>
      </w:r>
      <w:r w:rsidR="003F3C8D" w:rsidRPr="00233EA1">
        <w:rPr>
          <w:sz w:val="28"/>
          <w:szCs w:val="28"/>
        </w:rPr>
        <w:t xml:space="preserve"> factor</w:t>
      </w:r>
      <w:r w:rsidR="00F342B8" w:rsidRPr="00233EA1">
        <w:rPr>
          <w:sz w:val="28"/>
          <w:szCs w:val="28"/>
        </w:rPr>
        <w:t>s</w:t>
      </w:r>
      <w:r w:rsidR="003F3C8D" w:rsidRPr="00233EA1">
        <w:rPr>
          <w:sz w:val="28"/>
          <w:szCs w:val="28"/>
        </w:rPr>
        <w:t xml:space="preserve"> of </w:t>
      </w:r>
      <w:r w:rsidR="00382E65" w:rsidRPr="00233EA1">
        <w:rPr>
          <w:sz w:val="28"/>
          <w:szCs w:val="28"/>
        </w:rPr>
        <w:t>1.5–2.1</w:t>
      </w:r>
      <w:r w:rsidR="004D3142">
        <w:rPr>
          <w:sz w:val="28"/>
          <w:szCs w:val="28"/>
        </w:rPr>
        <w:t xml:space="preserve"> </w:t>
      </w:r>
      <w:r w:rsidR="004D3142">
        <w:rPr>
          <w:color w:val="000000"/>
          <w:sz w:val="28"/>
          <w:szCs w:val="28"/>
        </w:rPr>
        <w:t>(</w:t>
      </w:r>
      <w:r w:rsidR="004D3142">
        <w:rPr>
          <w:color w:val="000000"/>
          <w:sz w:val="28"/>
          <w:szCs w:val="28"/>
          <w:highlight w:val="green"/>
        </w:rPr>
        <w:t>Fig. 4</w:t>
      </w:r>
      <w:r w:rsidR="004D3142">
        <w:rPr>
          <w:color w:val="000000"/>
          <w:sz w:val="28"/>
          <w:szCs w:val="28"/>
        </w:rPr>
        <w:t>)</w:t>
      </w:r>
      <w:r w:rsidR="00382E65" w:rsidRPr="00233EA1">
        <w:rPr>
          <w:sz w:val="28"/>
          <w:szCs w:val="28"/>
        </w:rPr>
        <w:t xml:space="preserve">. </w:t>
      </w:r>
      <w:r w:rsidR="00D04793" w:rsidRPr="00233EA1">
        <w:rPr>
          <w:sz w:val="28"/>
          <w:szCs w:val="28"/>
        </w:rPr>
        <w:t>Variability</w:t>
      </w:r>
      <w:r w:rsidR="00382E65" w:rsidRPr="00233EA1">
        <w:rPr>
          <w:sz w:val="28"/>
          <w:szCs w:val="28"/>
        </w:rPr>
        <w:t xml:space="preserve"> </w:t>
      </w:r>
      <w:r w:rsidR="003F3C8D" w:rsidRPr="00233EA1">
        <w:rPr>
          <w:sz w:val="28"/>
          <w:szCs w:val="28"/>
        </w:rPr>
        <w:t>among</w:t>
      </w:r>
      <w:r w:rsidR="00382E65" w:rsidRPr="00233EA1">
        <w:rPr>
          <w:sz w:val="28"/>
          <w:szCs w:val="28"/>
        </w:rPr>
        <w:t xml:space="preserve"> </w:t>
      </w:r>
      <w:r w:rsidR="00BC790E" w:rsidRPr="00BC790E">
        <w:rPr>
          <w:sz w:val="28"/>
          <w:szCs w:val="28"/>
        </w:rPr>
        <w:t xml:space="preserve">SPs </w:t>
      </w:r>
      <w:r w:rsidR="00D04793" w:rsidRPr="00233EA1">
        <w:rPr>
          <w:sz w:val="28"/>
          <w:szCs w:val="28"/>
        </w:rPr>
        <w:t>within</w:t>
      </w:r>
      <w:r w:rsidR="00382E65" w:rsidRPr="00233EA1">
        <w:rPr>
          <w:sz w:val="28"/>
          <w:szCs w:val="28"/>
        </w:rPr>
        <w:t xml:space="preserve"> the impact zone </w:t>
      </w:r>
      <w:r w:rsidR="00D04793" w:rsidRPr="00233EA1">
        <w:rPr>
          <w:sz w:val="28"/>
          <w:szCs w:val="28"/>
        </w:rPr>
        <w:t xml:space="preserve">was lower in </w:t>
      </w:r>
      <w:r w:rsidR="00382E65" w:rsidRPr="00233EA1">
        <w:rPr>
          <w:sz w:val="28"/>
          <w:szCs w:val="28"/>
        </w:rPr>
        <w:t>2014 compared to 2009</w:t>
      </w:r>
      <w:r w:rsidR="004D3142">
        <w:rPr>
          <w:sz w:val="28"/>
          <w:szCs w:val="28"/>
        </w:rPr>
        <w:t xml:space="preserve"> </w:t>
      </w:r>
      <w:r w:rsidR="004D3142">
        <w:rPr>
          <w:color w:val="000000"/>
          <w:sz w:val="28"/>
          <w:szCs w:val="28"/>
        </w:rPr>
        <w:t>(</w:t>
      </w:r>
      <w:r w:rsidR="004D3142">
        <w:rPr>
          <w:color w:val="000000"/>
          <w:sz w:val="28"/>
          <w:szCs w:val="28"/>
          <w:highlight w:val="green"/>
        </w:rPr>
        <w:t>Fig. 4</w:t>
      </w:r>
      <w:r w:rsidR="004D3142">
        <w:rPr>
          <w:color w:val="000000"/>
          <w:sz w:val="28"/>
          <w:szCs w:val="28"/>
        </w:rPr>
        <w:t>)</w:t>
      </w:r>
      <w:r w:rsidR="00382E65" w:rsidRPr="00233EA1">
        <w:rPr>
          <w:sz w:val="28"/>
          <w:szCs w:val="28"/>
        </w:rPr>
        <w:t xml:space="preserve">. The </w:t>
      </w:r>
      <w:r w:rsidR="00F22C7B">
        <w:rPr>
          <w:sz w:val="28"/>
          <w:szCs w:val="28"/>
        </w:rPr>
        <w:t>industrial barren</w:t>
      </w:r>
      <w:r w:rsidR="00382E65" w:rsidRPr="00233EA1">
        <w:rPr>
          <w:sz w:val="28"/>
          <w:szCs w:val="28"/>
        </w:rPr>
        <w:t xml:space="preserve"> </w:t>
      </w:r>
      <w:r w:rsidR="00564108" w:rsidRPr="00233EA1">
        <w:rPr>
          <w:sz w:val="28"/>
          <w:szCs w:val="28"/>
        </w:rPr>
        <w:t xml:space="preserve">differed </w:t>
      </w:r>
      <w:r w:rsidR="00F342B8" w:rsidRPr="00233EA1">
        <w:rPr>
          <w:sz w:val="28"/>
          <w:szCs w:val="28"/>
        </w:rPr>
        <w:t>substantially</w:t>
      </w:r>
      <w:r w:rsidR="00564108" w:rsidRPr="00233EA1">
        <w:rPr>
          <w:sz w:val="28"/>
          <w:szCs w:val="28"/>
        </w:rPr>
        <w:t xml:space="preserve"> </w:t>
      </w:r>
      <w:r w:rsidR="00382E65" w:rsidRPr="00233EA1">
        <w:rPr>
          <w:sz w:val="28"/>
          <w:szCs w:val="28"/>
        </w:rPr>
        <w:t xml:space="preserve">from the background, buffer, and impact zones in </w:t>
      </w:r>
      <w:r w:rsidR="00564108" w:rsidRPr="00233EA1">
        <w:rPr>
          <w:sz w:val="28"/>
          <w:szCs w:val="28"/>
        </w:rPr>
        <w:t>terms of</w:t>
      </w:r>
      <w:r w:rsidR="00382E65" w:rsidRPr="00233EA1">
        <w:rPr>
          <w:sz w:val="28"/>
          <w:szCs w:val="28"/>
        </w:rPr>
        <w:t xml:space="preserve"> species composition and </w:t>
      </w:r>
      <w:r w:rsidR="00564108" w:rsidRPr="00233EA1">
        <w:rPr>
          <w:sz w:val="28"/>
          <w:szCs w:val="28"/>
        </w:rPr>
        <w:t>ground beetle abundance</w:t>
      </w:r>
      <w:r w:rsidR="00382E65" w:rsidRPr="00233EA1">
        <w:rPr>
          <w:sz w:val="28"/>
          <w:szCs w:val="28"/>
        </w:rPr>
        <w:t>.</w:t>
      </w:r>
    </w:p>
    <w:p w14:paraId="323098B1" w14:textId="14C76113" w:rsidR="007D12BB" w:rsidRPr="00233EA1" w:rsidRDefault="00FA161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  <w:highlight w:val="green"/>
        </w:rPr>
      </w:pPr>
      <w:r w:rsidRPr="00081C3B">
        <w:rPr>
          <w:noProof/>
          <w:sz w:val="28"/>
          <w:szCs w:val="28"/>
          <w:lang w:val="ru-RU"/>
        </w:rPr>
        <w:lastRenderedPageBreak/>
        <w:drawing>
          <wp:inline distT="0" distB="0" distL="0" distR="0" wp14:anchorId="70B3A2BF" wp14:editId="08B4A26A">
            <wp:extent cx="6197600" cy="3670300"/>
            <wp:effectExtent l="0" t="0" r="0" b="0"/>
            <wp:docPr id="4" name="image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7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5E9CA4" w14:textId="3F989454" w:rsidR="007D12BB" w:rsidRPr="00233EA1" w:rsidRDefault="009C2E2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Fig. 4. </w:t>
      </w:r>
      <w:r w:rsidR="00A8096B" w:rsidRPr="00233EA1">
        <w:rPr>
          <w:sz w:val="28"/>
          <w:szCs w:val="28"/>
        </w:rPr>
        <w:t xml:space="preserve">Ordination of ground beetle assemblages </w:t>
      </w:r>
      <w:r w:rsidR="0094233A" w:rsidRPr="00233EA1">
        <w:rPr>
          <w:sz w:val="28"/>
          <w:szCs w:val="28"/>
        </w:rPr>
        <w:t>across p</w:t>
      </w:r>
      <w:r w:rsidR="00A8096B" w:rsidRPr="00233EA1">
        <w:rPr>
          <w:sz w:val="28"/>
          <w:szCs w:val="28"/>
        </w:rPr>
        <w:t xml:space="preserve">ollution </w:t>
      </w:r>
      <w:r w:rsidR="0094233A" w:rsidRPr="00233EA1">
        <w:rPr>
          <w:sz w:val="28"/>
          <w:szCs w:val="28"/>
        </w:rPr>
        <w:t xml:space="preserve">zones </w:t>
      </w:r>
      <w:r w:rsidR="00BC790E">
        <w:rPr>
          <w:sz w:val="28"/>
          <w:szCs w:val="28"/>
        </w:rPr>
        <w:t>(</w:t>
      </w:r>
      <w:r w:rsidR="00BC790E" w:rsidRPr="00BC790E">
        <w:rPr>
          <w:sz w:val="28"/>
          <w:szCs w:val="28"/>
        </w:rPr>
        <w:t xml:space="preserve">colored </w:t>
      </w:r>
      <w:r w:rsidR="0094233A" w:rsidRPr="00233EA1">
        <w:rPr>
          <w:sz w:val="28"/>
          <w:szCs w:val="28"/>
        </w:rPr>
        <w:t xml:space="preserve">as  </w:t>
      </w:r>
      <w:r w:rsidR="00A8096B" w:rsidRPr="00233EA1">
        <w:rPr>
          <w:sz w:val="28"/>
          <w:szCs w:val="28"/>
        </w:rPr>
        <w:t>in Figure 3</w:t>
      </w:r>
      <w:r w:rsidR="00BC790E">
        <w:rPr>
          <w:sz w:val="28"/>
          <w:szCs w:val="28"/>
        </w:rPr>
        <w:t>)</w:t>
      </w:r>
      <w:r w:rsidR="00A8096B" w:rsidRPr="00233EA1">
        <w:rPr>
          <w:sz w:val="28"/>
          <w:szCs w:val="28"/>
        </w:rPr>
        <w:t>.</w:t>
      </w:r>
      <w:r w:rsidR="00FF714E" w:rsidRPr="00233EA1">
        <w:rPr>
          <w:sz w:val="28"/>
          <w:szCs w:val="28"/>
        </w:rPr>
        <w:t xml:space="preserve"> </w:t>
      </w:r>
      <w:r w:rsidR="00B41F6A" w:rsidRPr="00233EA1">
        <w:rPr>
          <w:sz w:val="28"/>
          <w:szCs w:val="28"/>
        </w:rPr>
        <w:t>E</w:t>
      </w:r>
      <w:r w:rsidR="00A8096B" w:rsidRPr="00233EA1">
        <w:rPr>
          <w:sz w:val="28"/>
          <w:szCs w:val="28"/>
        </w:rPr>
        <w:t xml:space="preserve">llipses </w:t>
      </w:r>
      <w:r w:rsidR="00FF714E" w:rsidRPr="00233EA1">
        <w:rPr>
          <w:sz w:val="28"/>
          <w:szCs w:val="28"/>
        </w:rPr>
        <w:t xml:space="preserve">represent </w:t>
      </w:r>
      <w:r w:rsidR="00A8096B" w:rsidRPr="00233EA1">
        <w:rPr>
          <w:sz w:val="28"/>
          <w:szCs w:val="28"/>
        </w:rPr>
        <w:t>confidence interval</w:t>
      </w:r>
      <w:r w:rsidR="00B41F6A" w:rsidRPr="00233EA1">
        <w:rPr>
          <w:sz w:val="28"/>
          <w:szCs w:val="28"/>
        </w:rPr>
        <w:t>s</w:t>
      </w:r>
      <w:r w:rsidR="00A8096B" w:rsidRPr="00233EA1">
        <w:rPr>
          <w:sz w:val="28"/>
          <w:szCs w:val="28"/>
        </w:rPr>
        <w:t xml:space="preserve"> (</w:t>
      </w:r>
      <w:r w:rsidR="001130B8" w:rsidRPr="00233EA1">
        <w:rPr>
          <w:sz w:val="28"/>
          <w:szCs w:val="28"/>
        </w:rPr>
        <w:t xml:space="preserve"> </w:t>
      </w:r>
      <w:r w:rsidR="00A8096B" w:rsidRPr="00233EA1">
        <w:rPr>
          <w:sz w:val="28"/>
          <w:szCs w:val="28"/>
        </w:rPr>
        <w:t>dashed line</w:t>
      </w:r>
      <w:r w:rsidR="00BC790E">
        <w:rPr>
          <w:sz w:val="28"/>
          <w:szCs w:val="28"/>
        </w:rPr>
        <w:t>s</w:t>
      </w:r>
      <w:r w:rsidR="00A8096B" w:rsidRPr="00233EA1">
        <w:rPr>
          <w:sz w:val="28"/>
          <w:szCs w:val="28"/>
        </w:rPr>
        <w:t xml:space="preserve"> and circle</w:t>
      </w:r>
      <w:r w:rsidR="00BC790E" w:rsidRPr="00BC790E">
        <w:rPr>
          <w:sz w:val="28"/>
          <w:szCs w:val="28"/>
        </w:rPr>
        <w:t>—</w:t>
      </w:r>
      <w:r w:rsidR="00A8096B" w:rsidRPr="00233EA1">
        <w:rPr>
          <w:sz w:val="28"/>
          <w:szCs w:val="28"/>
        </w:rPr>
        <w:t>2009,</w:t>
      </w:r>
      <w:r w:rsidR="001130B8" w:rsidRPr="00233EA1">
        <w:rPr>
          <w:sz w:val="28"/>
          <w:szCs w:val="28"/>
        </w:rPr>
        <w:t xml:space="preserve"> and </w:t>
      </w:r>
      <w:r w:rsidR="00A8096B" w:rsidRPr="00233EA1">
        <w:rPr>
          <w:sz w:val="28"/>
          <w:szCs w:val="28"/>
        </w:rPr>
        <w:t xml:space="preserve"> solid line</w:t>
      </w:r>
      <w:r w:rsidR="00BC790E">
        <w:rPr>
          <w:sz w:val="28"/>
          <w:szCs w:val="28"/>
        </w:rPr>
        <w:t>s</w:t>
      </w:r>
      <w:r w:rsidR="00A8096B" w:rsidRPr="00233EA1">
        <w:rPr>
          <w:sz w:val="28"/>
          <w:szCs w:val="28"/>
        </w:rPr>
        <w:t xml:space="preserve"> and square</w:t>
      </w:r>
      <w:r w:rsidR="00BC790E">
        <w:rPr>
          <w:sz w:val="28"/>
          <w:szCs w:val="28"/>
        </w:rPr>
        <w:t>s</w:t>
      </w:r>
      <w:r w:rsidR="00BC790E" w:rsidRPr="00BC790E">
        <w:rPr>
          <w:sz w:val="28"/>
          <w:szCs w:val="28"/>
        </w:rPr>
        <w:t>—</w:t>
      </w:r>
      <w:r w:rsidR="00A8096B" w:rsidRPr="00233EA1">
        <w:rPr>
          <w:sz w:val="28"/>
          <w:szCs w:val="28"/>
        </w:rPr>
        <w:t>2014).</w:t>
      </w:r>
      <w:r w:rsidR="004D3142" w:rsidRPr="00FA0CDB">
        <w:rPr>
          <w:sz w:val="28"/>
          <w:szCs w:val="28"/>
        </w:rPr>
        <w:t xml:space="preserve"> </w:t>
      </w:r>
      <w:r w:rsidR="00183AFB" w:rsidRPr="00233EA1">
        <w:rPr>
          <w:sz w:val="28"/>
          <w:szCs w:val="28"/>
        </w:rPr>
        <w:t xml:space="preserve">Calculation methods are detailed </w:t>
      </w:r>
      <w:r w:rsidR="00B41F6A" w:rsidRPr="00233EA1">
        <w:rPr>
          <w:sz w:val="28"/>
          <w:szCs w:val="28"/>
        </w:rPr>
        <w:t>in</w:t>
      </w:r>
      <w:r w:rsidR="00A8096B" w:rsidRPr="00233EA1">
        <w:rPr>
          <w:sz w:val="28"/>
          <w:szCs w:val="28"/>
        </w:rPr>
        <w:t xml:space="preserve"> subsection </w:t>
      </w:r>
      <w:r w:rsidR="00A8096B" w:rsidRPr="00233EA1">
        <w:rPr>
          <w:i/>
          <w:iCs/>
          <w:sz w:val="28"/>
          <w:szCs w:val="28"/>
        </w:rPr>
        <w:t>2.3</w:t>
      </w:r>
      <w:r w:rsidR="00A8096B" w:rsidRPr="00233EA1">
        <w:rPr>
          <w:sz w:val="28"/>
          <w:szCs w:val="28"/>
        </w:rPr>
        <w:t>.</w:t>
      </w:r>
    </w:p>
    <w:p w14:paraId="01ABE6FF" w14:textId="1AD20966" w:rsidR="007D12BB" w:rsidRPr="00233EA1" w:rsidRDefault="009C2E2E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8"/>
          <w:szCs w:val="28"/>
        </w:rPr>
      </w:pPr>
      <w:r w:rsidRPr="00233EA1">
        <w:rPr>
          <w:sz w:val="28"/>
          <w:szCs w:val="28"/>
          <w:highlight w:val="green"/>
        </w:rPr>
        <w:t xml:space="preserve">Table 4. </w:t>
      </w:r>
      <w:r w:rsidR="00F9722A">
        <w:rPr>
          <w:sz w:val="28"/>
          <w:szCs w:val="28"/>
        </w:rPr>
        <w:t>Within-group</w:t>
      </w:r>
      <w:r w:rsidR="00F9722A" w:rsidRPr="00233EA1">
        <w:rPr>
          <w:sz w:val="28"/>
          <w:szCs w:val="28"/>
        </w:rPr>
        <w:t xml:space="preserve"> </w:t>
      </w:r>
      <w:r w:rsidR="00983B00" w:rsidRPr="00233EA1">
        <w:rPr>
          <w:sz w:val="28"/>
          <w:szCs w:val="28"/>
        </w:rPr>
        <w:t xml:space="preserve">(gray cells) and </w:t>
      </w:r>
      <w:r w:rsidR="00F9722A">
        <w:rPr>
          <w:sz w:val="28"/>
          <w:szCs w:val="28"/>
        </w:rPr>
        <w:t>between-group</w:t>
      </w:r>
      <w:r w:rsidR="00F9722A" w:rsidRPr="00233EA1">
        <w:rPr>
          <w:sz w:val="28"/>
          <w:szCs w:val="28"/>
        </w:rPr>
        <w:t xml:space="preserve"> </w:t>
      </w:r>
      <w:r w:rsidR="00983B00" w:rsidRPr="00233EA1">
        <w:rPr>
          <w:sz w:val="28"/>
          <w:szCs w:val="28"/>
        </w:rPr>
        <w:t xml:space="preserve">(uncolored cells) Bray-Curtis distances. Intragroup distances </w:t>
      </w:r>
      <w:r w:rsidR="00891FCD" w:rsidRPr="00233EA1">
        <w:rPr>
          <w:sz w:val="28"/>
          <w:szCs w:val="28"/>
        </w:rPr>
        <w:t>represent</w:t>
      </w:r>
      <w:r w:rsidR="00983B00" w:rsidRPr="00233EA1">
        <w:rPr>
          <w:sz w:val="28"/>
          <w:szCs w:val="28"/>
        </w:rPr>
        <w:t xml:space="preserve"> differences </w:t>
      </w:r>
      <w:r w:rsidR="00D707B3" w:rsidRPr="00233EA1">
        <w:rPr>
          <w:sz w:val="28"/>
          <w:szCs w:val="28"/>
        </w:rPr>
        <w:t>among</w:t>
      </w:r>
      <w:r w:rsidR="00983B00" w:rsidRPr="00233EA1">
        <w:rPr>
          <w:sz w:val="28"/>
          <w:szCs w:val="28"/>
        </w:rPr>
        <w:t xml:space="preserve"> sample plots within the </w:t>
      </w:r>
      <w:r w:rsidR="00D707B3" w:rsidRPr="00233EA1">
        <w:rPr>
          <w:sz w:val="28"/>
          <w:szCs w:val="28"/>
        </w:rPr>
        <w:t xml:space="preserve">polluted </w:t>
      </w:r>
      <w:r w:rsidR="00983B00" w:rsidRPr="00233EA1">
        <w:rPr>
          <w:sz w:val="28"/>
          <w:szCs w:val="28"/>
        </w:rPr>
        <w:t xml:space="preserve">zone, </w:t>
      </w:r>
      <w:r w:rsidR="00891FCD" w:rsidRPr="00233EA1">
        <w:rPr>
          <w:sz w:val="28"/>
          <w:szCs w:val="28"/>
        </w:rPr>
        <w:t>whereas</w:t>
      </w:r>
      <w:r w:rsidR="006A0763" w:rsidRPr="00233EA1">
        <w:rPr>
          <w:sz w:val="28"/>
          <w:szCs w:val="28"/>
        </w:rPr>
        <w:t xml:space="preserve"> </w:t>
      </w:r>
      <w:r w:rsidR="00F9722A" w:rsidRPr="00F9722A">
        <w:rPr>
          <w:sz w:val="28"/>
          <w:szCs w:val="28"/>
        </w:rPr>
        <w:t>between-group</w:t>
      </w:r>
      <w:r w:rsidR="00983B00" w:rsidRPr="00233EA1">
        <w:rPr>
          <w:sz w:val="28"/>
          <w:szCs w:val="28"/>
        </w:rPr>
        <w:t xml:space="preserve"> distances reflect differences </w:t>
      </w:r>
      <w:r w:rsidR="006A0763" w:rsidRPr="00233EA1">
        <w:rPr>
          <w:sz w:val="28"/>
          <w:szCs w:val="28"/>
        </w:rPr>
        <w:t xml:space="preserve">across </w:t>
      </w:r>
      <w:r w:rsidR="00983B00" w:rsidRPr="00233EA1">
        <w:rPr>
          <w:sz w:val="28"/>
          <w:szCs w:val="28"/>
        </w:rPr>
        <w:t xml:space="preserve">zones. </w:t>
      </w:r>
      <w:r w:rsidR="00183AFB" w:rsidRPr="00233EA1">
        <w:rPr>
          <w:sz w:val="28"/>
          <w:szCs w:val="28"/>
        </w:rPr>
        <w:t xml:space="preserve">Calculation methods are detailed in </w:t>
      </w:r>
      <w:r w:rsidR="00983B00" w:rsidRPr="00233EA1">
        <w:rPr>
          <w:sz w:val="28"/>
          <w:szCs w:val="28"/>
        </w:rPr>
        <w:t xml:space="preserve">subsection </w:t>
      </w:r>
      <w:r w:rsidR="00983B00" w:rsidRPr="00233EA1">
        <w:rPr>
          <w:i/>
          <w:iCs/>
          <w:sz w:val="28"/>
          <w:szCs w:val="28"/>
        </w:rPr>
        <w:t>2.3</w:t>
      </w:r>
      <w:r w:rsidR="00983B00" w:rsidRPr="00233EA1">
        <w:rPr>
          <w:sz w:val="28"/>
          <w:szCs w:val="28"/>
        </w:rPr>
        <w:t>.</w:t>
      </w:r>
    </w:p>
    <w:tbl>
      <w:tblPr>
        <w:tblW w:w="9921" w:type="dxa"/>
        <w:tblInd w:w="-17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115" w:type="dxa"/>
          <w:right w:w="115" w:type="dxa"/>
        </w:tblCellMar>
        <w:tblLook w:val="0400" w:firstRow="0" w:lastRow="0" w:firstColumn="0" w:lastColumn="0" w:noHBand="0" w:noVBand="1"/>
      </w:tblPr>
      <w:tblGrid>
        <w:gridCol w:w="1586"/>
        <w:gridCol w:w="926"/>
        <w:gridCol w:w="924"/>
        <w:gridCol w:w="931"/>
        <w:gridCol w:w="925"/>
        <w:gridCol w:w="929"/>
        <w:gridCol w:w="925"/>
        <w:gridCol w:w="927"/>
        <w:gridCol w:w="925"/>
        <w:gridCol w:w="923"/>
      </w:tblGrid>
      <w:tr w:rsidR="004D3142" w:rsidRPr="00081C3B" w14:paraId="1012F538" w14:textId="77777777">
        <w:tc>
          <w:tcPr>
            <w:tcW w:w="1586" w:type="dxa"/>
            <w:vMerge w:val="restart"/>
            <w:shd w:val="clear" w:color="auto" w:fill="auto"/>
          </w:tcPr>
          <w:p w14:paraId="3AC96694" w14:textId="77777777" w:rsidR="004D3142" w:rsidRPr="00081C3B" w:rsidRDefault="00AF2A99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81C3B">
              <w:t>Pollution zone</w:t>
            </w:r>
          </w:p>
        </w:tc>
        <w:tc>
          <w:tcPr>
            <w:tcW w:w="926" w:type="dxa"/>
            <w:vMerge w:val="restart"/>
            <w:shd w:val="clear" w:color="auto" w:fill="auto"/>
          </w:tcPr>
          <w:p w14:paraId="5B712078" w14:textId="77777777" w:rsidR="004D3142" w:rsidRPr="00081C3B" w:rsidRDefault="00AF2A99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81C3B">
              <w:t>year</w:t>
            </w:r>
          </w:p>
        </w:tc>
        <w:tc>
          <w:tcPr>
            <w:tcW w:w="1855" w:type="dxa"/>
            <w:gridSpan w:val="2"/>
            <w:shd w:val="clear" w:color="auto" w:fill="auto"/>
          </w:tcPr>
          <w:p w14:paraId="1DF7913C" w14:textId="77777777" w:rsidR="004D3142" w:rsidRPr="00081C3B" w:rsidRDefault="004D3142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81C3B">
              <w:t>industrial barren</w:t>
            </w:r>
          </w:p>
        </w:tc>
        <w:tc>
          <w:tcPr>
            <w:tcW w:w="1854" w:type="dxa"/>
            <w:gridSpan w:val="2"/>
            <w:shd w:val="clear" w:color="auto" w:fill="auto"/>
          </w:tcPr>
          <w:p w14:paraId="3D8B6504" w14:textId="77777777" w:rsidR="004D3142" w:rsidRPr="00081C3B" w:rsidRDefault="00897DD1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81C3B">
              <w:t>impact</w:t>
            </w:r>
          </w:p>
        </w:tc>
        <w:tc>
          <w:tcPr>
            <w:tcW w:w="1852" w:type="dxa"/>
            <w:gridSpan w:val="2"/>
            <w:shd w:val="clear" w:color="auto" w:fill="auto"/>
          </w:tcPr>
          <w:p w14:paraId="27AF2977" w14:textId="77777777" w:rsidR="004D3142" w:rsidRPr="00081C3B" w:rsidRDefault="00897DD1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81C3B">
              <w:t>buffer</w:t>
            </w:r>
          </w:p>
        </w:tc>
        <w:tc>
          <w:tcPr>
            <w:tcW w:w="1848" w:type="dxa"/>
            <w:gridSpan w:val="2"/>
            <w:shd w:val="clear" w:color="auto" w:fill="auto"/>
          </w:tcPr>
          <w:p w14:paraId="05D67A00" w14:textId="77777777" w:rsidR="004D3142" w:rsidRPr="00081C3B" w:rsidRDefault="004D3142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81C3B">
              <w:t>background</w:t>
            </w:r>
          </w:p>
        </w:tc>
      </w:tr>
      <w:tr w:rsidR="004D3142" w:rsidRPr="00081C3B" w14:paraId="04734B38" w14:textId="77777777">
        <w:tc>
          <w:tcPr>
            <w:tcW w:w="1586" w:type="dxa"/>
            <w:vMerge/>
            <w:shd w:val="clear" w:color="auto" w:fill="auto"/>
          </w:tcPr>
          <w:p w14:paraId="4256270E" w14:textId="77777777" w:rsidR="004D3142" w:rsidRPr="00081C3B" w:rsidRDefault="004D3142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6" w:type="dxa"/>
            <w:vMerge/>
            <w:shd w:val="clear" w:color="auto" w:fill="auto"/>
          </w:tcPr>
          <w:p w14:paraId="7E252963" w14:textId="77777777" w:rsidR="004D3142" w:rsidRPr="00081C3B" w:rsidRDefault="004D3142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4" w:type="dxa"/>
            <w:shd w:val="clear" w:color="auto" w:fill="auto"/>
          </w:tcPr>
          <w:p w14:paraId="72B1AAFB" w14:textId="77777777" w:rsidR="004D3142" w:rsidRPr="00081C3B" w:rsidRDefault="004D3142" w:rsidP="00081C3B">
            <w:pPr>
              <w:jc w:val="center"/>
            </w:pPr>
            <w:r w:rsidRPr="00081C3B">
              <w:t>2014</w:t>
            </w:r>
          </w:p>
        </w:tc>
        <w:tc>
          <w:tcPr>
            <w:tcW w:w="931" w:type="dxa"/>
            <w:shd w:val="clear" w:color="auto" w:fill="auto"/>
          </w:tcPr>
          <w:p w14:paraId="24F94E4E" w14:textId="77777777" w:rsidR="004D3142" w:rsidRPr="00081C3B" w:rsidRDefault="004D3142" w:rsidP="00081C3B">
            <w:pPr>
              <w:jc w:val="center"/>
            </w:pPr>
            <w:r w:rsidRPr="00081C3B">
              <w:t>2009</w:t>
            </w:r>
          </w:p>
        </w:tc>
        <w:tc>
          <w:tcPr>
            <w:tcW w:w="925" w:type="dxa"/>
            <w:shd w:val="clear" w:color="auto" w:fill="auto"/>
          </w:tcPr>
          <w:p w14:paraId="0B3DC834" w14:textId="77777777" w:rsidR="004D3142" w:rsidRPr="00081C3B" w:rsidRDefault="004D3142" w:rsidP="00081C3B">
            <w:pPr>
              <w:jc w:val="center"/>
            </w:pPr>
            <w:r w:rsidRPr="00081C3B">
              <w:t>2014</w:t>
            </w:r>
          </w:p>
        </w:tc>
        <w:tc>
          <w:tcPr>
            <w:tcW w:w="929" w:type="dxa"/>
            <w:shd w:val="clear" w:color="auto" w:fill="auto"/>
          </w:tcPr>
          <w:p w14:paraId="5C361967" w14:textId="77777777" w:rsidR="004D3142" w:rsidRPr="00081C3B" w:rsidRDefault="004D3142" w:rsidP="00081C3B">
            <w:pPr>
              <w:jc w:val="center"/>
            </w:pPr>
            <w:r w:rsidRPr="00081C3B">
              <w:t>2009</w:t>
            </w:r>
          </w:p>
        </w:tc>
        <w:tc>
          <w:tcPr>
            <w:tcW w:w="925" w:type="dxa"/>
            <w:shd w:val="clear" w:color="auto" w:fill="auto"/>
          </w:tcPr>
          <w:p w14:paraId="22796C32" w14:textId="77777777" w:rsidR="004D3142" w:rsidRPr="00081C3B" w:rsidRDefault="004D3142" w:rsidP="00081C3B">
            <w:pPr>
              <w:jc w:val="center"/>
            </w:pPr>
            <w:r w:rsidRPr="00081C3B">
              <w:t>2014</w:t>
            </w:r>
          </w:p>
        </w:tc>
        <w:tc>
          <w:tcPr>
            <w:tcW w:w="927" w:type="dxa"/>
            <w:shd w:val="clear" w:color="auto" w:fill="auto"/>
          </w:tcPr>
          <w:p w14:paraId="27388398" w14:textId="77777777" w:rsidR="004D3142" w:rsidRPr="00081C3B" w:rsidRDefault="004D3142" w:rsidP="00081C3B">
            <w:pPr>
              <w:jc w:val="center"/>
            </w:pPr>
            <w:r w:rsidRPr="00081C3B">
              <w:t>2009</w:t>
            </w:r>
          </w:p>
        </w:tc>
        <w:tc>
          <w:tcPr>
            <w:tcW w:w="925" w:type="dxa"/>
            <w:shd w:val="clear" w:color="auto" w:fill="auto"/>
          </w:tcPr>
          <w:p w14:paraId="3E1D385C" w14:textId="77777777" w:rsidR="004D3142" w:rsidRPr="00081C3B" w:rsidRDefault="004D3142" w:rsidP="00081C3B">
            <w:pPr>
              <w:jc w:val="center"/>
            </w:pPr>
            <w:r w:rsidRPr="00081C3B">
              <w:t>2014</w:t>
            </w:r>
          </w:p>
        </w:tc>
        <w:tc>
          <w:tcPr>
            <w:tcW w:w="923" w:type="dxa"/>
            <w:shd w:val="clear" w:color="auto" w:fill="auto"/>
          </w:tcPr>
          <w:p w14:paraId="0207E89C" w14:textId="77777777" w:rsidR="004D3142" w:rsidRPr="00081C3B" w:rsidRDefault="004D3142" w:rsidP="00081C3B">
            <w:pPr>
              <w:jc w:val="center"/>
            </w:pPr>
            <w:r w:rsidRPr="00081C3B">
              <w:t>2009</w:t>
            </w:r>
          </w:p>
        </w:tc>
      </w:tr>
      <w:tr w:rsidR="00233EA1" w:rsidRPr="00081C3B" w14:paraId="5F518F06" w14:textId="77777777">
        <w:tc>
          <w:tcPr>
            <w:tcW w:w="1586" w:type="dxa"/>
            <w:vMerge w:val="restart"/>
            <w:shd w:val="clear" w:color="auto" w:fill="auto"/>
            <w:vAlign w:val="center"/>
          </w:tcPr>
          <w:p w14:paraId="56194CB5" w14:textId="77777777" w:rsidR="007D12BB" w:rsidRPr="00081C3B" w:rsidRDefault="004D3142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1C3B">
              <w:t>background</w:t>
            </w:r>
          </w:p>
        </w:tc>
        <w:tc>
          <w:tcPr>
            <w:tcW w:w="926" w:type="dxa"/>
            <w:shd w:val="clear" w:color="auto" w:fill="auto"/>
          </w:tcPr>
          <w:p w14:paraId="23A0906A" w14:textId="77777777" w:rsidR="007D12BB" w:rsidRPr="00081C3B" w:rsidRDefault="009C2E2E" w:rsidP="00081C3B">
            <w:pPr>
              <w:jc w:val="center"/>
            </w:pPr>
            <w:r w:rsidRPr="00081C3B">
              <w:t>2009</w:t>
            </w:r>
          </w:p>
        </w:tc>
        <w:tc>
          <w:tcPr>
            <w:tcW w:w="924" w:type="dxa"/>
            <w:shd w:val="clear" w:color="auto" w:fill="auto"/>
          </w:tcPr>
          <w:p w14:paraId="61D106CD" w14:textId="77777777" w:rsidR="007D12BB" w:rsidRPr="00081C3B" w:rsidRDefault="009C2E2E">
            <w:r w:rsidRPr="00081C3B">
              <w:t>1</w:t>
            </w:r>
          </w:p>
        </w:tc>
        <w:tc>
          <w:tcPr>
            <w:tcW w:w="931" w:type="dxa"/>
            <w:shd w:val="clear" w:color="auto" w:fill="auto"/>
          </w:tcPr>
          <w:p w14:paraId="2AFECD93" w14:textId="77777777" w:rsidR="007D12BB" w:rsidRPr="00081C3B" w:rsidRDefault="009C2E2E">
            <w:r w:rsidRPr="00081C3B">
              <w:t>1</w:t>
            </w:r>
          </w:p>
        </w:tc>
        <w:tc>
          <w:tcPr>
            <w:tcW w:w="925" w:type="dxa"/>
            <w:shd w:val="clear" w:color="auto" w:fill="auto"/>
          </w:tcPr>
          <w:p w14:paraId="0C2157D9" w14:textId="77777777" w:rsidR="007D12BB" w:rsidRPr="00081C3B" w:rsidRDefault="009C2E2E">
            <w:r w:rsidRPr="00081C3B">
              <w:t>0.86</w:t>
            </w:r>
          </w:p>
        </w:tc>
        <w:tc>
          <w:tcPr>
            <w:tcW w:w="929" w:type="dxa"/>
            <w:shd w:val="clear" w:color="auto" w:fill="auto"/>
          </w:tcPr>
          <w:p w14:paraId="7633D255" w14:textId="77777777" w:rsidR="007D12BB" w:rsidRPr="00081C3B" w:rsidRDefault="009C2E2E">
            <w:r w:rsidRPr="00081C3B">
              <w:t>0.81</w:t>
            </w:r>
          </w:p>
        </w:tc>
        <w:tc>
          <w:tcPr>
            <w:tcW w:w="925" w:type="dxa"/>
            <w:shd w:val="clear" w:color="auto" w:fill="auto"/>
          </w:tcPr>
          <w:p w14:paraId="3D18F10E" w14:textId="77777777" w:rsidR="007D12BB" w:rsidRPr="00081C3B" w:rsidRDefault="009C2E2E">
            <w:r w:rsidRPr="00081C3B">
              <w:t>0.57</w:t>
            </w:r>
          </w:p>
        </w:tc>
        <w:tc>
          <w:tcPr>
            <w:tcW w:w="927" w:type="dxa"/>
            <w:shd w:val="clear" w:color="auto" w:fill="auto"/>
          </w:tcPr>
          <w:p w14:paraId="00E46867" w14:textId="77777777" w:rsidR="007D12BB" w:rsidRPr="00081C3B" w:rsidRDefault="009C2E2E">
            <w:r w:rsidRPr="00081C3B">
              <w:t>0.53</w:t>
            </w:r>
          </w:p>
        </w:tc>
        <w:tc>
          <w:tcPr>
            <w:tcW w:w="925" w:type="dxa"/>
            <w:shd w:val="clear" w:color="auto" w:fill="auto"/>
          </w:tcPr>
          <w:p w14:paraId="5585E160" w14:textId="77777777" w:rsidR="007D12BB" w:rsidRPr="00081C3B" w:rsidRDefault="009C2E2E">
            <w:r w:rsidRPr="00081C3B">
              <w:t>0.47</w:t>
            </w:r>
          </w:p>
        </w:tc>
        <w:tc>
          <w:tcPr>
            <w:tcW w:w="923" w:type="dxa"/>
            <w:shd w:val="clear" w:color="auto" w:fill="DDD9C3"/>
          </w:tcPr>
          <w:p w14:paraId="0C24154B" w14:textId="77777777" w:rsidR="007D12BB" w:rsidRPr="00081C3B" w:rsidRDefault="009C2E2E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  <w:r w:rsidRPr="00081C3B">
              <w:t>0.45</w:t>
            </w:r>
          </w:p>
        </w:tc>
      </w:tr>
      <w:tr w:rsidR="00233EA1" w:rsidRPr="00081C3B" w14:paraId="34739EAB" w14:textId="77777777">
        <w:tc>
          <w:tcPr>
            <w:tcW w:w="1586" w:type="dxa"/>
            <w:vMerge/>
            <w:shd w:val="clear" w:color="auto" w:fill="auto"/>
            <w:vAlign w:val="center"/>
          </w:tcPr>
          <w:p w14:paraId="56E8BC89" w14:textId="77777777" w:rsidR="007D12BB" w:rsidRPr="00081C3B" w:rsidRDefault="007D12BB" w:rsidP="0008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shd w:val="clear" w:color="auto" w:fill="auto"/>
          </w:tcPr>
          <w:p w14:paraId="3995A811" w14:textId="77777777" w:rsidR="007D12BB" w:rsidRPr="00081C3B" w:rsidRDefault="009C2E2E" w:rsidP="00081C3B">
            <w:pPr>
              <w:jc w:val="center"/>
            </w:pPr>
            <w:r w:rsidRPr="00081C3B">
              <w:t>2014</w:t>
            </w:r>
          </w:p>
        </w:tc>
        <w:tc>
          <w:tcPr>
            <w:tcW w:w="924" w:type="dxa"/>
            <w:shd w:val="clear" w:color="auto" w:fill="auto"/>
          </w:tcPr>
          <w:p w14:paraId="3D5D54EA" w14:textId="77777777" w:rsidR="007D12BB" w:rsidRPr="00081C3B" w:rsidRDefault="009C2E2E">
            <w:r w:rsidRPr="00081C3B">
              <w:t>1</w:t>
            </w:r>
          </w:p>
        </w:tc>
        <w:tc>
          <w:tcPr>
            <w:tcW w:w="931" w:type="dxa"/>
            <w:shd w:val="clear" w:color="auto" w:fill="auto"/>
          </w:tcPr>
          <w:p w14:paraId="408F6C73" w14:textId="77777777" w:rsidR="007D12BB" w:rsidRPr="00081C3B" w:rsidRDefault="009C2E2E">
            <w:r w:rsidRPr="00081C3B">
              <w:t>1</w:t>
            </w:r>
          </w:p>
        </w:tc>
        <w:tc>
          <w:tcPr>
            <w:tcW w:w="925" w:type="dxa"/>
            <w:shd w:val="clear" w:color="auto" w:fill="auto"/>
          </w:tcPr>
          <w:p w14:paraId="594050A4" w14:textId="77777777" w:rsidR="007D12BB" w:rsidRPr="00081C3B" w:rsidRDefault="009C2E2E">
            <w:r w:rsidRPr="00081C3B">
              <w:t>0.92</w:t>
            </w:r>
          </w:p>
        </w:tc>
        <w:tc>
          <w:tcPr>
            <w:tcW w:w="929" w:type="dxa"/>
            <w:shd w:val="clear" w:color="auto" w:fill="auto"/>
          </w:tcPr>
          <w:p w14:paraId="13628DC1" w14:textId="77777777" w:rsidR="007D12BB" w:rsidRPr="00081C3B" w:rsidRDefault="009C2E2E">
            <w:r w:rsidRPr="00081C3B">
              <w:t>0.87</w:t>
            </w:r>
          </w:p>
        </w:tc>
        <w:tc>
          <w:tcPr>
            <w:tcW w:w="925" w:type="dxa"/>
            <w:shd w:val="clear" w:color="auto" w:fill="auto"/>
          </w:tcPr>
          <w:p w14:paraId="46E4E75A" w14:textId="77777777" w:rsidR="007D12BB" w:rsidRPr="00081C3B" w:rsidRDefault="009C2E2E">
            <w:r w:rsidRPr="00081C3B">
              <w:t>0.6</w:t>
            </w:r>
          </w:p>
        </w:tc>
        <w:tc>
          <w:tcPr>
            <w:tcW w:w="927" w:type="dxa"/>
            <w:shd w:val="clear" w:color="auto" w:fill="auto"/>
          </w:tcPr>
          <w:p w14:paraId="568C310D" w14:textId="77777777" w:rsidR="007D12BB" w:rsidRPr="00081C3B" w:rsidRDefault="009C2E2E">
            <w:r w:rsidRPr="00081C3B">
              <w:t>0.57</w:t>
            </w:r>
          </w:p>
        </w:tc>
        <w:tc>
          <w:tcPr>
            <w:tcW w:w="925" w:type="dxa"/>
            <w:shd w:val="clear" w:color="auto" w:fill="DDD9C3"/>
          </w:tcPr>
          <w:p w14:paraId="5B4292E4" w14:textId="77777777" w:rsidR="007D12BB" w:rsidRPr="00081C3B" w:rsidRDefault="009C2E2E">
            <w:r w:rsidRPr="00081C3B">
              <w:t>0.43</w:t>
            </w:r>
          </w:p>
        </w:tc>
        <w:tc>
          <w:tcPr>
            <w:tcW w:w="923" w:type="dxa"/>
            <w:shd w:val="clear" w:color="auto" w:fill="auto"/>
          </w:tcPr>
          <w:p w14:paraId="240A267F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33EA1" w:rsidRPr="00081C3B" w14:paraId="638F5319" w14:textId="77777777">
        <w:tc>
          <w:tcPr>
            <w:tcW w:w="1586" w:type="dxa"/>
            <w:vMerge w:val="restart"/>
            <w:shd w:val="clear" w:color="auto" w:fill="auto"/>
            <w:vAlign w:val="center"/>
          </w:tcPr>
          <w:p w14:paraId="529AD95E" w14:textId="77777777" w:rsidR="007D12BB" w:rsidRPr="00081C3B" w:rsidRDefault="00897DD1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1C3B">
              <w:t>buffer</w:t>
            </w:r>
          </w:p>
        </w:tc>
        <w:tc>
          <w:tcPr>
            <w:tcW w:w="926" w:type="dxa"/>
            <w:shd w:val="clear" w:color="auto" w:fill="auto"/>
          </w:tcPr>
          <w:p w14:paraId="1991BD6C" w14:textId="77777777" w:rsidR="007D12BB" w:rsidRPr="00081C3B" w:rsidRDefault="009C2E2E" w:rsidP="00081C3B">
            <w:pPr>
              <w:jc w:val="center"/>
            </w:pPr>
            <w:r w:rsidRPr="00081C3B">
              <w:t>2009</w:t>
            </w:r>
          </w:p>
        </w:tc>
        <w:tc>
          <w:tcPr>
            <w:tcW w:w="924" w:type="dxa"/>
            <w:shd w:val="clear" w:color="auto" w:fill="auto"/>
          </w:tcPr>
          <w:p w14:paraId="071C9CA6" w14:textId="77777777" w:rsidR="007D12BB" w:rsidRPr="00081C3B" w:rsidRDefault="009C2E2E">
            <w:r w:rsidRPr="00081C3B">
              <w:t>1</w:t>
            </w:r>
          </w:p>
        </w:tc>
        <w:tc>
          <w:tcPr>
            <w:tcW w:w="931" w:type="dxa"/>
            <w:shd w:val="clear" w:color="auto" w:fill="auto"/>
          </w:tcPr>
          <w:p w14:paraId="6FB2398F" w14:textId="77777777" w:rsidR="007D12BB" w:rsidRPr="00081C3B" w:rsidRDefault="009C2E2E">
            <w:r w:rsidRPr="00081C3B">
              <w:t>1</w:t>
            </w:r>
          </w:p>
        </w:tc>
        <w:tc>
          <w:tcPr>
            <w:tcW w:w="925" w:type="dxa"/>
            <w:shd w:val="clear" w:color="auto" w:fill="auto"/>
          </w:tcPr>
          <w:p w14:paraId="23571810" w14:textId="77777777" w:rsidR="007D12BB" w:rsidRPr="00081C3B" w:rsidRDefault="009C2E2E">
            <w:r w:rsidRPr="00081C3B">
              <w:t>0.87</w:t>
            </w:r>
          </w:p>
        </w:tc>
        <w:tc>
          <w:tcPr>
            <w:tcW w:w="929" w:type="dxa"/>
            <w:shd w:val="clear" w:color="auto" w:fill="auto"/>
          </w:tcPr>
          <w:p w14:paraId="5F42F40E" w14:textId="77777777" w:rsidR="007D12BB" w:rsidRPr="00081C3B" w:rsidRDefault="009C2E2E">
            <w:r w:rsidRPr="00081C3B">
              <w:t>0.83</w:t>
            </w:r>
          </w:p>
        </w:tc>
        <w:tc>
          <w:tcPr>
            <w:tcW w:w="925" w:type="dxa"/>
            <w:shd w:val="clear" w:color="auto" w:fill="auto"/>
          </w:tcPr>
          <w:p w14:paraId="2699998D" w14:textId="77777777" w:rsidR="007D12BB" w:rsidRPr="00081C3B" w:rsidRDefault="009C2E2E">
            <w:r w:rsidRPr="00081C3B">
              <w:t>0.52</w:t>
            </w:r>
          </w:p>
        </w:tc>
        <w:tc>
          <w:tcPr>
            <w:tcW w:w="927" w:type="dxa"/>
            <w:shd w:val="clear" w:color="auto" w:fill="DDD9C3"/>
          </w:tcPr>
          <w:p w14:paraId="6DA46F3E" w14:textId="77777777" w:rsidR="007D12BB" w:rsidRPr="00081C3B" w:rsidRDefault="009C2E2E">
            <w:r w:rsidRPr="00081C3B">
              <w:t>0.46</w:t>
            </w:r>
          </w:p>
        </w:tc>
        <w:tc>
          <w:tcPr>
            <w:tcW w:w="925" w:type="dxa"/>
            <w:shd w:val="clear" w:color="auto" w:fill="auto"/>
          </w:tcPr>
          <w:p w14:paraId="584C8021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3" w:type="dxa"/>
            <w:shd w:val="clear" w:color="auto" w:fill="auto"/>
          </w:tcPr>
          <w:p w14:paraId="09DC4D54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33EA1" w:rsidRPr="00081C3B" w14:paraId="34393AED" w14:textId="77777777">
        <w:tc>
          <w:tcPr>
            <w:tcW w:w="1586" w:type="dxa"/>
            <w:vMerge/>
            <w:shd w:val="clear" w:color="auto" w:fill="auto"/>
            <w:vAlign w:val="center"/>
          </w:tcPr>
          <w:p w14:paraId="0C73E025" w14:textId="77777777" w:rsidR="007D12BB" w:rsidRPr="00081C3B" w:rsidRDefault="007D12BB" w:rsidP="0008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shd w:val="clear" w:color="auto" w:fill="auto"/>
          </w:tcPr>
          <w:p w14:paraId="546A9ACC" w14:textId="77777777" w:rsidR="007D12BB" w:rsidRPr="00081C3B" w:rsidRDefault="009C2E2E" w:rsidP="00081C3B">
            <w:pPr>
              <w:jc w:val="center"/>
            </w:pPr>
            <w:r w:rsidRPr="00081C3B">
              <w:t>2014</w:t>
            </w:r>
          </w:p>
        </w:tc>
        <w:tc>
          <w:tcPr>
            <w:tcW w:w="924" w:type="dxa"/>
            <w:shd w:val="clear" w:color="auto" w:fill="auto"/>
          </w:tcPr>
          <w:p w14:paraId="18C15629" w14:textId="77777777" w:rsidR="007D12BB" w:rsidRPr="00081C3B" w:rsidRDefault="009C2E2E">
            <w:r w:rsidRPr="00081C3B">
              <w:t>1</w:t>
            </w:r>
          </w:p>
        </w:tc>
        <w:tc>
          <w:tcPr>
            <w:tcW w:w="931" w:type="dxa"/>
            <w:shd w:val="clear" w:color="auto" w:fill="auto"/>
          </w:tcPr>
          <w:p w14:paraId="4C131266" w14:textId="77777777" w:rsidR="007D12BB" w:rsidRPr="00081C3B" w:rsidRDefault="009C2E2E">
            <w:r w:rsidRPr="00081C3B">
              <w:t>1</w:t>
            </w:r>
          </w:p>
        </w:tc>
        <w:tc>
          <w:tcPr>
            <w:tcW w:w="925" w:type="dxa"/>
            <w:shd w:val="clear" w:color="auto" w:fill="auto"/>
          </w:tcPr>
          <w:p w14:paraId="12B5B30A" w14:textId="77777777" w:rsidR="007D12BB" w:rsidRPr="00081C3B" w:rsidRDefault="009C2E2E">
            <w:r w:rsidRPr="00081C3B">
              <w:t>0.86</w:t>
            </w:r>
          </w:p>
        </w:tc>
        <w:tc>
          <w:tcPr>
            <w:tcW w:w="929" w:type="dxa"/>
            <w:shd w:val="clear" w:color="auto" w:fill="auto"/>
          </w:tcPr>
          <w:p w14:paraId="5FA25442" w14:textId="77777777" w:rsidR="007D12BB" w:rsidRPr="00081C3B" w:rsidRDefault="009C2E2E">
            <w:r w:rsidRPr="00081C3B">
              <w:t>0.81</w:t>
            </w:r>
          </w:p>
        </w:tc>
        <w:tc>
          <w:tcPr>
            <w:tcW w:w="925" w:type="dxa"/>
            <w:shd w:val="clear" w:color="auto" w:fill="DDD9C3"/>
          </w:tcPr>
          <w:p w14:paraId="718748B5" w14:textId="77777777" w:rsidR="007D12BB" w:rsidRPr="00081C3B" w:rsidRDefault="009C2E2E">
            <w:r w:rsidRPr="00081C3B">
              <w:t>0.52</w:t>
            </w:r>
          </w:p>
        </w:tc>
        <w:tc>
          <w:tcPr>
            <w:tcW w:w="927" w:type="dxa"/>
            <w:shd w:val="clear" w:color="auto" w:fill="auto"/>
          </w:tcPr>
          <w:p w14:paraId="6DFD34B2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25DB9510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3" w:type="dxa"/>
            <w:shd w:val="clear" w:color="auto" w:fill="auto"/>
          </w:tcPr>
          <w:p w14:paraId="73F25F26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33EA1" w:rsidRPr="00081C3B" w14:paraId="58D55CEB" w14:textId="77777777">
        <w:tc>
          <w:tcPr>
            <w:tcW w:w="1586" w:type="dxa"/>
            <w:vMerge w:val="restart"/>
            <w:shd w:val="clear" w:color="auto" w:fill="auto"/>
            <w:vAlign w:val="center"/>
          </w:tcPr>
          <w:p w14:paraId="12967556" w14:textId="77777777" w:rsidR="007D12BB" w:rsidRPr="00081C3B" w:rsidRDefault="00897DD1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</w:pPr>
            <w:r w:rsidRPr="00081C3B">
              <w:t>impact</w:t>
            </w:r>
          </w:p>
        </w:tc>
        <w:tc>
          <w:tcPr>
            <w:tcW w:w="926" w:type="dxa"/>
            <w:shd w:val="clear" w:color="auto" w:fill="auto"/>
          </w:tcPr>
          <w:p w14:paraId="3120128D" w14:textId="77777777" w:rsidR="007D12BB" w:rsidRPr="00081C3B" w:rsidRDefault="009C2E2E" w:rsidP="00081C3B">
            <w:pPr>
              <w:jc w:val="center"/>
            </w:pPr>
            <w:r w:rsidRPr="00081C3B">
              <w:t>2009</w:t>
            </w:r>
          </w:p>
        </w:tc>
        <w:tc>
          <w:tcPr>
            <w:tcW w:w="924" w:type="dxa"/>
            <w:shd w:val="clear" w:color="auto" w:fill="auto"/>
          </w:tcPr>
          <w:p w14:paraId="36746871" w14:textId="77777777" w:rsidR="007D12BB" w:rsidRPr="00081C3B" w:rsidRDefault="009C2E2E">
            <w:r w:rsidRPr="00081C3B">
              <w:t>1</w:t>
            </w:r>
          </w:p>
        </w:tc>
        <w:tc>
          <w:tcPr>
            <w:tcW w:w="931" w:type="dxa"/>
            <w:shd w:val="clear" w:color="auto" w:fill="auto"/>
          </w:tcPr>
          <w:p w14:paraId="2AD779E3" w14:textId="77777777" w:rsidR="007D12BB" w:rsidRPr="00081C3B" w:rsidRDefault="009C2E2E">
            <w:r w:rsidRPr="00081C3B">
              <w:t>1</w:t>
            </w:r>
          </w:p>
        </w:tc>
        <w:tc>
          <w:tcPr>
            <w:tcW w:w="925" w:type="dxa"/>
            <w:shd w:val="clear" w:color="auto" w:fill="auto"/>
          </w:tcPr>
          <w:p w14:paraId="276BD434" w14:textId="77777777" w:rsidR="007D12BB" w:rsidRPr="00081C3B" w:rsidRDefault="009C2E2E">
            <w:r w:rsidRPr="00081C3B">
              <w:t>0.5</w:t>
            </w:r>
          </w:p>
        </w:tc>
        <w:tc>
          <w:tcPr>
            <w:tcW w:w="929" w:type="dxa"/>
            <w:shd w:val="clear" w:color="auto" w:fill="DDD9C3"/>
          </w:tcPr>
          <w:p w14:paraId="6EB8A774" w14:textId="77777777" w:rsidR="007D12BB" w:rsidRPr="00081C3B" w:rsidRDefault="009C2E2E">
            <w:r w:rsidRPr="00081C3B">
              <w:t>0.56</w:t>
            </w:r>
          </w:p>
        </w:tc>
        <w:tc>
          <w:tcPr>
            <w:tcW w:w="925" w:type="dxa"/>
            <w:shd w:val="clear" w:color="auto" w:fill="auto"/>
          </w:tcPr>
          <w:p w14:paraId="3CFD01CE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7" w:type="dxa"/>
            <w:shd w:val="clear" w:color="auto" w:fill="auto"/>
          </w:tcPr>
          <w:p w14:paraId="513B0EA2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61AD2BAD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3" w:type="dxa"/>
            <w:shd w:val="clear" w:color="auto" w:fill="auto"/>
          </w:tcPr>
          <w:p w14:paraId="4B7168FC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33EA1" w:rsidRPr="00081C3B" w14:paraId="4CD7CF03" w14:textId="77777777">
        <w:tc>
          <w:tcPr>
            <w:tcW w:w="1586" w:type="dxa"/>
            <w:vMerge/>
            <w:shd w:val="clear" w:color="auto" w:fill="auto"/>
            <w:vAlign w:val="center"/>
          </w:tcPr>
          <w:p w14:paraId="0C5A8741" w14:textId="77777777" w:rsidR="007D12BB" w:rsidRPr="00081C3B" w:rsidRDefault="007D12BB" w:rsidP="0008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shd w:val="clear" w:color="auto" w:fill="auto"/>
          </w:tcPr>
          <w:p w14:paraId="080380F7" w14:textId="77777777" w:rsidR="007D12BB" w:rsidRPr="00081C3B" w:rsidRDefault="009C2E2E" w:rsidP="00081C3B">
            <w:pPr>
              <w:jc w:val="center"/>
            </w:pPr>
            <w:r w:rsidRPr="00081C3B">
              <w:t>2014</w:t>
            </w:r>
          </w:p>
        </w:tc>
        <w:tc>
          <w:tcPr>
            <w:tcW w:w="924" w:type="dxa"/>
            <w:shd w:val="clear" w:color="auto" w:fill="auto"/>
          </w:tcPr>
          <w:p w14:paraId="097727A0" w14:textId="77777777" w:rsidR="007D12BB" w:rsidRPr="00081C3B" w:rsidRDefault="009C2E2E">
            <w:r w:rsidRPr="00081C3B">
              <w:t>0.98</w:t>
            </w:r>
          </w:p>
        </w:tc>
        <w:tc>
          <w:tcPr>
            <w:tcW w:w="931" w:type="dxa"/>
            <w:shd w:val="clear" w:color="auto" w:fill="auto"/>
          </w:tcPr>
          <w:p w14:paraId="3B37D8D3" w14:textId="77777777" w:rsidR="007D12BB" w:rsidRPr="00081C3B" w:rsidRDefault="009C2E2E">
            <w:r w:rsidRPr="00081C3B">
              <w:t>0.98</w:t>
            </w:r>
          </w:p>
        </w:tc>
        <w:tc>
          <w:tcPr>
            <w:tcW w:w="925" w:type="dxa"/>
            <w:shd w:val="clear" w:color="auto" w:fill="DDD9C3"/>
          </w:tcPr>
          <w:p w14:paraId="6885FD3A" w14:textId="77777777" w:rsidR="007D12BB" w:rsidRPr="00081C3B" w:rsidRDefault="009C2E2E">
            <w:r w:rsidRPr="00081C3B">
              <w:t>0.41</w:t>
            </w:r>
          </w:p>
        </w:tc>
        <w:tc>
          <w:tcPr>
            <w:tcW w:w="929" w:type="dxa"/>
            <w:shd w:val="clear" w:color="auto" w:fill="auto"/>
          </w:tcPr>
          <w:p w14:paraId="77508D75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684FB737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7" w:type="dxa"/>
            <w:shd w:val="clear" w:color="auto" w:fill="auto"/>
          </w:tcPr>
          <w:p w14:paraId="5534A09B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5F023C2A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3" w:type="dxa"/>
            <w:shd w:val="clear" w:color="auto" w:fill="auto"/>
          </w:tcPr>
          <w:p w14:paraId="73CAF9A3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33EA1" w:rsidRPr="00081C3B" w14:paraId="549140C1" w14:textId="77777777">
        <w:tc>
          <w:tcPr>
            <w:tcW w:w="1586" w:type="dxa"/>
            <w:vMerge w:val="restart"/>
            <w:shd w:val="clear" w:color="auto" w:fill="auto"/>
          </w:tcPr>
          <w:p w14:paraId="0E2D760B" w14:textId="77777777" w:rsidR="007D12BB" w:rsidRPr="00081C3B" w:rsidRDefault="004D3142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 w:rsidRPr="00081C3B">
              <w:t>industrial barren</w:t>
            </w:r>
          </w:p>
        </w:tc>
        <w:tc>
          <w:tcPr>
            <w:tcW w:w="926" w:type="dxa"/>
            <w:shd w:val="clear" w:color="auto" w:fill="auto"/>
          </w:tcPr>
          <w:p w14:paraId="01163035" w14:textId="77777777" w:rsidR="007D12BB" w:rsidRPr="00081C3B" w:rsidRDefault="009C2E2E" w:rsidP="00081C3B">
            <w:pPr>
              <w:jc w:val="center"/>
            </w:pPr>
            <w:r w:rsidRPr="00081C3B">
              <w:t>2009</w:t>
            </w:r>
          </w:p>
        </w:tc>
        <w:tc>
          <w:tcPr>
            <w:tcW w:w="924" w:type="dxa"/>
            <w:shd w:val="clear" w:color="auto" w:fill="auto"/>
          </w:tcPr>
          <w:p w14:paraId="4B441B2C" w14:textId="77777777" w:rsidR="007D12BB" w:rsidRPr="00081C3B" w:rsidRDefault="009C2E2E">
            <w:r w:rsidRPr="00081C3B">
              <w:t>0.76</w:t>
            </w:r>
          </w:p>
        </w:tc>
        <w:tc>
          <w:tcPr>
            <w:tcW w:w="931" w:type="dxa"/>
            <w:shd w:val="clear" w:color="auto" w:fill="DDD9C3"/>
          </w:tcPr>
          <w:p w14:paraId="0ED3507D" w14:textId="77777777" w:rsidR="007D12BB" w:rsidRPr="00081C3B" w:rsidRDefault="009C2E2E">
            <w:r w:rsidRPr="00081C3B">
              <w:t>0.78</w:t>
            </w:r>
          </w:p>
        </w:tc>
        <w:tc>
          <w:tcPr>
            <w:tcW w:w="925" w:type="dxa"/>
            <w:shd w:val="clear" w:color="auto" w:fill="auto"/>
          </w:tcPr>
          <w:p w14:paraId="5BC380C2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9" w:type="dxa"/>
            <w:shd w:val="clear" w:color="auto" w:fill="auto"/>
          </w:tcPr>
          <w:p w14:paraId="762F78E7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163E1B60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7" w:type="dxa"/>
            <w:shd w:val="clear" w:color="auto" w:fill="auto"/>
          </w:tcPr>
          <w:p w14:paraId="67ACE340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6E9702FC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3" w:type="dxa"/>
            <w:shd w:val="clear" w:color="auto" w:fill="auto"/>
          </w:tcPr>
          <w:p w14:paraId="325A7D9A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  <w:tr w:rsidR="00233EA1" w:rsidRPr="00081C3B" w14:paraId="3A667688" w14:textId="77777777">
        <w:tc>
          <w:tcPr>
            <w:tcW w:w="1586" w:type="dxa"/>
            <w:vMerge/>
            <w:shd w:val="clear" w:color="auto" w:fill="auto"/>
          </w:tcPr>
          <w:p w14:paraId="636E14B6" w14:textId="77777777" w:rsidR="007D12BB" w:rsidRPr="00081C3B" w:rsidRDefault="007D12BB" w:rsidP="00081C3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</w:pPr>
          </w:p>
        </w:tc>
        <w:tc>
          <w:tcPr>
            <w:tcW w:w="926" w:type="dxa"/>
            <w:shd w:val="clear" w:color="auto" w:fill="auto"/>
          </w:tcPr>
          <w:p w14:paraId="111D79D7" w14:textId="77777777" w:rsidR="007D12BB" w:rsidRPr="00081C3B" w:rsidRDefault="009C2E2E" w:rsidP="00081C3B">
            <w:pPr>
              <w:jc w:val="center"/>
            </w:pPr>
            <w:r w:rsidRPr="00081C3B">
              <w:t>2014</w:t>
            </w:r>
          </w:p>
        </w:tc>
        <w:tc>
          <w:tcPr>
            <w:tcW w:w="924" w:type="dxa"/>
            <w:shd w:val="clear" w:color="auto" w:fill="DDD9C3"/>
          </w:tcPr>
          <w:p w14:paraId="32D7D9EA" w14:textId="77777777" w:rsidR="007D12BB" w:rsidRPr="00081C3B" w:rsidRDefault="009C2E2E">
            <w:r w:rsidRPr="00081C3B">
              <w:t>0.72</w:t>
            </w:r>
          </w:p>
        </w:tc>
        <w:tc>
          <w:tcPr>
            <w:tcW w:w="931" w:type="dxa"/>
            <w:shd w:val="clear" w:color="auto" w:fill="auto"/>
          </w:tcPr>
          <w:p w14:paraId="1DCFB150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43D21298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9" w:type="dxa"/>
            <w:shd w:val="clear" w:color="auto" w:fill="auto"/>
          </w:tcPr>
          <w:p w14:paraId="6D202476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0523BB81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7" w:type="dxa"/>
            <w:shd w:val="clear" w:color="auto" w:fill="auto"/>
          </w:tcPr>
          <w:p w14:paraId="46DD086C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5" w:type="dxa"/>
            <w:shd w:val="clear" w:color="auto" w:fill="auto"/>
          </w:tcPr>
          <w:p w14:paraId="2898F8CB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  <w:tc>
          <w:tcPr>
            <w:tcW w:w="923" w:type="dxa"/>
            <w:shd w:val="clear" w:color="auto" w:fill="auto"/>
          </w:tcPr>
          <w:p w14:paraId="0F8D4A42" w14:textId="77777777" w:rsidR="007D12BB" w:rsidRPr="00081C3B" w:rsidRDefault="007D12BB" w:rsidP="00081C3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</w:pPr>
          </w:p>
        </w:tc>
      </w:tr>
    </w:tbl>
    <w:p w14:paraId="07DE0DDC" w14:textId="76C8EF43" w:rsidR="007D12BB" w:rsidRPr="00233EA1" w:rsidRDefault="006B3D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In addition to adult ground beetles, larvae </w:t>
      </w:r>
      <w:r w:rsidR="004E13F3" w:rsidRPr="00233EA1">
        <w:rPr>
          <w:sz w:val="28"/>
          <w:szCs w:val="28"/>
        </w:rPr>
        <w:t>of</w:t>
      </w:r>
      <w:r w:rsidRPr="00233EA1">
        <w:rPr>
          <w:sz w:val="28"/>
          <w:szCs w:val="28"/>
        </w:rPr>
        <w:t xml:space="preserve"> the 1st to 3rd instars of </w:t>
      </w:r>
      <w:r w:rsidRPr="00233EA1">
        <w:rPr>
          <w:i/>
          <w:iCs/>
          <w:sz w:val="28"/>
          <w:szCs w:val="28"/>
        </w:rPr>
        <w:t>A</w:t>
      </w:r>
      <w:r w:rsidRPr="00233EA1">
        <w:rPr>
          <w:sz w:val="28"/>
          <w:szCs w:val="28"/>
        </w:rPr>
        <w:t>.</w:t>
      </w:r>
      <w:r w:rsidRPr="00233EA1">
        <w:rPr>
          <w:i/>
          <w:iCs/>
          <w:sz w:val="28"/>
          <w:szCs w:val="28"/>
        </w:rPr>
        <w:t xml:space="preserve"> </w:t>
      </w:r>
      <w:proofErr w:type="spellStart"/>
      <w:r w:rsidRPr="00233EA1">
        <w:rPr>
          <w:i/>
          <w:iCs/>
          <w:sz w:val="28"/>
          <w:szCs w:val="28"/>
        </w:rPr>
        <w:t>brunnea</w:t>
      </w:r>
      <w:proofErr w:type="spellEnd"/>
      <w:r w:rsidRPr="00233EA1">
        <w:rPr>
          <w:i/>
          <w:iCs/>
          <w:sz w:val="28"/>
          <w:szCs w:val="28"/>
        </w:rPr>
        <w:t xml:space="preserve">, A. </w:t>
      </w:r>
      <w:proofErr w:type="spellStart"/>
      <w:r w:rsidRPr="00233EA1">
        <w:rPr>
          <w:i/>
          <w:iCs/>
          <w:sz w:val="28"/>
          <w:szCs w:val="28"/>
        </w:rPr>
        <w:t>praetermissa</w:t>
      </w:r>
      <w:proofErr w:type="spellEnd"/>
      <w:r w:rsidRPr="00233EA1">
        <w:rPr>
          <w:i/>
          <w:iCs/>
          <w:sz w:val="28"/>
          <w:szCs w:val="28"/>
        </w:rPr>
        <w:t xml:space="preserve">, </w:t>
      </w:r>
      <w:proofErr w:type="spellStart"/>
      <w:r w:rsidRPr="00233EA1">
        <w:rPr>
          <w:i/>
          <w:iCs/>
          <w:sz w:val="28"/>
          <w:szCs w:val="28"/>
        </w:rPr>
        <w:t>Carabus</w:t>
      </w:r>
      <w:proofErr w:type="spellEnd"/>
      <w:r w:rsidRPr="00233EA1">
        <w:rPr>
          <w:i/>
          <w:iCs/>
          <w:sz w:val="28"/>
          <w:szCs w:val="28"/>
        </w:rPr>
        <w:t xml:space="preserve"> </w:t>
      </w:r>
      <w:proofErr w:type="spellStart"/>
      <w:r w:rsidRPr="00233EA1">
        <w:rPr>
          <w:i/>
          <w:iCs/>
          <w:sz w:val="28"/>
          <w:szCs w:val="28"/>
        </w:rPr>
        <w:t>glabratus</w:t>
      </w:r>
      <w:proofErr w:type="spellEnd"/>
      <w:r w:rsidRPr="00233EA1">
        <w:rPr>
          <w:i/>
          <w:iCs/>
          <w:sz w:val="28"/>
          <w:szCs w:val="28"/>
        </w:rPr>
        <w:t xml:space="preserve">, C. </w:t>
      </w:r>
      <w:proofErr w:type="spellStart"/>
      <w:r w:rsidRPr="00233EA1">
        <w:rPr>
          <w:i/>
          <w:iCs/>
          <w:sz w:val="28"/>
          <w:szCs w:val="28"/>
        </w:rPr>
        <w:t>granulatus</w:t>
      </w:r>
      <w:proofErr w:type="spellEnd"/>
      <w:r w:rsidRPr="00233EA1">
        <w:rPr>
          <w:i/>
          <w:iCs/>
          <w:sz w:val="28"/>
          <w:szCs w:val="28"/>
        </w:rPr>
        <w:t xml:space="preserve">, </w:t>
      </w:r>
      <w:proofErr w:type="spellStart"/>
      <w:r w:rsidRPr="00233EA1">
        <w:rPr>
          <w:i/>
          <w:iCs/>
          <w:sz w:val="28"/>
          <w:szCs w:val="28"/>
        </w:rPr>
        <w:t>Curtonotus</w:t>
      </w:r>
      <w:proofErr w:type="spellEnd"/>
      <w:r w:rsidRPr="00233EA1">
        <w:rPr>
          <w:i/>
          <w:iCs/>
          <w:sz w:val="28"/>
          <w:szCs w:val="28"/>
        </w:rPr>
        <w:t xml:space="preserve"> </w:t>
      </w:r>
      <w:proofErr w:type="spellStart"/>
      <w:r w:rsidRPr="00233EA1">
        <w:rPr>
          <w:i/>
          <w:iCs/>
          <w:sz w:val="28"/>
          <w:szCs w:val="28"/>
        </w:rPr>
        <w:t>aulicus</w:t>
      </w:r>
      <w:proofErr w:type="spellEnd"/>
      <w:r w:rsidR="004E13F3" w:rsidRPr="00233EA1">
        <w:rPr>
          <w:i/>
          <w:iCs/>
          <w:sz w:val="28"/>
          <w:szCs w:val="28"/>
        </w:rPr>
        <w:t>,</w:t>
      </w:r>
      <w:r w:rsidRPr="00233EA1">
        <w:rPr>
          <w:sz w:val="28"/>
          <w:szCs w:val="28"/>
        </w:rPr>
        <w:t xml:space="preserve"> and </w:t>
      </w:r>
      <w:r w:rsidRPr="00233EA1">
        <w:rPr>
          <w:i/>
          <w:iCs/>
          <w:sz w:val="28"/>
          <w:szCs w:val="28"/>
        </w:rPr>
        <w:t>P. niger</w:t>
      </w:r>
      <w:r w:rsidRPr="00233EA1">
        <w:rPr>
          <w:sz w:val="28"/>
          <w:szCs w:val="28"/>
        </w:rPr>
        <w:t xml:space="preserve"> were </w:t>
      </w:r>
      <w:r w:rsidR="00931E63" w:rsidRPr="00233EA1">
        <w:rPr>
          <w:sz w:val="28"/>
          <w:szCs w:val="28"/>
        </w:rPr>
        <w:t>collected using</w:t>
      </w:r>
      <w:r w:rsidR="00A910A6" w:rsidRPr="00233EA1">
        <w:rPr>
          <w:sz w:val="28"/>
          <w:szCs w:val="28"/>
        </w:rPr>
        <w:t xml:space="preserve"> pitfall</w:t>
      </w:r>
      <w:r w:rsidRPr="00233EA1">
        <w:rPr>
          <w:sz w:val="28"/>
          <w:szCs w:val="28"/>
        </w:rPr>
        <w:t xml:space="preserve"> traps in the background </w:t>
      </w:r>
      <w:r w:rsidR="007616D4" w:rsidRPr="00233EA1">
        <w:rPr>
          <w:sz w:val="28"/>
          <w:szCs w:val="28"/>
        </w:rPr>
        <w:t>zone</w:t>
      </w:r>
      <w:r w:rsidRPr="00233EA1">
        <w:rPr>
          <w:sz w:val="28"/>
          <w:szCs w:val="28"/>
        </w:rPr>
        <w:t>;</w:t>
      </w:r>
      <w:r w:rsidR="004E13F3" w:rsidRPr="00233EA1">
        <w:rPr>
          <w:sz w:val="28"/>
          <w:szCs w:val="28"/>
        </w:rPr>
        <w:t xml:space="preserve"> larvae of</w:t>
      </w:r>
      <w:r w:rsidRPr="00233EA1">
        <w:rPr>
          <w:sz w:val="28"/>
          <w:szCs w:val="28"/>
        </w:rPr>
        <w:t xml:space="preserve"> </w:t>
      </w:r>
      <w:r w:rsidRPr="00233EA1">
        <w:rPr>
          <w:i/>
          <w:iCs/>
          <w:sz w:val="28"/>
          <w:szCs w:val="28"/>
        </w:rPr>
        <w:t xml:space="preserve">Amara sp., C. </w:t>
      </w:r>
      <w:proofErr w:type="spellStart"/>
      <w:r w:rsidRPr="00233EA1">
        <w:rPr>
          <w:i/>
          <w:iCs/>
          <w:sz w:val="28"/>
          <w:szCs w:val="28"/>
        </w:rPr>
        <w:t>granulatus</w:t>
      </w:r>
      <w:proofErr w:type="spellEnd"/>
      <w:r w:rsidRPr="00233EA1">
        <w:rPr>
          <w:i/>
          <w:iCs/>
          <w:sz w:val="28"/>
          <w:szCs w:val="28"/>
        </w:rPr>
        <w:t xml:space="preserve">, </w:t>
      </w:r>
      <w:proofErr w:type="spellStart"/>
      <w:r w:rsidRPr="00233EA1">
        <w:rPr>
          <w:i/>
          <w:iCs/>
          <w:sz w:val="28"/>
          <w:szCs w:val="28"/>
        </w:rPr>
        <w:t>Poecilus</w:t>
      </w:r>
      <w:proofErr w:type="spellEnd"/>
      <w:r w:rsidRPr="00233EA1">
        <w:rPr>
          <w:i/>
          <w:iCs/>
          <w:sz w:val="28"/>
          <w:szCs w:val="28"/>
        </w:rPr>
        <w:t xml:space="preserve"> sp., </w:t>
      </w:r>
      <w:r w:rsidR="007616D4" w:rsidRPr="00233EA1">
        <w:rPr>
          <w:sz w:val="28"/>
          <w:szCs w:val="28"/>
        </w:rPr>
        <w:t xml:space="preserve">and </w:t>
      </w:r>
      <w:r w:rsidRPr="00233EA1">
        <w:rPr>
          <w:i/>
          <w:iCs/>
          <w:sz w:val="28"/>
          <w:szCs w:val="28"/>
        </w:rPr>
        <w:t>P. niger</w:t>
      </w:r>
      <w:r w:rsidRPr="00233EA1">
        <w:rPr>
          <w:sz w:val="28"/>
          <w:szCs w:val="28"/>
        </w:rPr>
        <w:t xml:space="preserve"> were </w:t>
      </w:r>
      <w:r w:rsidR="007616D4" w:rsidRPr="00233EA1">
        <w:rPr>
          <w:sz w:val="28"/>
          <w:szCs w:val="28"/>
        </w:rPr>
        <w:t>present</w:t>
      </w:r>
      <w:r w:rsidRPr="00233EA1">
        <w:rPr>
          <w:sz w:val="28"/>
          <w:szCs w:val="28"/>
        </w:rPr>
        <w:t xml:space="preserve"> in the buffer </w:t>
      </w:r>
      <w:r w:rsidR="007616D4" w:rsidRPr="00233EA1">
        <w:rPr>
          <w:sz w:val="28"/>
          <w:szCs w:val="28"/>
        </w:rPr>
        <w:t>zone</w:t>
      </w:r>
      <w:r w:rsidRPr="00233EA1">
        <w:rPr>
          <w:sz w:val="28"/>
          <w:szCs w:val="28"/>
        </w:rPr>
        <w:t xml:space="preserve">; </w:t>
      </w:r>
      <w:r w:rsidR="007616D4" w:rsidRPr="00233EA1">
        <w:rPr>
          <w:sz w:val="28"/>
          <w:szCs w:val="28"/>
        </w:rPr>
        <w:t>while</w:t>
      </w:r>
      <w:r w:rsidRPr="00233EA1">
        <w:rPr>
          <w:sz w:val="28"/>
          <w:szCs w:val="28"/>
        </w:rPr>
        <w:t xml:space="preserve"> only </w:t>
      </w:r>
      <w:r w:rsidRPr="00FA0CDB">
        <w:rPr>
          <w:i/>
          <w:sz w:val="28"/>
          <w:szCs w:val="28"/>
        </w:rPr>
        <w:t>A</w:t>
      </w:r>
      <w:r w:rsidRPr="00897DD1">
        <w:rPr>
          <w:i/>
          <w:iCs/>
          <w:sz w:val="28"/>
          <w:szCs w:val="28"/>
        </w:rPr>
        <w:t>.</w:t>
      </w:r>
      <w:r w:rsidRPr="00233EA1">
        <w:rPr>
          <w:i/>
          <w:iCs/>
          <w:sz w:val="28"/>
          <w:szCs w:val="28"/>
        </w:rPr>
        <w:t xml:space="preserve"> </w:t>
      </w:r>
      <w:proofErr w:type="spellStart"/>
      <w:r w:rsidRPr="00233EA1">
        <w:rPr>
          <w:i/>
          <w:iCs/>
          <w:sz w:val="28"/>
          <w:szCs w:val="28"/>
        </w:rPr>
        <w:t>brunnea</w:t>
      </w:r>
      <w:proofErr w:type="spellEnd"/>
      <w:r w:rsidRPr="00233EA1">
        <w:rPr>
          <w:sz w:val="28"/>
          <w:szCs w:val="28"/>
        </w:rPr>
        <w:t xml:space="preserve"> </w:t>
      </w:r>
      <w:r w:rsidR="003A3E95" w:rsidRPr="00233EA1">
        <w:rPr>
          <w:sz w:val="28"/>
          <w:szCs w:val="28"/>
        </w:rPr>
        <w:t>larvae were</w:t>
      </w:r>
      <w:r w:rsidRPr="00233EA1">
        <w:rPr>
          <w:sz w:val="28"/>
          <w:szCs w:val="28"/>
        </w:rPr>
        <w:t xml:space="preserve"> found in the impact </w:t>
      </w:r>
      <w:r w:rsidR="007616D4" w:rsidRPr="00233EA1">
        <w:rPr>
          <w:sz w:val="28"/>
          <w:szCs w:val="28"/>
        </w:rPr>
        <w:t>zone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r w:rsidR="00897DD1">
        <w:rPr>
          <w:color w:val="000000"/>
          <w:sz w:val="28"/>
          <w:szCs w:val="28"/>
          <w:highlight w:val="green"/>
        </w:rPr>
        <w:t>Table S1</w:t>
      </w:r>
      <w:r w:rsidR="00897DD1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No </w:t>
      </w:r>
      <w:r w:rsidR="007616D4" w:rsidRPr="00233EA1">
        <w:rPr>
          <w:sz w:val="28"/>
          <w:szCs w:val="28"/>
        </w:rPr>
        <w:t xml:space="preserve">larvae of </w:t>
      </w:r>
      <w:r w:rsidRPr="00233EA1">
        <w:rPr>
          <w:sz w:val="28"/>
          <w:szCs w:val="28"/>
        </w:rPr>
        <w:t>ground beetle</w:t>
      </w:r>
      <w:r w:rsidR="007616D4" w:rsidRPr="00233EA1">
        <w:rPr>
          <w:sz w:val="28"/>
          <w:szCs w:val="28"/>
        </w:rPr>
        <w:t>s</w:t>
      </w:r>
      <w:r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lastRenderedPageBreak/>
        <w:t xml:space="preserve">were found in the </w:t>
      </w:r>
      <w:r w:rsidR="00897DD1" w:rsidRPr="00897DD1">
        <w:rPr>
          <w:sz w:val="28"/>
          <w:szCs w:val="28"/>
        </w:rPr>
        <w:t>industrial barren</w:t>
      </w:r>
      <w:r w:rsidRPr="00233EA1">
        <w:rPr>
          <w:sz w:val="28"/>
          <w:szCs w:val="28"/>
        </w:rPr>
        <w:t>.</w:t>
      </w:r>
      <w:r w:rsidR="003A3E95" w:rsidRPr="00233EA1">
        <w:rPr>
          <w:sz w:val="28"/>
          <w:szCs w:val="28"/>
        </w:rPr>
        <w:t xml:space="preserve"> L</w:t>
      </w:r>
      <w:r w:rsidRPr="00233EA1">
        <w:rPr>
          <w:sz w:val="28"/>
          <w:szCs w:val="28"/>
        </w:rPr>
        <w:t xml:space="preserve">arvae were </w:t>
      </w:r>
      <w:r w:rsidR="003A3E95" w:rsidRPr="00233EA1">
        <w:rPr>
          <w:sz w:val="28"/>
          <w:szCs w:val="28"/>
        </w:rPr>
        <w:t>present</w:t>
      </w:r>
      <w:r w:rsidR="009C7454" w:rsidRPr="00233EA1">
        <w:rPr>
          <w:sz w:val="28"/>
          <w:szCs w:val="28"/>
        </w:rPr>
        <w:t xml:space="preserve"> during</w:t>
      </w:r>
      <w:r w:rsidRPr="00233EA1">
        <w:rPr>
          <w:sz w:val="28"/>
          <w:szCs w:val="28"/>
        </w:rPr>
        <w:t xml:space="preserve"> both </w:t>
      </w:r>
      <w:r w:rsidR="000A4C8A" w:rsidRPr="000A4C8A">
        <w:rPr>
          <w:sz w:val="28"/>
          <w:szCs w:val="28"/>
        </w:rPr>
        <w:t>sampling rounds</w:t>
      </w:r>
      <w:r w:rsidR="00513B4C" w:rsidRPr="00233EA1">
        <w:rPr>
          <w:sz w:val="28"/>
          <w:szCs w:val="28"/>
        </w:rPr>
        <w:t xml:space="preserve"> in both the background and buffer zones</w:t>
      </w:r>
      <w:r w:rsidRPr="00233EA1">
        <w:rPr>
          <w:sz w:val="28"/>
          <w:szCs w:val="28"/>
        </w:rPr>
        <w:t xml:space="preserve">, </w:t>
      </w:r>
      <w:r w:rsidR="009C7454" w:rsidRPr="00233EA1">
        <w:rPr>
          <w:sz w:val="28"/>
          <w:szCs w:val="28"/>
        </w:rPr>
        <w:t>whereas</w:t>
      </w:r>
      <w:r w:rsidRPr="00233EA1">
        <w:rPr>
          <w:sz w:val="28"/>
          <w:szCs w:val="28"/>
        </w:rPr>
        <w:t xml:space="preserve"> in the impact zone </w:t>
      </w:r>
      <w:r w:rsidR="009C7454" w:rsidRPr="00233EA1">
        <w:rPr>
          <w:sz w:val="28"/>
          <w:szCs w:val="28"/>
        </w:rPr>
        <w:t>they were</w:t>
      </w:r>
      <w:r w:rsidRPr="00233EA1">
        <w:rPr>
          <w:sz w:val="28"/>
          <w:szCs w:val="28"/>
        </w:rPr>
        <w:t xml:space="preserve"> </w:t>
      </w:r>
      <w:r w:rsidR="000A4C8A" w:rsidRPr="000A4C8A">
        <w:rPr>
          <w:sz w:val="28"/>
          <w:szCs w:val="28"/>
        </w:rPr>
        <w:t>collected</w:t>
      </w:r>
      <w:r w:rsidR="009C7454" w:rsidRPr="00233EA1">
        <w:rPr>
          <w:sz w:val="28"/>
          <w:szCs w:val="28"/>
        </w:rPr>
        <w:t xml:space="preserve"> </w:t>
      </w:r>
      <w:r w:rsidR="00513B4C" w:rsidRPr="00233EA1">
        <w:rPr>
          <w:sz w:val="28"/>
          <w:szCs w:val="28"/>
        </w:rPr>
        <w:t>exclusively in late</w:t>
      </w:r>
      <w:r w:rsidRPr="00233EA1">
        <w:rPr>
          <w:sz w:val="28"/>
          <w:szCs w:val="28"/>
        </w:rPr>
        <w:t xml:space="preserve"> summer.</w:t>
      </w:r>
    </w:p>
    <w:p w14:paraId="2438A2C6" w14:textId="77777777" w:rsidR="00EA6F12" w:rsidRDefault="00EA6F12">
      <w:pPr>
        <w:pStyle w:val="1"/>
      </w:pPr>
      <w:bookmarkStart w:id="11" w:name="_64pz5b2iuo8a" w:colFirst="0" w:colLast="0"/>
      <w:bookmarkEnd w:id="11"/>
    </w:p>
    <w:p w14:paraId="6CC66B37" w14:textId="77777777" w:rsidR="007D12BB" w:rsidRDefault="009C2E2E">
      <w:pPr>
        <w:pStyle w:val="1"/>
      </w:pPr>
      <w:r w:rsidRPr="00233EA1">
        <w:t xml:space="preserve">4. Discussion </w:t>
      </w:r>
    </w:p>
    <w:p w14:paraId="2BC95C79" w14:textId="77777777" w:rsidR="00EA6F12" w:rsidRPr="00EA6F12" w:rsidRDefault="00EA6F12" w:rsidP="00EA6F12"/>
    <w:p w14:paraId="66ED5FED" w14:textId="77777777" w:rsidR="00EA6F12" w:rsidRDefault="00EA6F12">
      <w:pPr>
        <w:pStyle w:val="2"/>
        <w:jc w:val="both"/>
      </w:pPr>
      <w:bookmarkStart w:id="12" w:name="_yofse4w0pv2y" w:colFirst="0" w:colLast="0"/>
      <w:bookmarkEnd w:id="12"/>
    </w:p>
    <w:p w14:paraId="130C02F6" w14:textId="158FE1D1" w:rsidR="007D12BB" w:rsidRDefault="009C2E2E">
      <w:pPr>
        <w:pStyle w:val="2"/>
        <w:jc w:val="both"/>
      </w:pPr>
      <w:r w:rsidRPr="00233EA1">
        <w:t xml:space="preserve">4.1. </w:t>
      </w:r>
      <w:r w:rsidR="00256FFF" w:rsidRPr="00233EA1">
        <w:t xml:space="preserve">Changes in structural and functional </w:t>
      </w:r>
      <w:r w:rsidR="00013B53">
        <w:t>indices</w:t>
      </w:r>
      <w:r w:rsidR="00256FFF" w:rsidRPr="00233EA1">
        <w:t xml:space="preserve"> of assemblages </w:t>
      </w:r>
      <w:r w:rsidR="002D7160" w:rsidRPr="00233EA1">
        <w:t>a</w:t>
      </w:r>
      <w:r w:rsidR="00256FFF" w:rsidRPr="00233EA1">
        <w:t>long the pollution gradient</w:t>
      </w:r>
    </w:p>
    <w:p w14:paraId="3B85FC5C" w14:textId="77777777" w:rsidR="00EA6F12" w:rsidRPr="00EA6F12" w:rsidRDefault="00EA6F12" w:rsidP="00EA6F12"/>
    <w:p w14:paraId="4EDA5316" w14:textId="2A30423A" w:rsidR="007D12BB" w:rsidRPr="00233EA1" w:rsidRDefault="0097416E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A </w:t>
      </w:r>
      <w:r w:rsidR="00256FFF" w:rsidRPr="00233EA1">
        <w:rPr>
          <w:sz w:val="28"/>
          <w:szCs w:val="28"/>
        </w:rPr>
        <w:t xml:space="preserve">segmented model </w:t>
      </w:r>
      <w:r w:rsidRPr="00233EA1">
        <w:rPr>
          <w:sz w:val="28"/>
          <w:szCs w:val="28"/>
        </w:rPr>
        <w:t xml:space="preserve">was </w:t>
      </w:r>
      <w:r w:rsidR="00FA0CDB">
        <w:rPr>
          <w:sz w:val="28"/>
          <w:szCs w:val="28"/>
        </w:rPr>
        <w:t>selected</w:t>
      </w:r>
      <w:r w:rsidR="00FA0CDB" w:rsidRPr="00233EA1">
        <w:rPr>
          <w:sz w:val="28"/>
          <w:szCs w:val="28"/>
        </w:rPr>
        <w:t xml:space="preserve"> </w:t>
      </w:r>
      <w:r w:rsidR="00256FFF" w:rsidRPr="00233EA1">
        <w:rPr>
          <w:sz w:val="28"/>
          <w:szCs w:val="28"/>
        </w:rPr>
        <w:t xml:space="preserve">to </w:t>
      </w:r>
      <w:r w:rsidR="003F30A9" w:rsidRPr="00233EA1">
        <w:rPr>
          <w:sz w:val="28"/>
          <w:szCs w:val="28"/>
        </w:rPr>
        <w:t>describe</w:t>
      </w:r>
      <w:r w:rsidR="00256FFF" w:rsidRPr="00233EA1">
        <w:rPr>
          <w:sz w:val="28"/>
          <w:szCs w:val="28"/>
        </w:rPr>
        <w:t xml:space="preserve"> and </w:t>
      </w:r>
      <w:r w:rsidR="003F30A9" w:rsidRPr="00233EA1">
        <w:rPr>
          <w:sz w:val="28"/>
          <w:szCs w:val="28"/>
        </w:rPr>
        <w:t>analyze</w:t>
      </w:r>
      <w:r w:rsidR="00256FFF" w:rsidRPr="00233EA1">
        <w:rPr>
          <w:sz w:val="28"/>
          <w:szCs w:val="28"/>
        </w:rPr>
        <w:t xml:space="preserve"> changes in</w:t>
      </w:r>
      <w:r w:rsidR="00276C7C" w:rsidRPr="00233EA1">
        <w:rPr>
          <w:sz w:val="28"/>
          <w:szCs w:val="28"/>
        </w:rPr>
        <w:t xml:space="preserve"> </w:t>
      </w:r>
      <w:r w:rsidR="00256FFF" w:rsidRPr="00233EA1">
        <w:rPr>
          <w:sz w:val="28"/>
          <w:szCs w:val="28"/>
        </w:rPr>
        <w:t xml:space="preserve">structural and functional </w:t>
      </w:r>
      <w:r w:rsidR="00013B53">
        <w:rPr>
          <w:sz w:val="28"/>
          <w:szCs w:val="28"/>
        </w:rPr>
        <w:t>indices</w:t>
      </w:r>
      <w:r w:rsidR="00256FFF" w:rsidRPr="00233EA1">
        <w:rPr>
          <w:sz w:val="28"/>
          <w:szCs w:val="28"/>
        </w:rPr>
        <w:t xml:space="preserve"> </w:t>
      </w:r>
      <w:r w:rsidR="00A6540B" w:rsidRPr="00233EA1">
        <w:rPr>
          <w:sz w:val="28"/>
          <w:szCs w:val="28"/>
        </w:rPr>
        <w:t>along</w:t>
      </w:r>
      <w:r w:rsidR="00256FFF" w:rsidRPr="00233EA1">
        <w:rPr>
          <w:sz w:val="28"/>
          <w:szCs w:val="28"/>
        </w:rPr>
        <w:t xml:space="preserve"> the pollution gradient. This model </w:t>
      </w:r>
      <w:r w:rsidR="003F30A9" w:rsidRPr="00233EA1">
        <w:rPr>
          <w:sz w:val="28"/>
          <w:szCs w:val="28"/>
        </w:rPr>
        <w:t xml:space="preserve">yielded </w:t>
      </w:r>
      <w:r w:rsidR="00256FFF" w:rsidRPr="00233EA1">
        <w:rPr>
          <w:sz w:val="28"/>
          <w:szCs w:val="28"/>
        </w:rPr>
        <w:t xml:space="preserve">the lowest </w:t>
      </w:r>
      <w:r w:rsidR="003F30A9" w:rsidRPr="00233EA1">
        <w:rPr>
          <w:sz w:val="28"/>
          <w:szCs w:val="28"/>
        </w:rPr>
        <w:t>AIC</w:t>
      </w:r>
      <w:r w:rsidR="00256FFF" w:rsidRPr="00233EA1">
        <w:rPr>
          <w:sz w:val="28"/>
          <w:szCs w:val="28"/>
        </w:rPr>
        <w:t xml:space="preserve"> </w:t>
      </w:r>
      <w:r w:rsidR="00A6540B" w:rsidRPr="00233EA1">
        <w:rPr>
          <w:sz w:val="28"/>
          <w:szCs w:val="28"/>
        </w:rPr>
        <w:t>among</w:t>
      </w:r>
      <w:r w:rsidR="00256FFF" w:rsidRPr="00233EA1">
        <w:rPr>
          <w:sz w:val="28"/>
          <w:szCs w:val="28"/>
        </w:rPr>
        <w:t xml:space="preserve"> the four models</w:t>
      </w:r>
      <w:r w:rsidR="003F30A9" w:rsidRPr="00233EA1">
        <w:rPr>
          <w:sz w:val="28"/>
          <w:szCs w:val="28"/>
        </w:rPr>
        <w:t xml:space="preserve"> considered</w:t>
      </w:r>
      <w:r w:rsidR="00256FFF" w:rsidRPr="00233EA1">
        <w:rPr>
          <w:sz w:val="28"/>
          <w:szCs w:val="28"/>
        </w:rPr>
        <w:t xml:space="preserve">. In addition, </w:t>
      </w:r>
      <w:r w:rsidR="00664975" w:rsidRPr="00233EA1">
        <w:rPr>
          <w:sz w:val="28"/>
          <w:szCs w:val="28"/>
        </w:rPr>
        <w:t xml:space="preserve">the </w:t>
      </w:r>
      <w:r w:rsidR="00A6540B" w:rsidRPr="00233EA1">
        <w:rPr>
          <w:sz w:val="28"/>
          <w:szCs w:val="28"/>
        </w:rPr>
        <w:t xml:space="preserve">segmented </w:t>
      </w:r>
      <w:r w:rsidR="00664975" w:rsidRPr="00233EA1">
        <w:rPr>
          <w:sz w:val="28"/>
          <w:szCs w:val="28"/>
        </w:rPr>
        <w:t>model</w:t>
      </w:r>
      <w:r w:rsidR="00256FFF" w:rsidRPr="00233EA1">
        <w:rPr>
          <w:sz w:val="28"/>
          <w:szCs w:val="28"/>
        </w:rPr>
        <w:t xml:space="preserve"> </w:t>
      </w:r>
      <w:r w:rsidR="001A0490" w:rsidRPr="00233EA1">
        <w:rPr>
          <w:sz w:val="28"/>
          <w:szCs w:val="28"/>
        </w:rPr>
        <w:t>enables the incorporation of</w:t>
      </w:r>
      <w:r w:rsidR="00256FFF" w:rsidRPr="00233EA1">
        <w:rPr>
          <w:sz w:val="28"/>
          <w:szCs w:val="28"/>
        </w:rPr>
        <w:t xml:space="preserve"> nonlinear dependencies </w:t>
      </w:r>
      <w:r w:rsidR="001A0490" w:rsidRPr="00233EA1">
        <w:rPr>
          <w:sz w:val="28"/>
          <w:szCs w:val="28"/>
        </w:rPr>
        <w:t>and facilitates</w:t>
      </w:r>
      <w:r w:rsidR="00604CCD" w:rsidRPr="00233EA1">
        <w:rPr>
          <w:sz w:val="28"/>
          <w:szCs w:val="28"/>
        </w:rPr>
        <w:t xml:space="preserve"> the identification of</w:t>
      </w:r>
      <w:r w:rsidR="00256FFF" w:rsidRPr="00233EA1">
        <w:rPr>
          <w:sz w:val="28"/>
          <w:szCs w:val="28"/>
        </w:rPr>
        <w:t xml:space="preserve"> the </w:t>
      </w:r>
      <w:r w:rsidR="00907700" w:rsidRPr="00907700">
        <w:rPr>
          <w:sz w:val="28"/>
          <w:szCs w:val="28"/>
        </w:rPr>
        <w:t>breakpoint</w:t>
      </w:r>
      <w:r w:rsidR="00256FFF" w:rsidRPr="00233EA1">
        <w:rPr>
          <w:sz w:val="28"/>
          <w:szCs w:val="28"/>
        </w:rPr>
        <w:t xml:space="preserve"> </w:t>
      </w:r>
      <w:r w:rsidR="00604CCD" w:rsidRPr="00233EA1">
        <w:rPr>
          <w:sz w:val="28"/>
          <w:szCs w:val="28"/>
        </w:rPr>
        <w:t>in the trend of</w:t>
      </w:r>
      <w:r w:rsidR="00256FFF" w:rsidRPr="00233EA1">
        <w:rPr>
          <w:sz w:val="28"/>
          <w:szCs w:val="28"/>
        </w:rPr>
        <w:t xml:space="preserve"> parameter change</w:t>
      </w:r>
      <w:r w:rsidR="00604CCD" w:rsidRPr="00233EA1">
        <w:rPr>
          <w:sz w:val="28"/>
          <w:szCs w:val="28"/>
        </w:rPr>
        <w:t>s</w:t>
      </w:r>
      <w:r w:rsidR="00256FFF" w:rsidRPr="00233EA1">
        <w:rPr>
          <w:sz w:val="28"/>
          <w:szCs w:val="28"/>
        </w:rPr>
        <w:t>.</w:t>
      </w:r>
    </w:p>
    <w:p w14:paraId="28B243EB" w14:textId="1EFEB5D3" w:rsidR="007D12BB" w:rsidRPr="00233EA1" w:rsidRDefault="00604CC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In </w:t>
      </w:r>
      <w:r w:rsidR="00DE70D5" w:rsidRPr="00233EA1">
        <w:rPr>
          <w:sz w:val="28"/>
          <w:szCs w:val="28"/>
        </w:rPr>
        <w:t>this</w:t>
      </w:r>
      <w:r w:rsidRPr="00233EA1">
        <w:rPr>
          <w:sz w:val="28"/>
          <w:szCs w:val="28"/>
        </w:rPr>
        <w:t xml:space="preserve"> </w:t>
      </w:r>
      <w:r w:rsidR="00DE70D5" w:rsidRPr="00233EA1">
        <w:rPr>
          <w:sz w:val="28"/>
          <w:szCs w:val="28"/>
        </w:rPr>
        <w:t>study</w:t>
      </w:r>
      <w:r w:rsidRPr="00233EA1">
        <w:rPr>
          <w:sz w:val="28"/>
          <w:szCs w:val="28"/>
        </w:rPr>
        <w:t xml:space="preserve">, all </w:t>
      </w:r>
      <w:r w:rsidR="00DE70D5" w:rsidRPr="00233EA1">
        <w:rPr>
          <w:sz w:val="28"/>
          <w:szCs w:val="28"/>
        </w:rPr>
        <w:t>examined</w:t>
      </w:r>
      <w:r w:rsidRPr="00233EA1">
        <w:rPr>
          <w:sz w:val="28"/>
          <w:szCs w:val="28"/>
        </w:rPr>
        <w:t xml:space="preserve"> </w:t>
      </w:r>
      <w:r w:rsidR="00013B53" w:rsidRPr="0080585C">
        <w:rPr>
          <w:sz w:val="28"/>
          <w:szCs w:val="28"/>
        </w:rPr>
        <w:t>indices</w:t>
      </w:r>
      <w:r w:rsidR="004972A1" w:rsidRPr="00233EA1">
        <w:rPr>
          <w:sz w:val="28"/>
          <w:szCs w:val="28"/>
        </w:rPr>
        <w:t xml:space="preserve"> </w:t>
      </w:r>
      <w:r w:rsidR="002D75C9" w:rsidRPr="00233EA1">
        <w:rPr>
          <w:sz w:val="28"/>
          <w:szCs w:val="28"/>
        </w:rPr>
        <w:t>changed slightly</w:t>
      </w:r>
      <w:r w:rsidRPr="00233EA1">
        <w:rPr>
          <w:sz w:val="28"/>
          <w:szCs w:val="28"/>
        </w:rPr>
        <w:t xml:space="preserve"> in the background and buffer zones</w:t>
      </w:r>
      <w:r w:rsidR="00BF6371" w:rsidRPr="00233EA1">
        <w:rPr>
          <w:sz w:val="28"/>
          <w:szCs w:val="28"/>
        </w:rPr>
        <w:t xml:space="preserve"> </w:t>
      </w:r>
      <w:r w:rsidR="002D75C9" w:rsidRPr="00233EA1">
        <w:rPr>
          <w:sz w:val="28"/>
          <w:szCs w:val="28"/>
        </w:rPr>
        <w:t>but</w:t>
      </w:r>
      <w:r w:rsidR="004972A1" w:rsidRPr="00233EA1">
        <w:rPr>
          <w:sz w:val="28"/>
          <w:szCs w:val="28"/>
        </w:rPr>
        <w:t xml:space="preserve"> </w:t>
      </w:r>
      <w:r w:rsidR="002D75C9" w:rsidRPr="00233EA1">
        <w:rPr>
          <w:sz w:val="28"/>
          <w:szCs w:val="28"/>
        </w:rPr>
        <w:t>declined sharply</w:t>
      </w:r>
      <w:r w:rsidR="004972A1" w:rsidRPr="00233EA1">
        <w:rPr>
          <w:sz w:val="28"/>
          <w:szCs w:val="28"/>
        </w:rPr>
        <w:t xml:space="preserve"> </w:t>
      </w:r>
      <w:r w:rsidR="00AF2A99" w:rsidRPr="00AF2A99">
        <w:rPr>
          <w:sz w:val="28"/>
          <w:szCs w:val="28"/>
        </w:rPr>
        <w:t xml:space="preserve">as they approached the </w:t>
      </w:r>
      <w:r w:rsidR="00975FE5">
        <w:rPr>
          <w:sz w:val="28"/>
          <w:szCs w:val="28"/>
        </w:rPr>
        <w:t>smelter</w:t>
      </w:r>
      <w:r w:rsidRPr="00233EA1">
        <w:rPr>
          <w:sz w:val="28"/>
          <w:szCs w:val="28"/>
        </w:rPr>
        <w:t>.</w:t>
      </w:r>
      <w:r w:rsidR="00624C65" w:rsidRPr="00233EA1">
        <w:rPr>
          <w:sz w:val="28"/>
          <w:szCs w:val="28"/>
        </w:rPr>
        <w:t xml:space="preserve"> S</w:t>
      </w:r>
      <w:r w:rsidRPr="00233EA1">
        <w:rPr>
          <w:sz w:val="28"/>
          <w:szCs w:val="28"/>
        </w:rPr>
        <w:t xml:space="preserve">pecies richness </w:t>
      </w:r>
      <w:r w:rsidR="00624C65" w:rsidRPr="00233EA1">
        <w:rPr>
          <w:sz w:val="28"/>
          <w:szCs w:val="28"/>
        </w:rPr>
        <w:t>decreased first</w:t>
      </w:r>
      <w:r w:rsidRPr="00233EA1">
        <w:rPr>
          <w:sz w:val="28"/>
          <w:szCs w:val="28"/>
        </w:rPr>
        <w:t xml:space="preserve">, </w:t>
      </w:r>
      <w:r w:rsidR="0091118A" w:rsidRPr="00233EA1">
        <w:rPr>
          <w:sz w:val="28"/>
          <w:szCs w:val="28"/>
        </w:rPr>
        <w:t xml:space="preserve">followed by </w:t>
      </w:r>
      <w:r w:rsidR="00624C65" w:rsidRPr="00233EA1">
        <w:rPr>
          <w:sz w:val="28"/>
          <w:szCs w:val="28"/>
        </w:rPr>
        <w:t>the</w:t>
      </w:r>
      <w:r w:rsidRPr="00233EA1">
        <w:rPr>
          <w:sz w:val="28"/>
          <w:szCs w:val="28"/>
        </w:rPr>
        <w:t xml:space="preserve"> </w:t>
      </w:r>
      <w:smartTag w:uri="urn:schemas-microsoft-com:office:smarttags" w:element="place">
        <w:r w:rsidRPr="00233EA1">
          <w:rPr>
            <w:sz w:val="28"/>
            <w:szCs w:val="28"/>
          </w:rPr>
          <w:t>Shannon</w:t>
        </w:r>
      </w:smartTag>
      <w:r w:rsidRPr="00233EA1">
        <w:rPr>
          <w:sz w:val="28"/>
          <w:szCs w:val="28"/>
        </w:rPr>
        <w:t xml:space="preserve"> index, </w:t>
      </w:r>
      <w:r w:rsidR="00624C65" w:rsidRPr="00233EA1">
        <w:rPr>
          <w:sz w:val="28"/>
          <w:szCs w:val="28"/>
        </w:rPr>
        <w:t>while</w:t>
      </w:r>
      <w:r w:rsidR="00992E9C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abundance </w:t>
      </w:r>
      <w:r w:rsidR="00624C65" w:rsidRPr="00233EA1">
        <w:rPr>
          <w:sz w:val="28"/>
          <w:szCs w:val="28"/>
        </w:rPr>
        <w:t>was reduced to a lesser extent</w:t>
      </w:r>
      <w:r w:rsidRPr="00233EA1">
        <w:rPr>
          <w:sz w:val="28"/>
          <w:szCs w:val="28"/>
        </w:rPr>
        <w:t xml:space="preserve">. Changes in structural and functional </w:t>
      </w:r>
      <w:r w:rsidR="00013B53">
        <w:rPr>
          <w:sz w:val="28"/>
          <w:szCs w:val="28"/>
        </w:rPr>
        <w:t>indices</w:t>
      </w:r>
      <w:r w:rsidRPr="00233EA1">
        <w:rPr>
          <w:sz w:val="28"/>
          <w:szCs w:val="28"/>
        </w:rPr>
        <w:t xml:space="preserve"> of ground beetle </w:t>
      </w:r>
      <w:r w:rsidR="00992E9C" w:rsidRPr="00233EA1">
        <w:rPr>
          <w:sz w:val="28"/>
          <w:szCs w:val="28"/>
        </w:rPr>
        <w:t xml:space="preserve">assemblages </w:t>
      </w:r>
      <w:r w:rsidR="002F02FC" w:rsidRPr="00233EA1">
        <w:rPr>
          <w:sz w:val="28"/>
          <w:szCs w:val="28"/>
        </w:rPr>
        <w:t>along</w:t>
      </w:r>
      <w:r w:rsidRPr="00233EA1">
        <w:rPr>
          <w:sz w:val="28"/>
          <w:szCs w:val="28"/>
        </w:rPr>
        <w:t xml:space="preserve"> the pollution gradient were </w:t>
      </w:r>
      <w:r w:rsidR="002F02FC" w:rsidRPr="00233EA1">
        <w:rPr>
          <w:sz w:val="28"/>
          <w:szCs w:val="28"/>
        </w:rPr>
        <w:t xml:space="preserve">consistent across </w:t>
      </w:r>
      <w:r w:rsidRPr="00233EA1">
        <w:rPr>
          <w:sz w:val="28"/>
          <w:szCs w:val="28"/>
        </w:rPr>
        <w:t xml:space="preserve">both years, </w:t>
      </w:r>
      <w:r w:rsidR="00624C65" w:rsidRPr="00233EA1">
        <w:rPr>
          <w:sz w:val="28"/>
          <w:szCs w:val="28"/>
        </w:rPr>
        <w:t xml:space="preserve">despite </w:t>
      </w:r>
      <w:r w:rsidR="00C90F6D" w:rsidRPr="00233EA1">
        <w:rPr>
          <w:sz w:val="28"/>
          <w:szCs w:val="28"/>
        </w:rPr>
        <w:t>differences in</w:t>
      </w:r>
      <w:r w:rsidRPr="00233EA1">
        <w:rPr>
          <w:sz w:val="28"/>
          <w:szCs w:val="28"/>
        </w:rPr>
        <w:t xml:space="preserve"> weather conditions during the </w:t>
      </w:r>
      <w:r w:rsidR="00975FE5">
        <w:rPr>
          <w:sz w:val="28"/>
          <w:szCs w:val="28"/>
        </w:rPr>
        <w:t>sampling rounds</w:t>
      </w:r>
      <w:r w:rsidRPr="00233EA1">
        <w:rPr>
          <w:sz w:val="28"/>
          <w:szCs w:val="28"/>
        </w:rPr>
        <w:t xml:space="preserve">. This </w:t>
      </w:r>
      <w:r w:rsidR="00C90F6D" w:rsidRPr="00233EA1">
        <w:rPr>
          <w:sz w:val="28"/>
          <w:szCs w:val="28"/>
        </w:rPr>
        <w:t xml:space="preserve">indicates the </w:t>
      </w:r>
      <w:r w:rsidR="00975FE5">
        <w:rPr>
          <w:sz w:val="28"/>
          <w:szCs w:val="28"/>
        </w:rPr>
        <w:t>stability</w:t>
      </w:r>
      <w:r w:rsidR="00975FE5" w:rsidRPr="00233EA1">
        <w:rPr>
          <w:sz w:val="28"/>
          <w:szCs w:val="28"/>
        </w:rPr>
        <w:t xml:space="preserve"> </w:t>
      </w:r>
      <w:r w:rsidR="00C90F6D" w:rsidRPr="00233EA1">
        <w:rPr>
          <w:sz w:val="28"/>
          <w:szCs w:val="28"/>
        </w:rPr>
        <w:t>of the</w:t>
      </w:r>
      <w:r w:rsidR="008B550E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pollution effect over time and </w:t>
      </w:r>
      <w:r w:rsidR="00C90F6D" w:rsidRPr="00233EA1">
        <w:rPr>
          <w:sz w:val="28"/>
          <w:szCs w:val="28"/>
        </w:rPr>
        <w:t>suggests</w:t>
      </w:r>
      <w:r w:rsidRPr="00233EA1">
        <w:rPr>
          <w:sz w:val="28"/>
          <w:szCs w:val="28"/>
        </w:rPr>
        <w:t xml:space="preserve"> that </w:t>
      </w:r>
      <w:r w:rsidR="00975FE5">
        <w:rPr>
          <w:sz w:val="28"/>
          <w:szCs w:val="28"/>
        </w:rPr>
        <w:t>this effect exceeds that of the weather</w:t>
      </w:r>
      <w:r w:rsidRPr="00233EA1">
        <w:rPr>
          <w:sz w:val="28"/>
          <w:szCs w:val="28"/>
        </w:rPr>
        <w:t>.</w:t>
      </w:r>
    </w:p>
    <w:p w14:paraId="59E44870" w14:textId="62F166F7" w:rsidR="007D12BB" w:rsidRPr="00233EA1" w:rsidRDefault="002529FC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Experimental studies have shown that a reduction in species diversity </w:t>
      </w:r>
      <w:r w:rsidR="00DD6F5E" w:rsidRPr="00233EA1">
        <w:rPr>
          <w:sz w:val="28"/>
          <w:szCs w:val="28"/>
        </w:rPr>
        <w:t xml:space="preserve">leads to </w:t>
      </w:r>
      <w:r w:rsidRPr="00233EA1">
        <w:rPr>
          <w:sz w:val="28"/>
          <w:szCs w:val="28"/>
        </w:rPr>
        <w:t xml:space="preserve">a decline in the </w:t>
      </w:r>
      <w:r w:rsidR="008A57D0" w:rsidRPr="00233EA1">
        <w:rPr>
          <w:sz w:val="28"/>
          <w:szCs w:val="28"/>
        </w:rPr>
        <w:t>abundance</w:t>
      </w:r>
      <w:r w:rsidRPr="00233EA1">
        <w:rPr>
          <w:sz w:val="28"/>
          <w:szCs w:val="28"/>
        </w:rPr>
        <w:t xml:space="preserve"> or biomass of trophic group</w:t>
      </w:r>
      <w:r w:rsidR="008A57D0" w:rsidRPr="00233EA1">
        <w:rPr>
          <w:sz w:val="28"/>
          <w:szCs w:val="28"/>
        </w:rPr>
        <w:t>s</w:t>
      </w:r>
      <w:r w:rsidRPr="00233EA1">
        <w:rPr>
          <w:sz w:val="28"/>
          <w:szCs w:val="28"/>
        </w:rPr>
        <w:t xml:space="preserve">, </w:t>
      </w:r>
      <w:r w:rsidR="008A57D0" w:rsidRPr="00233EA1">
        <w:rPr>
          <w:sz w:val="28"/>
          <w:szCs w:val="28"/>
        </w:rPr>
        <w:t xml:space="preserve">regardless of whether they </w:t>
      </w:r>
      <w:r w:rsidR="0013358A" w:rsidRPr="00233EA1">
        <w:rPr>
          <w:sz w:val="28"/>
          <w:szCs w:val="28"/>
        </w:rPr>
        <w:t xml:space="preserve">are </w:t>
      </w:r>
      <w:r w:rsidRPr="00233EA1">
        <w:rPr>
          <w:sz w:val="28"/>
          <w:szCs w:val="28"/>
        </w:rPr>
        <w:t xml:space="preserve">producers, </w:t>
      </w:r>
      <w:r w:rsidR="00D56BC3" w:rsidRPr="00233EA1">
        <w:rPr>
          <w:sz w:val="28"/>
          <w:szCs w:val="28"/>
        </w:rPr>
        <w:t>herbivores</w:t>
      </w:r>
      <w:r w:rsidRPr="00233EA1">
        <w:rPr>
          <w:sz w:val="28"/>
          <w:szCs w:val="28"/>
        </w:rPr>
        <w:t>, detritivores</w:t>
      </w:r>
      <w:r w:rsidR="00D56BC3" w:rsidRPr="00233EA1">
        <w:rPr>
          <w:sz w:val="28"/>
          <w:szCs w:val="28"/>
        </w:rPr>
        <w:t xml:space="preserve">, </w:t>
      </w:r>
      <w:r w:rsidRPr="00233EA1">
        <w:rPr>
          <w:sz w:val="28"/>
          <w:szCs w:val="28"/>
        </w:rPr>
        <w:t>or predators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r w:rsidR="00897DD1" w:rsidRPr="00081C3B">
        <w:rPr>
          <w:color w:val="000000"/>
          <w:sz w:val="28"/>
          <w:szCs w:val="28"/>
          <w:highlight w:val="lightGray"/>
        </w:rPr>
        <w:t>Cardinale et al., 2006</w:t>
      </w:r>
      <w:r w:rsidR="00897DD1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  <w:r w:rsidR="008A57D0" w:rsidRPr="00233EA1">
        <w:rPr>
          <w:sz w:val="28"/>
          <w:szCs w:val="28"/>
        </w:rPr>
        <w:t>However</w:t>
      </w:r>
      <w:r w:rsidRPr="00233EA1">
        <w:rPr>
          <w:sz w:val="28"/>
          <w:szCs w:val="28"/>
        </w:rPr>
        <w:t xml:space="preserve">, </w:t>
      </w:r>
      <w:r w:rsidR="001D7872" w:rsidRPr="00233EA1">
        <w:rPr>
          <w:sz w:val="28"/>
          <w:szCs w:val="28"/>
        </w:rPr>
        <w:t xml:space="preserve">minor </w:t>
      </w:r>
      <w:r w:rsidR="008A57D0" w:rsidRPr="00233EA1">
        <w:rPr>
          <w:sz w:val="28"/>
          <w:szCs w:val="28"/>
        </w:rPr>
        <w:t>losses of</w:t>
      </w:r>
      <w:r w:rsidR="001D7872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biodiversity do not noticeabl</w:t>
      </w:r>
      <w:r w:rsidR="001D7872" w:rsidRPr="00233EA1">
        <w:rPr>
          <w:sz w:val="28"/>
          <w:szCs w:val="28"/>
        </w:rPr>
        <w:t>y</w:t>
      </w:r>
      <w:r w:rsidRPr="00233EA1">
        <w:rPr>
          <w:sz w:val="28"/>
          <w:szCs w:val="28"/>
        </w:rPr>
        <w:t xml:space="preserve"> </w:t>
      </w:r>
      <w:r w:rsidR="008A57D0" w:rsidRPr="00233EA1">
        <w:rPr>
          <w:sz w:val="28"/>
          <w:szCs w:val="28"/>
        </w:rPr>
        <w:t>affect</w:t>
      </w:r>
      <w:r w:rsidRPr="00233EA1">
        <w:rPr>
          <w:sz w:val="28"/>
          <w:szCs w:val="28"/>
        </w:rPr>
        <w:t xml:space="preserve"> ecosystem</w:t>
      </w:r>
      <w:r w:rsidR="00CD09E3" w:rsidRPr="00233EA1">
        <w:rPr>
          <w:sz w:val="28"/>
          <w:szCs w:val="28"/>
        </w:rPr>
        <w:t xml:space="preserve"> functions</w:t>
      </w:r>
      <w:r w:rsidRPr="00233EA1">
        <w:rPr>
          <w:sz w:val="28"/>
          <w:szCs w:val="28"/>
        </w:rPr>
        <w:t xml:space="preserve">, </w:t>
      </w:r>
      <w:r w:rsidR="00CD09E3" w:rsidRPr="00233EA1">
        <w:rPr>
          <w:sz w:val="28"/>
          <w:szCs w:val="28"/>
        </w:rPr>
        <w:t xml:space="preserve">whereas larger losses </w:t>
      </w:r>
      <w:r w:rsidR="001D7872" w:rsidRPr="00233EA1">
        <w:rPr>
          <w:sz w:val="28"/>
          <w:szCs w:val="28"/>
        </w:rPr>
        <w:t xml:space="preserve">accelerate </w:t>
      </w:r>
      <w:r w:rsidRPr="00233EA1">
        <w:rPr>
          <w:sz w:val="28"/>
          <w:szCs w:val="28"/>
        </w:rPr>
        <w:t>the rate of change</w:t>
      </w:r>
      <w:r w:rsidR="00CD09E3" w:rsidRPr="00233EA1">
        <w:rPr>
          <w:sz w:val="28"/>
          <w:szCs w:val="28"/>
        </w:rPr>
        <w:t>s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r w:rsidR="00897DD1" w:rsidRPr="00081C3B">
        <w:rPr>
          <w:color w:val="000000"/>
          <w:sz w:val="28"/>
          <w:szCs w:val="28"/>
          <w:highlight w:val="lightGray"/>
        </w:rPr>
        <w:t>Cardinale et al., 2012</w:t>
      </w:r>
      <w:r w:rsidR="00897DD1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In </w:t>
      </w:r>
      <w:r w:rsidR="00FA60A2" w:rsidRPr="00233EA1">
        <w:rPr>
          <w:sz w:val="28"/>
          <w:szCs w:val="28"/>
        </w:rPr>
        <w:t>essence</w:t>
      </w:r>
      <w:r w:rsidRPr="00233EA1">
        <w:rPr>
          <w:sz w:val="28"/>
          <w:szCs w:val="28"/>
        </w:rPr>
        <w:t xml:space="preserve">, a </w:t>
      </w:r>
      <w:r w:rsidR="00FA60A2" w:rsidRPr="00233EA1">
        <w:rPr>
          <w:sz w:val="28"/>
          <w:szCs w:val="28"/>
        </w:rPr>
        <w:t>decline</w:t>
      </w:r>
      <w:r w:rsidRPr="00233EA1">
        <w:rPr>
          <w:sz w:val="28"/>
          <w:szCs w:val="28"/>
        </w:rPr>
        <w:t xml:space="preserve"> in biodiversity </w:t>
      </w:r>
      <w:r w:rsidR="00013B53">
        <w:rPr>
          <w:sz w:val="28"/>
          <w:szCs w:val="28"/>
        </w:rPr>
        <w:t>indices</w:t>
      </w:r>
      <w:r w:rsidRPr="00233EA1">
        <w:rPr>
          <w:sz w:val="28"/>
          <w:szCs w:val="28"/>
        </w:rPr>
        <w:t xml:space="preserve"> precedes functional </w:t>
      </w:r>
      <w:r w:rsidR="00FA60A2" w:rsidRPr="00233EA1">
        <w:rPr>
          <w:sz w:val="28"/>
          <w:szCs w:val="28"/>
        </w:rPr>
        <w:t>transformations</w:t>
      </w:r>
      <w:r w:rsidRPr="00233EA1">
        <w:rPr>
          <w:sz w:val="28"/>
          <w:szCs w:val="28"/>
        </w:rPr>
        <w:t xml:space="preserve">. </w:t>
      </w:r>
      <w:r w:rsidR="00FA0CDB">
        <w:rPr>
          <w:sz w:val="28"/>
          <w:szCs w:val="28"/>
        </w:rPr>
        <w:t>Such</w:t>
      </w:r>
      <w:r w:rsidR="00FA0CDB" w:rsidRPr="00233EA1">
        <w:rPr>
          <w:sz w:val="28"/>
          <w:szCs w:val="28"/>
        </w:rPr>
        <w:t xml:space="preserve"> </w:t>
      </w:r>
      <w:r w:rsidR="00241092" w:rsidRPr="00233EA1">
        <w:rPr>
          <w:sz w:val="28"/>
          <w:szCs w:val="28"/>
        </w:rPr>
        <w:t>changes were observed</w:t>
      </w:r>
      <w:r w:rsidR="00C45DEE" w:rsidRPr="00233EA1">
        <w:rPr>
          <w:sz w:val="28"/>
          <w:szCs w:val="28"/>
        </w:rPr>
        <w:t xml:space="preserve"> in ground beetle assemblages under industrial pollution </w:t>
      </w:r>
      <w:r w:rsidR="00975FE5">
        <w:rPr>
          <w:sz w:val="28"/>
          <w:szCs w:val="28"/>
        </w:rPr>
        <w:t>from</w:t>
      </w:r>
      <w:r w:rsidR="00C45DEE" w:rsidRPr="00233EA1">
        <w:rPr>
          <w:sz w:val="28"/>
          <w:szCs w:val="28"/>
        </w:rPr>
        <w:t xml:space="preserve"> KCS. The </w:t>
      </w:r>
      <w:r w:rsidR="00C45DEE" w:rsidRPr="00233EA1">
        <w:rPr>
          <w:sz w:val="28"/>
          <w:szCs w:val="28"/>
        </w:rPr>
        <w:lastRenderedPageBreak/>
        <w:t xml:space="preserve">relationship between biodiversity and ecosystem functioning is </w:t>
      </w:r>
      <w:r w:rsidR="00975FE5" w:rsidRPr="00975FE5">
        <w:rPr>
          <w:sz w:val="28"/>
          <w:szCs w:val="28"/>
        </w:rPr>
        <w:t>diverse and complex</w:t>
      </w:r>
      <w:r w:rsidR="00C45DEE" w:rsidRPr="00233EA1">
        <w:rPr>
          <w:sz w:val="28"/>
          <w:szCs w:val="28"/>
        </w:rPr>
        <w:t xml:space="preserve">. </w:t>
      </w:r>
      <w:r w:rsidR="00EE577F" w:rsidRPr="00233EA1">
        <w:rPr>
          <w:sz w:val="28"/>
          <w:szCs w:val="28"/>
        </w:rPr>
        <w:t xml:space="preserve">Numerous </w:t>
      </w:r>
      <w:r w:rsidR="00C45DEE" w:rsidRPr="00233EA1">
        <w:rPr>
          <w:sz w:val="28"/>
          <w:szCs w:val="28"/>
        </w:rPr>
        <w:t xml:space="preserve">hypotheses </w:t>
      </w:r>
      <w:r w:rsidR="00EE577F" w:rsidRPr="00233EA1">
        <w:rPr>
          <w:sz w:val="28"/>
          <w:szCs w:val="28"/>
        </w:rPr>
        <w:t xml:space="preserve">exist </w:t>
      </w:r>
      <w:r w:rsidR="00241092" w:rsidRPr="00233EA1">
        <w:rPr>
          <w:sz w:val="28"/>
          <w:szCs w:val="28"/>
        </w:rPr>
        <w:t>concerning</w:t>
      </w:r>
      <w:r w:rsidR="00C45DEE" w:rsidRPr="00233EA1">
        <w:rPr>
          <w:sz w:val="28"/>
          <w:szCs w:val="28"/>
        </w:rPr>
        <w:t xml:space="preserve"> the mechanisms </w:t>
      </w:r>
      <w:r w:rsidR="00EE577F" w:rsidRPr="00233EA1">
        <w:rPr>
          <w:sz w:val="28"/>
          <w:szCs w:val="28"/>
        </w:rPr>
        <w:t>underlying</w:t>
      </w:r>
      <w:r w:rsidR="00C45DEE" w:rsidRPr="00233EA1">
        <w:rPr>
          <w:sz w:val="28"/>
          <w:szCs w:val="28"/>
        </w:rPr>
        <w:t xml:space="preserve"> this relationship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r w:rsidR="00897DD1" w:rsidRPr="00081C3B">
        <w:rPr>
          <w:color w:val="000000"/>
          <w:sz w:val="28"/>
          <w:szCs w:val="28"/>
          <w:highlight w:val="lightGray"/>
        </w:rPr>
        <w:t>Naeem et al., 2001</w:t>
      </w:r>
      <w:r w:rsidR="00897DD1">
        <w:rPr>
          <w:color w:val="000000"/>
          <w:sz w:val="28"/>
          <w:szCs w:val="28"/>
        </w:rPr>
        <w:t>)</w:t>
      </w:r>
      <w:r w:rsidR="00C45DEE" w:rsidRPr="00233EA1">
        <w:rPr>
          <w:sz w:val="28"/>
          <w:szCs w:val="28"/>
        </w:rPr>
        <w:t xml:space="preserve">. </w:t>
      </w:r>
      <w:r w:rsidR="00241092" w:rsidRPr="00233EA1">
        <w:rPr>
          <w:sz w:val="28"/>
          <w:szCs w:val="28"/>
        </w:rPr>
        <w:t>Following</w:t>
      </w:r>
      <w:r w:rsidR="00C74F4B" w:rsidRPr="00233EA1">
        <w:rPr>
          <w:sz w:val="28"/>
          <w:szCs w:val="28"/>
        </w:rPr>
        <w:t xml:space="preserve"> current</w:t>
      </w:r>
      <w:r w:rsidR="00C45DEE" w:rsidRPr="00233EA1">
        <w:rPr>
          <w:sz w:val="28"/>
          <w:szCs w:val="28"/>
        </w:rPr>
        <w:t xml:space="preserve"> recommendations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r w:rsidR="00897DD1" w:rsidRPr="00081C3B">
        <w:rPr>
          <w:color w:val="000000"/>
          <w:sz w:val="28"/>
          <w:szCs w:val="28"/>
          <w:highlight w:val="lightGray"/>
        </w:rPr>
        <w:t>Cardinale et al., 2011</w:t>
      </w:r>
      <w:r w:rsidR="00897DD1">
        <w:rPr>
          <w:color w:val="000000"/>
          <w:sz w:val="28"/>
          <w:szCs w:val="28"/>
        </w:rPr>
        <w:t>)</w:t>
      </w:r>
      <w:r w:rsidR="00C45DEE" w:rsidRPr="00233EA1">
        <w:rPr>
          <w:sz w:val="28"/>
          <w:szCs w:val="28"/>
        </w:rPr>
        <w:t xml:space="preserve">, </w:t>
      </w:r>
      <w:r w:rsidR="00C74F4B" w:rsidRPr="00233EA1">
        <w:rPr>
          <w:sz w:val="28"/>
          <w:szCs w:val="28"/>
        </w:rPr>
        <w:t xml:space="preserve">discussion of </w:t>
      </w:r>
      <w:r w:rsidR="00406302" w:rsidRPr="00233EA1">
        <w:rPr>
          <w:sz w:val="28"/>
          <w:szCs w:val="28"/>
        </w:rPr>
        <w:t xml:space="preserve">potential </w:t>
      </w:r>
      <w:r w:rsidR="00C45DEE" w:rsidRPr="00233EA1">
        <w:rPr>
          <w:sz w:val="28"/>
          <w:szCs w:val="28"/>
        </w:rPr>
        <w:t xml:space="preserve">mechanisms </w:t>
      </w:r>
      <w:r w:rsidR="00C74F4B" w:rsidRPr="00233EA1">
        <w:rPr>
          <w:sz w:val="28"/>
          <w:szCs w:val="28"/>
        </w:rPr>
        <w:t>maintaining ground</w:t>
      </w:r>
      <w:r w:rsidR="00C45DEE" w:rsidRPr="00233EA1">
        <w:rPr>
          <w:sz w:val="28"/>
          <w:szCs w:val="28"/>
        </w:rPr>
        <w:t xml:space="preserve"> beetle</w:t>
      </w:r>
      <w:r w:rsidR="00C74F4B" w:rsidRPr="00233EA1">
        <w:rPr>
          <w:sz w:val="28"/>
          <w:szCs w:val="28"/>
        </w:rPr>
        <w:t xml:space="preserve"> abundance</w:t>
      </w:r>
      <w:r w:rsidR="00C45DEE" w:rsidRPr="00233EA1">
        <w:rPr>
          <w:sz w:val="28"/>
          <w:szCs w:val="28"/>
        </w:rPr>
        <w:t xml:space="preserve"> </w:t>
      </w:r>
      <w:r w:rsidR="00406302" w:rsidRPr="00233EA1">
        <w:rPr>
          <w:sz w:val="28"/>
          <w:szCs w:val="28"/>
        </w:rPr>
        <w:t xml:space="preserve">during the </w:t>
      </w:r>
      <w:r w:rsidR="00C74F4B" w:rsidRPr="00233EA1">
        <w:rPr>
          <w:sz w:val="28"/>
          <w:szCs w:val="28"/>
        </w:rPr>
        <w:t>initial</w:t>
      </w:r>
      <w:r w:rsidR="00C45DEE" w:rsidRPr="00233EA1">
        <w:rPr>
          <w:sz w:val="28"/>
          <w:szCs w:val="28"/>
        </w:rPr>
        <w:t xml:space="preserve"> stages of species richness</w:t>
      </w:r>
      <w:r w:rsidR="00C74F4B" w:rsidRPr="00233EA1">
        <w:rPr>
          <w:sz w:val="28"/>
          <w:szCs w:val="28"/>
        </w:rPr>
        <w:t xml:space="preserve"> decline</w:t>
      </w:r>
      <w:r w:rsidR="00050746" w:rsidRPr="00233EA1">
        <w:rPr>
          <w:sz w:val="28"/>
          <w:szCs w:val="28"/>
        </w:rPr>
        <w:t xml:space="preserve"> is omitted</w:t>
      </w:r>
      <w:r w:rsidR="00C45DEE" w:rsidRPr="00233EA1">
        <w:rPr>
          <w:sz w:val="28"/>
          <w:szCs w:val="28"/>
        </w:rPr>
        <w:t xml:space="preserve">. </w:t>
      </w:r>
      <w:r w:rsidR="00050746" w:rsidRPr="00233EA1">
        <w:rPr>
          <w:sz w:val="28"/>
          <w:szCs w:val="28"/>
        </w:rPr>
        <w:t>Only the observed</w:t>
      </w:r>
      <w:r w:rsidR="00C45DEE" w:rsidRPr="00233EA1">
        <w:rPr>
          <w:sz w:val="28"/>
          <w:szCs w:val="28"/>
        </w:rPr>
        <w:t xml:space="preserve"> differences in response threshold</w:t>
      </w:r>
      <w:r w:rsidR="00291FB0" w:rsidRPr="00233EA1">
        <w:rPr>
          <w:sz w:val="28"/>
          <w:szCs w:val="28"/>
        </w:rPr>
        <w:t>s</w:t>
      </w:r>
      <w:r w:rsidR="00C45DEE" w:rsidRPr="00233EA1">
        <w:rPr>
          <w:sz w:val="28"/>
          <w:szCs w:val="28"/>
        </w:rPr>
        <w:t xml:space="preserve"> of structural and functional </w:t>
      </w:r>
      <w:r w:rsidR="00013B53">
        <w:rPr>
          <w:sz w:val="28"/>
          <w:szCs w:val="28"/>
        </w:rPr>
        <w:t>indices</w:t>
      </w:r>
      <w:r w:rsidR="00C45DEE" w:rsidRPr="00233EA1">
        <w:rPr>
          <w:sz w:val="28"/>
          <w:szCs w:val="28"/>
        </w:rPr>
        <w:t xml:space="preserve"> of this group to industrial pollution</w:t>
      </w:r>
      <w:r w:rsidR="00050746" w:rsidRPr="00233EA1">
        <w:rPr>
          <w:sz w:val="28"/>
          <w:szCs w:val="28"/>
        </w:rPr>
        <w:t xml:space="preserve"> are reported</w:t>
      </w:r>
      <w:r w:rsidR="00C45DEE" w:rsidRPr="00233EA1">
        <w:rPr>
          <w:sz w:val="28"/>
          <w:szCs w:val="28"/>
        </w:rPr>
        <w:t>.</w:t>
      </w:r>
    </w:p>
    <w:p w14:paraId="1E2F3987" w14:textId="77777777" w:rsidR="00EA6F12" w:rsidRDefault="00EA6F12">
      <w:pPr>
        <w:pStyle w:val="2"/>
        <w:jc w:val="both"/>
      </w:pPr>
      <w:bookmarkStart w:id="13" w:name="_n4pnmqgg6c03" w:colFirst="0" w:colLast="0"/>
      <w:bookmarkEnd w:id="13"/>
    </w:p>
    <w:p w14:paraId="25BBE820" w14:textId="77777777" w:rsidR="007D12BB" w:rsidRDefault="009C2E2E">
      <w:pPr>
        <w:pStyle w:val="2"/>
        <w:jc w:val="both"/>
      </w:pPr>
      <w:r w:rsidRPr="00233EA1">
        <w:t xml:space="preserve">4.2. </w:t>
      </w:r>
      <w:r w:rsidR="00745E5A" w:rsidRPr="00233EA1">
        <w:t xml:space="preserve">Changes in </w:t>
      </w:r>
      <w:r w:rsidR="00762614" w:rsidRPr="00233EA1">
        <w:t xml:space="preserve">the </w:t>
      </w:r>
      <w:r w:rsidR="00745E5A" w:rsidRPr="00233EA1">
        <w:t xml:space="preserve">species composition of </w:t>
      </w:r>
      <w:r w:rsidR="00615A74" w:rsidRPr="00233EA1">
        <w:t>assemblages</w:t>
      </w:r>
    </w:p>
    <w:p w14:paraId="14BEBD4C" w14:textId="77777777" w:rsidR="00EA6F12" w:rsidRPr="00EA6F12" w:rsidRDefault="00EA6F12" w:rsidP="00EA6F12"/>
    <w:p w14:paraId="34C4DBA2" w14:textId="0BD2053E" w:rsidR="007D12BB" w:rsidRPr="00233EA1" w:rsidRDefault="0076261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It was</w:t>
      </w:r>
      <w:r w:rsidR="00615A74" w:rsidRPr="00233EA1">
        <w:rPr>
          <w:sz w:val="28"/>
          <w:szCs w:val="28"/>
        </w:rPr>
        <w:t xml:space="preserve"> found that the composition and ratio of </w:t>
      </w:r>
      <w:r w:rsidRPr="00233EA1">
        <w:rPr>
          <w:sz w:val="28"/>
          <w:szCs w:val="28"/>
        </w:rPr>
        <w:t>dominant</w:t>
      </w:r>
      <w:r w:rsidR="00615A74" w:rsidRPr="00233EA1">
        <w:rPr>
          <w:sz w:val="28"/>
          <w:szCs w:val="28"/>
        </w:rPr>
        <w:t xml:space="preserve"> ground beetle species shifted in the heavily polluted KCS area </w:t>
      </w:r>
      <w:r w:rsidR="00041009" w:rsidRPr="00233EA1">
        <w:rPr>
          <w:sz w:val="28"/>
          <w:szCs w:val="28"/>
        </w:rPr>
        <w:t>when compared</w:t>
      </w:r>
      <w:r w:rsidR="00615A74" w:rsidRPr="00233EA1">
        <w:rPr>
          <w:sz w:val="28"/>
          <w:szCs w:val="28"/>
        </w:rPr>
        <w:t xml:space="preserve"> to </w:t>
      </w:r>
      <w:r w:rsidR="00041009" w:rsidRPr="00233EA1">
        <w:rPr>
          <w:sz w:val="28"/>
          <w:szCs w:val="28"/>
        </w:rPr>
        <w:t xml:space="preserve">areas with </w:t>
      </w:r>
      <w:r w:rsidR="00615A74" w:rsidRPr="00233EA1">
        <w:rPr>
          <w:sz w:val="28"/>
          <w:szCs w:val="28"/>
        </w:rPr>
        <w:t xml:space="preserve">background and moderate pollution. The </w:t>
      </w:r>
      <w:r w:rsidR="00041009" w:rsidRPr="00233EA1">
        <w:rPr>
          <w:sz w:val="28"/>
          <w:szCs w:val="28"/>
        </w:rPr>
        <w:t>decline</w:t>
      </w:r>
      <w:r w:rsidR="00615A74" w:rsidRPr="00233EA1">
        <w:rPr>
          <w:sz w:val="28"/>
          <w:szCs w:val="28"/>
        </w:rPr>
        <w:t xml:space="preserve"> in the </w:t>
      </w:r>
      <w:r w:rsidR="00A64393" w:rsidRPr="00233EA1">
        <w:rPr>
          <w:sz w:val="28"/>
          <w:szCs w:val="28"/>
        </w:rPr>
        <w:t>abundance</w:t>
      </w:r>
      <w:r w:rsidR="00615A74" w:rsidRPr="00233EA1">
        <w:rPr>
          <w:sz w:val="28"/>
          <w:szCs w:val="28"/>
        </w:rPr>
        <w:t xml:space="preserve"> of </w:t>
      </w:r>
      <w:r w:rsidR="00615A74" w:rsidRPr="00233EA1">
        <w:rPr>
          <w:i/>
          <w:iCs/>
          <w:sz w:val="28"/>
          <w:szCs w:val="28"/>
        </w:rPr>
        <w:t xml:space="preserve">P. </w:t>
      </w:r>
      <w:proofErr w:type="spellStart"/>
      <w:r w:rsidR="00615A74" w:rsidRPr="00233EA1">
        <w:rPr>
          <w:i/>
          <w:iCs/>
          <w:sz w:val="28"/>
          <w:szCs w:val="28"/>
        </w:rPr>
        <w:t>oblongopunctatus</w:t>
      </w:r>
      <w:proofErr w:type="spellEnd"/>
      <w:r w:rsidR="00615A74" w:rsidRPr="00233EA1">
        <w:rPr>
          <w:i/>
          <w:iCs/>
          <w:sz w:val="28"/>
          <w:szCs w:val="28"/>
        </w:rPr>
        <w:t xml:space="preserve"> </w:t>
      </w:r>
      <w:r w:rsidR="00615A74" w:rsidRPr="00233EA1">
        <w:rPr>
          <w:sz w:val="28"/>
          <w:szCs w:val="28"/>
        </w:rPr>
        <w:t xml:space="preserve">in the impact zone </w:t>
      </w:r>
      <w:r w:rsidR="00041009" w:rsidRPr="00233EA1">
        <w:rPr>
          <w:sz w:val="28"/>
          <w:szCs w:val="28"/>
        </w:rPr>
        <w:t>may</w:t>
      </w:r>
      <w:r w:rsidR="00615A74" w:rsidRPr="00233EA1">
        <w:rPr>
          <w:sz w:val="28"/>
          <w:szCs w:val="28"/>
        </w:rPr>
        <w:t xml:space="preserve"> </w:t>
      </w:r>
      <w:r w:rsidR="00CC32DA" w:rsidRPr="00233EA1">
        <w:rPr>
          <w:sz w:val="28"/>
          <w:szCs w:val="28"/>
        </w:rPr>
        <w:t>be attributed to</w:t>
      </w:r>
      <w:r w:rsidR="009D2CCB" w:rsidRPr="00233EA1">
        <w:rPr>
          <w:sz w:val="28"/>
          <w:szCs w:val="28"/>
        </w:rPr>
        <w:t xml:space="preserve"> a reduction</w:t>
      </w:r>
      <w:r w:rsidR="00615A74" w:rsidRPr="00233EA1">
        <w:rPr>
          <w:sz w:val="28"/>
          <w:szCs w:val="28"/>
        </w:rPr>
        <w:t xml:space="preserve"> in the reproductive </w:t>
      </w:r>
      <w:r w:rsidR="009D2CCB" w:rsidRPr="00233EA1">
        <w:rPr>
          <w:sz w:val="28"/>
          <w:szCs w:val="28"/>
        </w:rPr>
        <w:t>capacity</w:t>
      </w:r>
      <w:r w:rsidR="00615A74" w:rsidRPr="00233EA1">
        <w:rPr>
          <w:sz w:val="28"/>
          <w:szCs w:val="28"/>
        </w:rPr>
        <w:t xml:space="preserve"> of </w:t>
      </w:r>
      <w:r w:rsidR="00CC32DA" w:rsidRPr="00233EA1">
        <w:rPr>
          <w:sz w:val="28"/>
          <w:szCs w:val="28"/>
        </w:rPr>
        <w:t>its</w:t>
      </w:r>
      <w:r w:rsidR="009D2CCB" w:rsidRPr="00233EA1">
        <w:rPr>
          <w:sz w:val="28"/>
          <w:szCs w:val="28"/>
        </w:rPr>
        <w:t xml:space="preserve"> </w:t>
      </w:r>
      <w:r w:rsidR="00615A74" w:rsidRPr="00233EA1">
        <w:rPr>
          <w:sz w:val="28"/>
          <w:szCs w:val="28"/>
        </w:rPr>
        <w:t xml:space="preserve">populations. Thus, the proportion of </w:t>
      </w:r>
      <w:r w:rsidR="009D2CCB" w:rsidRPr="00233EA1">
        <w:rPr>
          <w:sz w:val="28"/>
          <w:szCs w:val="28"/>
        </w:rPr>
        <w:t>reproductive</w:t>
      </w:r>
      <w:r w:rsidR="00615A74" w:rsidRPr="00233EA1">
        <w:rPr>
          <w:sz w:val="28"/>
          <w:szCs w:val="28"/>
        </w:rPr>
        <w:t xml:space="preserve"> females of </w:t>
      </w:r>
      <w:r w:rsidR="00615A74" w:rsidRPr="00233EA1">
        <w:rPr>
          <w:i/>
          <w:iCs/>
          <w:sz w:val="28"/>
          <w:szCs w:val="28"/>
        </w:rPr>
        <w:t xml:space="preserve">P. </w:t>
      </w:r>
      <w:proofErr w:type="spellStart"/>
      <w:r w:rsidR="00615A74" w:rsidRPr="00233EA1">
        <w:rPr>
          <w:i/>
          <w:iCs/>
          <w:sz w:val="28"/>
          <w:szCs w:val="28"/>
        </w:rPr>
        <w:t>oblongopunctatus</w:t>
      </w:r>
      <w:proofErr w:type="spellEnd"/>
      <w:r w:rsidR="000B780F" w:rsidRPr="00233EA1">
        <w:rPr>
          <w:sz w:val="28"/>
          <w:szCs w:val="28"/>
        </w:rPr>
        <w:t xml:space="preserve">, as well as </w:t>
      </w:r>
      <w:r w:rsidR="00615A74" w:rsidRPr="00233EA1">
        <w:rPr>
          <w:sz w:val="28"/>
          <w:szCs w:val="28"/>
        </w:rPr>
        <w:t xml:space="preserve">the </w:t>
      </w:r>
      <w:r w:rsidR="00CC32DA" w:rsidRPr="00233EA1">
        <w:rPr>
          <w:sz w:val="28"/>
          <w:szCs w:val="28"/>
        </w:rPr>
        <w:t>number</w:t>
      </w:r>
      <w:r w:rsidR="00615A74" w:rsidRPr="00233EA1">
        <w:rPr>
          <w:sz w:val="28"/>
          <w:szCs w:val="28"/>
        </w:rPr>
        <w:t xml:space="preserve"> of eggs </w:t>
      </w:r>
      <w:r w:rsidR="00536A75" w:rsidRPr="00233EA1">
        <w:rPr>
          <w:sz w:val="28"/>
          <w:szCs w:val="28"/>
        </w:rPr>
        <w:t>per reproductive</w:t>
      </w:r>
      <w:r w:rsidR="00615A74" w:rsidRPr="00233EA1">
        <w:rPr>
          <w:sz w:val="28"/>
          <w:szCs w:val="28"/>
        </w:rPr>
        <w:t xml:space="preserve"> female</w:t>
      </w:r>
      <w:r w:rsidR="00536A75" w:rsidRPr="00233EA1">
        <w:rPr>
          <w:sz w:val="28"/>
          <w:szCs w:val="28"/>
        </w:rPr>
        <w:t xml:space="preserve"> </w:t>
      </w:r>
      <w:r w:rsidR="00615A74" w:rsidRPr="00233EA1">
        <w:rPr>
          <w:sz w:val="28"/>
          <w:szCs w:val="28"/>
        </w:rPr>
        <w:t xml:space="preserve">near the </w:t>
      </w:r>
      <w:r w:rsidR="000B780F" w:rsidRPr="00233EA1">
        <w:rPr>
          <w:sz w:val="28"/>
          <w:szCs w:val="28"/>
        </w:rPr>
        <w:t xml:space="preserve">Middle Ural </w:t>
      </w:r>
      <w:r w:rsidR="00975FE5">
        <w:rPr>
          <w:sz w:val="28"/>
          <w:szCs w:val="28"/>
        </w:rPr>
        <w:t>c</w:t>
      </w:r>
      <w:r w:rsidR="00975FE5" w:rsidRPr="00233EA1">
        <w:rPr>
          <w:sz w:val="28"/>
          <w:szCs w:val="28"/>
        </w:rPr>
        <w:t xml:space="preserve">opper </w:t>
      </w:r>
      <w:r w:rsidR="00975FE5">
        <w:rPr>
          <w:sz w:val="28"/>
          <w:szCs w:val="28"/>
        </w:rPr>
        <w:t>s</w:t>
      </w:r>
      <w:r w:rsidR="00975FE5" w:rsidRPr="00233EA1">
        <w:rPr>
          <w:sz w:val="28"/>
          <w:szCs w:val="28"/>
        </w:rPr>
        <w:t xml:space="preserve">melter </w:t>
      </w:r>
      <w:r w:rsidR="00615A74" w:rsidRPr="00233EA1">
        <w:rPr>
          <w:sz w:val="28"/>
          <w:szCs w:val="28"/>
        </w:rPr>
        <w:t>(</w:t>
      </w:r>
      <w:proofErr w:type="spellStart"/>
      <w:r w:rsidR="00615A74" w:rsidRPr="00233EA1">
        <w:rPr>
          <w:sz w:val="28"/>
          <w:szCs w:val="28"/>
        </w:rPr>
        <w:t>Revda</w:t>
      </w:r>
      <w:proofErr w:type="spellEnd"/>
      <w:r w:rsidR="00615A74" w:rsidRPr="00233EA1">
        <w:rPr>
          <w:sz w:val="28"/>
          <w:szCs w:val="28"/>
        </w:rPr>
        <w:t>, Russia)</w:t>
      </w:r>
      <w:r w:rsidR="008A3CA9" w:rsidRPr="00233EA1">
        <w:rPr>
          <w:sz w:val="28"/>
          <w:szCs w:val="28"/>
        </w:rPr>
        <w:t>,</w:t>
      </w:r>
      <w:r w:rsidR="00615A74" w:rsidRPr="00233EA1">
        <w:rPr>
          <w:sz w:val="28"/>
          <w:szCs w:val="28"/>
        </w:rPr>
        <w:t xml:space="preserve"> were lower than</w:t>
      </w:r>
      <w:r w:rsidR="008A3CA9" w:rsidRPr="00233EA1">
        <w:rPr>
          <w:sz w:val="28"/>
          <w:szCs w:val="28"/>
        </w:rPr>
        <w:t xml:space="preserve"> those </w:t>
      </w:r>
      <w:r w:rsidR="00536A75" w:rsidRPr="00233EA1">
        <w:rPr>
          <w:sz w:val="28"/>
          <w:szCs w:val="28"/>
        </w:rPr>
        <w:t>recorded</w:t>
      </w:r>
      <w:r w:rsidR="008A3CA9" w:rsidRPr="00233EA1">
        <w:rPr>
          <w:sz w:val="28"/>
          <w:szCs w:val="28"/>
        </w:rPr>
        <w:t xml:space="preserve"> i</w:t>
      </w:r>
      <w:r w:rsidR="00615A74" w:rsidRPr="00233EA1">
        <w:rPr>
          <w:sz w:val="28"/>
          <w:szCs w:val="28"/>
        </w:rPr>
        <w:t>n the background area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r w:rsidR="00897DD1" w:rsidRPr="00081C3B">
        <w:rPr>
          <w:color w:val="000000"/>
          <w:sz w:val="28"/>
          <w:szCs w:val="28"/>
          <w:highlight w:val="lightGray"/>
        </w:rPr>
        <w:t>Belskaya, 2008</w:t>
      </w:r>
      <w:r w:rsidR="00897DD1">
        <w:rPr>
          <w:color w:val="000000"/>
          <w:sz w:val="28"/>
          <w:szCs w:val="28"/>
        </w:rPr>
        <w:t>)</w:t>
      </w:r>
      <w:r w:rsidR="00615A74" w:rsidRPr="00233EA1">
        <w:rPr>
          <w:sz w:val="28"/>
          <w:szCs w:val="28"/>
        </w:rPr>
        <w:t>.</w:t>
      </w:r>
      <w:r w:rsidR="009C2E2E" w:rsidRPr="00233EA1">
        <w:rPr>
          <w:sz w:val="28"/>
          <w:szCs w:val="28"/>
        </w:rPr>
        <w:t xml:space="preserve"> </w:t>
      </w:r>
      <w:r w:rsidR="00975FE5">
        <w:rPr>
          <w:sz w:val="28"/>
          <w:szCs w:val="28"/>
        </w:rPr>
        <w:t>Decreased reproduction</w:t>
      </w:r>
      <w:r w:rsidR="0080585C" w:rsidRPr="0080585C">
        <w:rPr>
          <w:sz w:val="28"/>
          <w:szCs w:val="28"/>
        </w:rPr>
        <w:t xml:space="preserve"> </w:t>
      </w:r>
      <w:r w:rsidR="00BA667B" w:rsidRPr="00233EA1">
        <w:rPr>
          <w:sz w:val="28"/>
          <w:szCs w:val="28"/>
        </w:rPr>
        <w:t xml:space="preserve">could </w:t>
      </w:r>
      <w:r w:rsidR="00C30B45" w:rsidRPr="00233EA1">
        <w:rPr>
          <w:sz w:val="28"/>
          <w:szCs w:val="28"/>
        </w:rPr>
        <w:t>result</w:t>
      </w:r>
      <w:r w:rsidR="00BA667B" w:rsidRPr="00233EA1">
        <w:rPr>
          <w:sz w:val="28"/>
          <w:szCs w:val="28"/>
        </w:rPr>
        <w:t xml:space="preserve"> from the</w:t>
      </w:r>
      <w:r w:rsidR="008A3CA9" w:rsidRPr="00233EA1">
        <w:rPr>
          <w:sz w:val="28"/>
          <w:szCs w:val="28"/>
        </w:rPr>
        <w:t xml:space="preserve"> direct toxic </w:t>
      </w:r>
      <w:r w:rsidR="00975FE5">
        <w:rPr>
          <w:sz w:val="28"/>
          <w:szCs w:val="28"/>
        </w:rPr>
        <w:t>effect</w:t>
      </w:r>
      <w:r w:rsidR="00975FE5" w:rsidRPr="00233EA1">
        <w:rPr>
          <w:sz w:val="28"/>
          <w:szCs w:val="28"/>
        </w:rPr>
        <w:t xml:space="preserve"> </w:t>
      </w:r>
      <w:r w:rsidR="008A3CA9" w:rsidRPr="00233EA1">
        <w:rPr>
          <w:sz w:val="28"/>
          <w:szCs w:val="28"/>
        </w:rPr>
        <w:t xml:space="preserve">of heavy metals. </w:t>
      </w:r>
      <w:r w:rsidR="00BA667B" w:rsidRPr="00D2622F">
        <w:rPr>
          <w:sz w:val="28"/>
          <w:szCs w:val="28"/>
        </w:rPr>
        <w:t>Elevated</w:t>
      </w:r>
      <w:r w:rsidR="00BA667B" w:rsidRPr="00233EA1">
        <w:rPr>
          <w:sz w:val="28"/>
          <w:szCs w:val="28"/>
        </w:rPr>
        <w:t xml:space="preserve"> </w:t>
      </w:r>
      <w:r w:rsidR="00C30B45" w:rsidRPr="00233EA1">
        <w:rPr>
          <w:sz w:val="28"/>
          <w:szCs w:val="28"/>
        </w:rPr>
        <w:t>concentrations</w:t>
      </w:r>
      <w:r w:rsidR="00BA667B" w:rsidRPr="00233EA1">
        <w:rPr>
          <w:sz w:val="28"/>
          <w:szCs w:val="28"/>
        </w:rPr>
        <w:t xml:space="preserve"> of </w:t>
      </w:r>
      <w:r w:rsidR="008A3CA9" w:rsidRPr="00233EA1">
        <w:rPr>
          <w:sz w:val="28"/>
          <w:szCs w:val="28"/>
        </w:rPr>
        <w:t>heavy metals in the soil of ground beetle habitats</w:t>
      </w:r>
      <w:r w:rsidR="00520C4E" w:rsidRPr="00233EA1">
        <w:rPr>
          <w:sz w:val="28"/>
          <w:szCs w:val="28"/>
        </w:rPr>
        <w:t xml:space="preserve"> were associated with</w:t>
      </w:r>
      <w:r w:rsidR="008A3CA9" w:rsidRPr="00233EA1">
        <w:rPr>
          <w:sz w:val="28"/>
          <w:szCs w:val="28"/>
        </w:rPr>
        <w:t xml:space="preserve"> a </w:t>
      </w:r>
      <w:r w:rsidR="00520C4E" w:rsidRPr="00233EA1">
        <w:rPr>
          <w:sz w:val="28"/>
          <w:szCs w:val="28"/>
        </w:rPr>
        <w:t>reduction</w:t>
      </w:r>
      <w:r w:rsidR="008A3CA9" w:rsidRPr="00233EA1">
        <w:rPr>
          <w:sz w:val="28"/>
          <w:szCs w:val="28"/>
        </w:rPr>
        <w:t xml:space="preserve"> in the number of eggs laid by females of </w:t>
      </w:r>
      <w:r w:rsidR="008A3CA9" w:rsidRPr="00233EA1">
        <w:rPr>
          <w:i/>
          <w:iCs/>
          <w:sz w:val="28"/>
          <w:szCs w:val="28"/>
        </w:rPr>
        <w:t xml:space="preserve">P. </w:t>
      </w:r>
      <w:proofErr w:type="spellStart"/>
      <w:r w:rsidR="008A3CA9" w:rsidRPr="00233EA1">
        <w:rPr>
          <w:i/>
          <w:iCs/>
          <w:sz w:val="28"/>
          <w:szCs w:val="28"/>
        </w:rPr>
        <w:t>oblongopunctatus</w:t>
      </w:r>
      <w:proofErr w:type="spellEnd"/>
      <w:r w:rsidR="008A3CA9" w:rsidRPr="00233EA1">
        <w:rPr>
          <w:sz w:val="28"/>
          <w:szCs w:val="28"/>
        </w:rPr>
        <w:t xml:space="preserve"> and </w:t>
      </w:r>
      <w:r w:rsidR="00AD776E" w:rsidRPr="00233EA1">
        <w:rPr>
          <w:sz w:val="28"/>
          <w:szCs w:val="28"/>
        </w:rPr>
        <w:t xml:space="preserve">a </w:t>
      </w:r>
      <w:r w:rsidR="00C30B45" w:rsidRPr="00233EA1">
        <w:rPr>
          <w:sz w:val="28"/>
          <w:szCs w:val="28"/>
        </w:rPr>
        <w:t>decrease</w:t>
      </w:r>
      <w:r w:rsidR="00AD776E" w:rsidRPr="00233EA1">
        <w:rPr>
          <w:sz w:val="28"/>
          <w:szCs w:val="28"/>
        </w:rPr>
        <w:t xml:space="preserve"> in the</w:t>
      </w:r>
      <w:r w:rsidR="008A3CA9" w:rsidRPr="00233EA1">
        <w:rPr>
          <w:sz w:val="28"/>
          <w:szCs w:val="28"/>
        </w:rPr>
        <w:t xml:space="preserve"> number of F</w:t>
      </w:r>
      <w:r w:rsidR="008A3CA9" w:rsidRPr="00233EA1">
        <w:rPr>
          <w:sz w:val="28"/>
          <w:szCs w:val="28"/>
          <w:vertAlign w:val="subscript"/>
        </w:rPr>
        <w:t>1</w:t>
      </w:r>
      <w:r w:rsidR="008A3CA9" w:rsidRPr="00233EA1">
        <w:rPr>
          <w:sz w:val="28"/>
          <w:szCs w:val="28"/>
        </w:rPr>
        <w:t xml:space="preserve"> </w:t>
      </w:r>
      <w:r w:rsidR="00590B27" w:rsidRPr="00233EA1">
        <w:rPr>
          <w:sz w:val="28"/>
          <w:szCs w:val="28"/>
        </w:rPr>
        <w:t>imagoes produced</w:t>
      </w:r>
      <w:r w:rsidR="008A3CA9" w:rsidRPr="00233EA1">
        <w:rPr>
          <w:sz w:val="28"/>
          <w:szCs w:val="28"/>
        </w:rPr>
        <w:t xml:space="preserve"> per female of the parent</w:t>
      </w:r>
      <w:r w:rsidR="00AD776E" w:rsidRPr="00233EA1">
        <w:rPr>
          <w:sz w:val="28"/>
          <w:szCs w:val="28"/>
        </w:rPr>
        <w:t>al</w:t>
      </w:r>
      <w:r w:rsidR="008A3CA9" w:rsidRPr="00233EA1">
        <w:rPr>
          <w:sz w:val="28"/>
          <w:szCs w:val="28"/>
        </w:rPr>
        <w:t xml:space="preserve"> generation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proofErr w:type="spellStart"/>
      <w:r w:rsidR="007630A6">
        <w:rPr>
          <w:color w:val="000000"/>
          <w:sz w:val="28"/>
          <w:szCs w:val="28"/>
          <w:highlight w:val="lightGray"/>
        </w:rPr>
        <w:t>Ł</w:t>
      </w:r>
      <w:r w:rsidR="00897DD1" w:rsidRPr="00081C3B">
        <w:rPr>
          <w:color w:val="000000"/>
          <w:sz w:val="28"/>
          <w:szCs w:val="28"/>
          <w:highlight w:val="lightGray"/>
        </w:rPr>
        <w:t>agisz</w:t>
      </w:r>
      <w:proofErr w:type="spellEnd"/>
      <w:r w:rsidR="00897DD1" w:rsidRPr="00081C3B">
        <w:rPr>
          <w:color w:val="000000"/>
          <w:sz w:val="28"/>
          <w:szCs w:val="28"/>
          <w:highlight w:val="lightGray"/>
        </w:rPr>
        <w:t xml:space="preserve"> et al., 2002</w:t>
      </w:r>
      <w:r w:rsidR="00897DD1">
        <w:rPr>
          <w:color w:val="000000"/>
          <w:sz w:val="28"/>
          <w:szCs w:val="28"/>
        </w:rPr>
        <w:t>)</w:t>
      </w:r>
      <w:r w:rsidR="008A3CA9" w:rsidRPr="00233EA1">
        <w:rPr>
          <w:sz w:val="28"/>
          <w:szCs w:val="28"/>
        </w:rPr>
        <w:t xml:space="preserve">. </w:t>
      </w:r>
      <w:r w:rsidR="00AD776E" w:rsidRPr="00233EA1">
        <w:rPr>
          <w:sz w:val="28"/>
          <w:szCs w:val="28"/>
        </w:rPr>
        <w:t>Furthermore</w:t>
      </w:r>
      <w:r w:rsidR="008A3CA9" w:rsidRPr="00233EA1">
        <w:rPr>
          <w:sz w:val="28"/>
          <w:szCs w:val="28"/>
        </w:rPr>
        <w:t xml:space="preserve">, </w:t>
      </w:r>
      <w:r w:rsidR="00C752AC" w:rsidRPr="00233EA1">
        <w:rPr>
          <w:sz w:val="28"/>
          <w:szCs w:val="28"/>
        </w:rPr>
        <w:t>heavy metals</w:t>
      </w:r>
      <w:r w:rsidR="008A3CA9" w:rsidRPr="00233EA1">
        <w:rPr>
          <w:sz w:val="28"/>
          <w:szCs w:val="28"/>
        </w:rPr>
        <w:t xml:space="preserve"> in the </w:t>
      </w:r>
      <w:r w:rsidR="003B7F3D">
        <w:rPr>
          <w:sz w:val="28"/>
          <w:szCs w:val="28"/>
        </w:rPr>
        <w:t>food</w:t>
      </w:r>
      <w:r w:rsidR="00EF124C" w:rsidRPr="00233EA1">
        <w:rPr>
          <w:sz w:val="28"/>
          <w:szCs w:val="28"/>
        </w:rPr>
        <w:t xml:space="preserve"> delayed </w:t>
      </w:r>
      <w:r w:rsidR="008A3CA9" w:rsidRPr="00233EA1">
        <w:rPr>
          <w:sz w:val="28"/>
          <w:szCs w:val="28"/>
        </w:rPr>
        <w:t xml:space="preserve">development of </w:t>
      </w:r>
      <w:r w:rsidR="008A3CA9" w:rsidRPr="00233EA1">
        <w:rPr>
          <w:i/>
          <w:iCs/>
          <w:sz w:val="28"/>
          <w:szCs w:val="28"/>
        </w:rPr>
        <w:t xml:space="preserve">P. </w:t>
      </w:r>
      <w:proofErr w:type="spellStart"/>
      <w:r w:rsidR="008A3CA9" w:rsidRPr="00233EA1">
        <w:rPr>
          <w:i/>
          <w:iCs/>
          <w:sz w:val="28"/>
          <w:szCs w:val="28"/>
        </w:rPr>
        <w:t>oblongopunctatus</w:t>
      </w:r>
      <w:proofErr w:type="spellEnd"/>
      <w:r w:rsidR="008A3CA9" w:rsidRPr="00233EA1">
        <w:rPr>
          <w:sz w:val="28"/>
          <w:szCs w:val="28"/>
        </w:rPr>
        <w:t xml:space="preserve"> larvae </w:t>
      </w:r>
      <w:r w:rsidR="00D97D54" w:rsidRPr="00233EA1">
        <w:rPr>
          <w:sz w:val="28"/>
          <w:szCs w:val="28"/>
        </w:rPr>
        <w:t xml:space="preserve">and </w:t>
      </w:r>
      <w:r w:rsidR="00EF124C" w:rsidRPr="00233EA1">
        <w:rPr>
          <w:sz w:val="28"/>
          <w:szCs w:val="28"/>
        </w:rPr>
        <w:t xml:space="preserve">increased </w:t>
      </w:r>
      <w:r w:rsidR="008A3CA9" w:rsidRPr="00233EA1">
        <w:rPr>
          <w:sz w:val="28"/>
          <w:szCs w:val="28"/>
        </w:rPr>
        <w:t>mortality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proofErr w:type="spellStart"/>
      <w:r w:rsidR="00897DD1" w:rsidRPr="00081C3B">
        <w:rPr>
          <w:color w:val="000000"/>
          <w:sz w:val="28"/>
          <w:szCs w:val="28"/>
          <w:highlight w:val="lightGray"/>
        </w:rPr>
        <w:t>Mozdzer</w:t>
      </w:r>
      <w:proofErr w:type="spellEnd"/>
      <w:r w:rsidR="00897DD1" w:rsidRPr="00081C3B">
        <w:rPr>
          <w:color w:val="000000"/>
          <w:sz w:val="28"/>
          <w:szCs w:val="28"/>
          <w:highlight w:val="lightGray"/>
        </w:rPr>
        <w:t xml:space="preserve"> et al., 2003</w:t>
      </w:r>
      <w:r w:rsidR="00897DD1">
        <w:rPr>
          <w:color w:val="000000"/>
          <w:sz w:val="28"/>
          <w:szCs w:val="28"/>
        </w:rPr>
        <w:t>)</w:t>
      </w:r>
      <w:r w:rsidR="008A3CA9" w:rsidRPr="00233EA1">
        <w:rPr>
          <w:sz w:val="28"/>
          <w:szCs w:val="28"/>
        </w:rPr>
        <w:t>.</w:t>
      </w:r>
      <w:r w:rsidR="009C2E2E" w:rsidRPr="00233EA1">
        <w:rPr>
          <w:sz w:val="28"/>
          <w:szCs w:val="28"/>
        </w:rPr>
        <w:t xml:space="preserve"> </w:t>
      </w:r>
      <w:r w:rsidR="00D97D54" w:rsidRPr="00233EA1">
        <w:rPr>
          <w:sz w:val="28"/>
          <w:szCs w:val="28"/>
        </w:rPr>
        <w:t xml:space="preserve">Other potential </w:t>
      </w:r>
      <w:r w:rsidR="00475701" w:rsidRPr="00233EA1">
        <w:rPr>
          <w:sz w:val="28"/>
          <w:szCs w:val="28"/>
        </w:rPr>
        <w:t>causes of</w:t>
      </w:r>
      <w:r w:rsidR="00D97D54" w:rsidRPr="00233EA1">
        <w:rPr>
          <w:sz w:val="28"/>
          <w:szCs w:val="28"/>
        </w:rPr>
        <w:t xml:space="preserve"> </w:t>
      </w:r>
      <w:r w:rsidR="00675C5D" w:rsidRPr="00675C5D">
        <w:rPr>
          <w:sz w:val="28"/>
          <w:szCs w:val="28"/>
        </w:rPr>
        <w:t>larval mortality</w:t>
      </w:r>
      <w:r w:rsidR="00675C5D" w:rsidRPr="00675C5D" w:rsidDel="00675C5D">
        <w:rPr>
          <w:sz w:val="28"/>
          <w:szCs w:val="28"/>
        </w:rPr>
        <w:t xml:space="preserve"> </w:t>
      </w:r>
      <w:r w:rsidR="00475701" w:rsidRPr="00233EA1">
        <w:rPr>
          <w:sz w:val="28"/>
          <w:szCs w:val="28"/>
        </w:rPr>
        <w:t>of this</w:t>
      </w:r>
      <w:r w:rsidR="00D97D54" w:rsidRPr="00233EA1">
        <w:rPr>
          <w:sz w:val="28"/>
          <w:szCs w:val="28"/>
        </w:rPr>
        <w:t xml:space="preserve"> species </w:t>
      </w:r>
      <w:r w:rsidR="00882B99" w:rsidRPr="00233EA1">
        <w:rPr>
          <w:sz w:val="28"/>
          <w:szCs w:val="28"/>
        </w:rPr>
        <w:t xml:space="preserve">include limited </w:t>
      </w:r>
      <w:r w:rsidR="00475701" w:rsidRPr="00233EA1">
        <w:rPr>
          <w:sz w:val="28"/>
          <w:szCs w:val="28"/>
        </w:rPr>
        <w:t xml:space="preserve">food </w:t>
      </w:r>
      <w:r w:rsidR="00D97D54" w:rsidRPr="00233EA1">
        <w:rPr>
          <w:sz w:val="28"/>
          <w:szCs w:val="28"/>
        </w:rPr>
        <w:t>availability</w:t>
      </w:r>
      <w:r w:rsidR="00475701" w:rsidRPr="00233EA1">
        <w:rPr>
          <w:sz w:val="28"/>
          <w:szCs w:val="28"/>
        </w:rPr>
        <w:t xml:space="preserve"> </w:t>
      </w:r>
      <w:r w:rsidR="00D97D54" w:rsidRPr="00233EA1">
        <w:rPr>
          <w:sz w:val="28"/>
          <w:szCs w:val="28"/>
        </w:rPr>
        <w:t xml:space="preserve">and, </w:t>
      </w:r>
      <w:r w:rsidR="00882B99" w:rsidRPr="00233EA1">
        <w:rPr>
          <w:sz w:val="28"/>
          <w:szCs w:val="28"/>
        </w:rPr>
        <w:t>consequently,</w:t>
      </w:r>
      <w:r w:rsidR="00D97D54" w:rsidRPr="00233EA1">
        <w:rPr>
          <w:sz w:val="28"/>
          <w:szCs w:val="28"/>
        </w:rPr>
        <w:t xml:space="preserve"> </w:t>
      </w:r>
      <w:r w:rsidR="00475701" w:rsidRPr="00233EA1">
        <w:rPr>
          <w:sz w:val="28"/>
          <w:szCs w:val="28"/>
        </w:rPr>
        <w:t xml:space="preserve">increased </w:t>
      </w:r>
      <w:r w:rsidR="00D97D54" w:rsidRPr="00233EA1">
        <w:rPr>
          <w:sz w:val="28"/>
          <w:szCs w:val="28"/>
        </w:rPr>
        <w:t>cannibalism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proofErr w:type="spellStart"/>
      <w:r w:rsidR="00897DD1" w:rsidRPr="00081C3B">
        <w:rPr>
          <w:color w:val="000000"/>
          <w:sz w:val="28"/>
          <w:szCs w:val="28"/>
          <w:highlight w:val="lightGray"/>
        </w:rPr>
        <w:t>Heessen</w:t>
      </w:r>
      <w:proofErr w:type="spellEnd"/>
      <w:r w:rsidR="00897DD1" w:rsidRPr="00081C3B">
        <w:rPr>
          <w:color w:val="000000"/>
          <w:sz w:val="28"/>
          <w:szCs w:val="28"/>
          <w:highlight w:val="lightGray"/>
        </w:rPr>
        <w:t xml:space="preserve"> and </w:t>
      </w:r>
      <w:proofErr w:type="spellStart"/>
      <w:r w:rsidR="00897DD1" w:rsidRPr="00081C3B">
        <w:rPr>
          <w:color w:val="000000"/>
          <w:sz w:val="28"/>
          <w:szCs w:val="28"/>
          <w:highlight w:val="lightGray"/>
        </w:rPr>
        <w:t>Brunsting</w:t>
      </w:r>
      <w:proofErr w:type="spellEnd"/>
      <w:r w:rsidR="00897DD1" w:rsidRPr="00081C3B">
        <w:rPr>
          <w:color w:val="000000"/>
          <w:sz w:val="28"/>
          <w:szCs w:val="28"/>
          <w:highlight w:val="lightGray"/>
        </w:rPr>
        <w:t>, 1981</w:t>
      </w:r>
      <w:r w:rsidR="00897DD1">
        <w:rPr>
          <w:color w:val="000000"/>
          <w:sz w:val="28"/>
          <w:szCs w:val="28"/>
        </w:rPr>
        <w:t>)</w:t>
      </w:r>
      <w:r w:rsidR="00D97D54" w:rsidRPr="00233EA1">
        <w:rPr>
          <w:sz w:val="28"/>
          <w:szCs w:val="28"/>
        </w:rPr>
        <w:t xml:space="preserve">. </w:t>
      </w:r>
      <w:r w:rsidR="00E7639D" w:rsidRPr="00233EA1">
        <w:rPr>
          <w:sz w:val="28"/>
          <w:szCs w:val="28"/>
        </w:rPr>
        <w:t>Previous</w:t>
      </w:r>
      <w:r w:rsidR="00475701" w:rsidRPr="00233EA1">
        <w:rPr>
          <w:sz w:val="28"/>
          <w:szCs w:val="28"/>
        </w:rPr>
        <w:t xml:space="preserve"> studies reported the disappearance of</w:t>
      </w:r>
      <w:r w:rsidR="00D97D54" w:rsidRPr="00233EA1">
        <w:rPr>
          <w:sz w:val="28"/>
          <w:szCs w:val="28"/>
        </w:rPr>
        <w:t xml:space="preserve"> worms </w:t>
      </w:r>
      <w:r w:rsidR="00475701" w:rsidRPr="00233EA1">
        <w:rPr>
          <w:sz w:val="28"/>
          <w:szCs w:val="28"/>
        </w:rPr>
        <w:t>belonging to</w:t>
      </w:r>
      <w:r w:rsidR="00D97D54" w:rsidRPr="00233EA1">
        <w:rPr>
          <w:sz w:val="28"/>
          <w:szCs w:val="28"/>
        </w:rPr>
        <w:t xml:space="preserve"> the families </w:t>
      </w:r>
      <w:proofErr w:type="spellStart"/>
      <w:r w:rsidR="00D97D54" w:rsidRPr="00233EA1">
        <w:rPr>
          <w:i/>
          <w:iCs/>
          <w:sz w:val="28"/>
          <w:szCs w:val="28"/>
        </w:rPr>
        <w:t>Lumbricidae</w:t>
      </w:r>
      <w:proofErr w:type="spellEnd"/>
      <w:r w:rsidR="00D97D54" w:rsidRPr="00233EA1">
        <w:rPr>
          <w:sz w:val="28"/>
          <w:szCs w:val="28"/>
        </w:rPr>
        <w:t xml:space="preserve"> and </w:t>
      </w:r>
      <w:proofErr w:type="spellStart"/>
      <w:r w:rsidR="00D97D54" w:rsidRPr="00233EA1">
        <w:rPr>
          <w:i/>
          <w:iCs/>
          <w:sz w:val="28"/>
          <w:szCs w:val="28"/>
        </w:rPr>
        <w:t>Enchytraeidae</w:t>
      </w:r>
      <w:proofErr w:type="spellEnd"/>
      <w:r w:rsidR="00D97D54" w:rsidRPr="00233EA1">
        <w:rPr>
          <w:sz w:val="28"/>
          <w:szCs w:val="28"/>
        </w:rPr>
        <w:t xml:space="preserve"> from the soil contaminated </w:t>
      </w:r>
      <w:r w:rsidR="00675C5D">
        <w:rPr>
          <w:sz w:val="28"/>
          <w:szCs w:val="28"/>
        </w:rPr>
        <w:t>by</w:t>
      </w:r>
      <w:r w:rsidR="00603CA3" w:rsidRPr="00233EA1">
        <w:rPr>
          <w:sz w:val="28"/>
          <w:szCs w:val="28"/>
        </w:rPr>
        <w:t xml:space="preserve"> the</w:t>
      </w:r>
      <w:r w:rsidR="00D97D54" w:rsidRPr="00233EA1">
        <w:rPr>
          <w:sz w:val="28"/>
          <w:szCs w:val="28"/>
        </w:rPr>
        <w:t xml:space="preserve"> </w:t>
      </w:r>
      <w:r w:rsidR="00FA4FB6" w:rsidRPr="00233EA1">
        <w:rPr>
          <w:sz w:val="28"/>
          <w:szCs w:val="28"/>
        </w:rPr>
        <w:t>KCS</w:t>
      </w:r>
      <w:r w:rsidR="00D97D54" w:rsidRPr="00233EA1">
        <w:rPr>
          <w:sz w:val="28"/>
          <w:szCs w:val="28"/>
        </w:rPr>
        <w:t xml:space="preserve">, </w:t>
      </w:r>
      <w:r w:rsidR="00FA4FB6" w:rsidRPr="00233EA1">
        <w:rPr>
          <w:sz w:val="28"/>
          <w:szCs w:val="28"/>
        </w:rPr>
        <w:t xml:space="preserve">along with </w:t>
      </w:r>
      <w:r w:rsidR="00D97D54" w:rsidRPr="00233EA1">
        <w:rPr>
          <w:sz w:val="28"/>
          <w:szCs w:val="28"/>
        </w:rPr>
        <w:t xml:space="preserve">a </w:t>
      </w:r>
      <w:r w:rsidR="00FA4FB6" w:rsidRPr="00233EA1">
        <w:rPr>
          <w:sz w:val="28"/>
          <w:szCs w:val="28"/>
        </w:rPr>
        <w:t>decline</w:t>
      </w:r>
      <w:r w:rsidR="00D97D54" w:rsidRPr="00233EA1">
        <w:rPr>
          <w:sz w:val="28"/>
          <w:szCs w:val="28"/>
        </w:rPr>
        <w:t xml:space="preserve"> in </w:t>
      </w:r>
      <w:r w:rsidR="00FA4FB6" w:rsidRPr="00233EA1">
        <w:rPr>
          <w:sz w:val="28"/>
          <w:szCs w:val="28"/>
        </w:rPr>
        <w:t xml:space="preserve">both the </w:t>
      </w:r>
      <w:r w:rsidR="00603CA3" w:rsidRPr="00233EA1">
        <w:rPr>
          <w:sz w:val="28"/>
          <w:szCs w:val="28"/>
        </w:rPr>
        <w:t>abundance</w:t>
      </w:r>
      <w:r w:rsidR="00D97D54" w:rsidRPr="00233EA1">
        <w:rPr>
          <w:sz w:val="28"/>
          <w:szCs w:val="28"/>
        </w:rPr>
        <w:t xml:space="preserve"> and biomass of millipedes and insects</w:t>
      </w:r>
      <w:r w:rsidR="00603CA3" w:rsidRPr="00233EA1">
        <w:rPr>
          <w:sz w:val="28"/>
          <w:szCs w:val="28"/>
        </w:rPr>
        <w:t xml:space="preserve">, which are </w:t>
      </w:r>
      <w:r w:rsidR="00FA4FB6" w:rsidRPr="00233EA1">
        <w:rPr>
          <w:sz w:val="28"/>
          <w:szCs w:val="28"/>
        </w:rPr>
        <w:t xml:space="preserve">key </w:t>
      </w:r>
      <w:r w:rsidR="00D97D54" w:rsidRPr="00233EA1">
        <w:rPr>
          <w:sz w:val="28"/>
          <w:szCs w:val="28"/>
        </w:rPr>
        <w:t>food</w:t>
      </w:r>
      <w:r w:rsidR="00FA4FB6" w:rsidRPr="00233EA1">
        <w:rPr>
          <w:sz w:val="28"/>
          <w:szCs w:val="28"/>
        </w:rPr>
        <w:t xml:space="preserve"> </w:t>
      </w:r>
      <w:r w:rsidR="00603CA3" w:rsidRPr="00233EA1">
        <w:rPr>
          <w:sz w:val="28"/>
          <w:szCs w:val="28"/>
        </w:rPr>
        <w:t>re</w:t>
      </w:r>
      <w:r w:rsidR="00FA4FB6" w:rsidRPr="00233EA1">
        <w:rPr>
          <w:sz w:val="28"/>
          <w:szCs w:val="28"/>
        </w:rPr>
        <w:t>sources</w:t>
      </w:r>
      <w:r w:rsidR="00D97D54" w:rsidRPr="00233EA1">
        <w:rPr>
          <w:sz w:val="28"/>
          <w:szCs w:val="28"/>
        </w:rPr>
        <w:t xml:space="preserve"> </w:t>
      </w:r>
      <w:r w:rsidR="00FA4FB6" w:rsidRPr="00233EA1">
        <w:rPr>
          <w:sz w:val="28"/>
          <w:szCs w:val="28"/>
        </w:rPr>
        <w:t>for</w:t>
      </w:r>
      <w:r w:rsidR="00D97D54" w:rsidRPr="00233EA1">
        <w:rPr>
          <w:sz w:val="28"/>
          <w:szCs w:val="28"/>
        </w:rPr>
        <w:t xml:space="preserve"> ground beetles</w:t>
      </w:r>
      <w:r w:rsidR="00897DD1">
        <w:rPr>
          <w:sz w:val="28"/>
          <w:szCs w:val="28"/>
        </w:rPr>
        <w:t xml:space="preserve"> </w:t>
      </w:r>
      <w:r w:rsidR="00897DD1">
        <w:rPr>
          <w:color w:val="000000"/>
          <w:sz w:val="28"/>
          <w:szCs w:val="28"/>
        </w:rPr>
        <w:t>(</w:t>
      </w:r>
      <w:r w:rsidR="00897DD1" w:rsidRPr="00081C3B">
        <w:rPr>
          <w:color w:val="000000"/>
          <w:sz w:val="28"/>
          <w:szCs w:val="28"/>
          <w:highlight w:val="lightGray"/>
        </w:rPr>
        <w:t>Sadykov et al., 1992</w:t>
      </w:r>
      <w:r w:rsidR="00897DD1">
        <w:rPr>
          <w:color w:val="000000"/>
          <w:sz w:val="28"/>
          <w:szCs w:val="28"/>
        </w:rPr>
        <w:t>)</w:t>
      </w:r>
      <w:r w:rsidR="00D97D54" w:rsidRPr="00233EA1">
        <w:rPr>
          <w:sz w:val="28"/>
          <w:szCs w:val="28"/>
        </w:rPr>
        <w:t xml:space="preserve">. </w:t>
      </w:r>
      <w:r w:rsidR="00D2622F">
        <w:rPr>
          <w:sz w:val="28"/>
          <w:szCs w:val="28"/>
        </w:rPr>
        <w:t xml:space="preserve">We are not aware of </w:t>
      </w:r>
      <w:r w:rsidR="00F24932" w:rsidRPr="00233EA1">
        <w:rPr>
          <w:sz w:val="28"/>
          <w:szCs w:val="28"/>
        </w:rPr>
        <w:t xml:space="preserve">more recent </w:t>
      </w:r>
      <w:r w:rsidR="00603CA3" w:rsidRPr="00233EA1">
        <w:rPr>
          <w:sz w:val="28"/>
          <w:szCs w:val="28"/>
        </w:rPr>
        <w:t>studies</w:t>
      </w:r>
      <w:r w:rsidR="001234B9" w:rsidRPr="00233EA1">
        <w:rPr>
          <w:sz w:val="28"/>
          <w:szCs w:val="28"/>
        </w:rPr>
        <w:t xml:space="preserve"> on</w:t>
      </w:r>
      <w:r w:rsidR="00F24932" w:rsidRPr="00233EA1">
        <w:rPr>
          <w:sz w:val="28"/>
          <w:szCs w:val="28"/>
        </w:rPr>
        <w:t xml:space="preserve"> soil </w:t>
      </w:r>
      <w:r w:rsidR="00675C5D">
        <w:rPr>
          <w:sz w:val="28"/>
          <w:szCs w:val="28"/>
        </w:rPr>
        <w:t>invertebrates</w:t>
      </w:r>
      <w:r w:rsidR="00675C5D" w:rsidRPr="00233EA1">
        <w:rPr>
          <w:sz w:val="28"/>
          <w:szCs w:val="28"/>
        </w:rPr>
        <w:t xml:space="preserve"> </w:t>
      </w:r>
      <w:r w:rsidR="00F24932" w:rsidRPr="00233EA1">
        <w:rPr>
          <w:sz w:val="28"/>
          <w:szCs w:val="28"/>
        </w:rPr>
        <w:t xml:space="preserve">in this </w:t>
      </w:r>
      <w:proofErr w:type="spellStart"/>
      <w:r w:rsidR="001234B9" w:rsidRPr="00233EA1">
        <w:rPr>
          <w:sz w:val="28"/>
          <w:szCs w:val="28"/>
        </w:rPr>
        <w:t>region</w:t>
      </w:r>
      <w:r w:rsidR="00D2622F">
        <w:rPr>
          <w:sz w:val="28"/>
          <w:szCs w:val="28"/>
        </w:rPr>
        <w:t>.At</w:t>
      </w:r>
      <w:proofErr w:type="spellEnd"/>
      <w:r w:rsidR="00D2622F">
        <w:rPr>
          <w:sz w:val="28"/>
          <w:szCs w:val="28"/>
        </w:rPr>
        <w:t xml:space="preserve"> the same time</w:t>
      </w:r>
      <w:r w:rsidR="00322C17" w:rsidRPr="00233EA1">
        <w:rPr>
          <w:sz w:val="28"/>
          <w:szCs w:val="28"/>
        </w:rPr>
        <w:t>,</w:t>
      </w:r>
      <w:r w:rsidR="001234B9" w:rsidRPr="00233EA1">
        <w:rPr>
          <w:sz w:val="28"/>
          <w:szCs w:val="28"/>
        </w:rPr>
        <w:t xml:space="preserve"> </w:t>
      </w:r>
      <w:r w:rsidR="00D2622F">
        <w:rPr>
          <w:sz w:val="28"/>
          <w:szCs w:val="28"/>
        </w:rPr>
        <w:t>high</w:t>
      </w:r>
      <w:r w:rsidR="00F24932" w:rsidRPr="00233EA1">
        <w:rPr>
          <w:sz w:val="28"/>
          <w:szCs w:val="28"/>
        </w:rPr>
        <w:t xml:space="preserve"> heavy metal</w:t>
      </w:r>
      <w:r w:rsidR="00CB2618">
        <w:rPr>
          <w:sz w:val="28"/>
          <w:szCs w:val="28"/>
        </w:rPr>
        <w:t xml:space="preserve"> </w:t>
      </w:r>
      <w:r w:rsidR="00CB2618">
        <w:rPr>
          <w:sz w:val="28"/>
          <w:szCs w:val="28"/>
        </w:rPr>
        <w:lastRenderedPageBreak/>
        <w:t>litter concentrations</w:t>
      </w:r>
      <w:r w:rsidR="00F24932" w:rsidRPr="00233EA1">
        <w:rPr>
          <w:sz w:val="28"/>
          <w:szCs w:val="28"/>
        </w:rPr>
        <w:t xml:space="preserve"> near the </w:t>
      </w:r>
      <w:r w:rsidR="00675C5D">
        <w:rPr>
          <w:sz w:val="28"/>
          <w:szCs w:val="28"/>
        </w:rPr>
        <w:t>KCS</w:t>
      </w:r>
      <w:r w:rsidR="00675C5D" w:rsidRPr="00233EA1">
        <w:rPr>
          <w:sz w:val="28"/>
          <w:szCs w:val="28"/>
        </w:rPr>
        <w:t xml:space="preserve"> </w:t>
      </w:r>
      <w:r w:rsidR="007C7330">
        <w:rPr>
          <w:sz w:val="28"/>
          <w:szCs w:val="28"/>
        </w:rPr>
        <w:t xml:space="preserve">which have been </w:t>
      </w:r>
      <w:r w:rsidR="00CB2618">
        <w:rPr>
          <w:sz w:val="28"/>
          <w:szCs w:val="28"/>
        </w:rPr>
        <w:t xml:space="preserve">documented </w:t>
      </w:r>
      <w:r w:rsidR="00322C17" w:rsidRPr="00233EA1">
        <w:rPr>
          <w:sz w:val="28"/>
          <w:szCs w:val="28"/>
        </w:rPr>
        <w:t>at the time of</w:t>
      </w:r>
      <w:r w:rsidR="00F24932" w:rsidRPr="00233EA1">
        <w:rPr>
          <w:sz w:val="28"/>
          <w:szCs w:val="28"/>
        </w:rPr>
        <w:t xml:space="preserve"> </w:t>
      </w:r>
      <w:r w:rsidR="00C41441" w:rsidRPr="00233EA1">
        <w:rPr>
          <w:sz w:val="28"/>
          <w:szCs w:val="28"/>
        </w:rPr>
        <w:t xml:space="preserve">this </w:t>
      </w:r>
      <w:r w:rsidR="00322C17" w:rsidRPr="00233EA1">
        <w:rPr>
          <w:sz w:val="28"/>
          <w:szCs w:val="28"/>
        </w:rPr>
        <w:t>study</w:t>
      </w:r>
      <w:r w:rsidR="00422BAC">
        <w:rPr>
          <w:sz w:val="28"/>
          <w:szCs w:val="28"/>
        </w:rPr>
        <w:t xml:space="preserve"> </w:t>
      </w:r>
      <w:r w:rsidR="00422BAC">
        <w:rPr>
          <w:color w:val="000000"/>
          <w:sz w:val="28"/>
          <w:szCs w:val="28"/>
        </w:rPr>
        <w:t>(</w:t>
      </w:r>
      <w:proofErr w:type="spellStart"/>
      <w:r w:rsidR="00422BAC" w:rsidRPr="00081C3B">
        <w:rPr>
          <w:color w:val="000000"/>
          <w:sz w:val="28"/>
          <w:szCs w:val="28"/>
          <w:highlight w:val="lightGray"/>
        </w:rPr>
        <w:t>Mikryukov</w:t>
      </w:r>
      <w:proofErr w:type="spellEnd"/>
      <w:r w:rsidR="00422BAC" w:rsidRPr="00081C3B">
        <w:rPr>
          <w:color w:val="000000"/>
          <w:sz w:val="28"/>
          <w:szCs w:val="28"/>
          <w:highlight w:val="lightGray"/>
        </w:rPr>
        <w:t xml:space="preserve"> and </w:t>
      </w:r>
      <w:proofErr w:type="spellStart"/>
      <w:r w:rsidR="00422BAC" w:rsidRPr="00081C3B">
        <w:rPr>
          <w:color w:val="000000"/>
          <w:sz w:val="28"/>
          <w:szCs w:val="28"/>
          <w:highlight w:val="lightGray"/>
        </w:rPr>
        <w:t>Dulya</w:t>
      </w:r>
      <w:proofErr w:type="spellEnd"/>
      <w:r w:rsidR="00422BAC" w:rsidRPr="00081C3B">
        <w:rPr>
          <w:color w:val="000000"/>
          <w:sz w:val="28"/>
          <w:szCs w:val="28"/>
          <w:highlight w:val="lightGray"/>
        </w:rPr>
        <w:t>, 2017</w:t>
      </w:r>
      <w:r w:rsidR="00422BAC">
        <w:rPr>
          <w:color w:val="000000"/>
          <w:sz w:val="28"/>
          <w:szCs w:val="28"/>
        </w:rPr>
        <w:t>)</w:t>
      </w:r>
      <w:r w:rsidR="00C41441" w:rsidRPr="00233EA1">
        <w:rPr>
          <w:sz w:val="28"/>
          <w:szCs w:val="28"/>
        </w:rPr>
        <w:t xml:space="preserve"> </w:t>
      </w:r>
      <w:r w:rsidR="00322C17" w:rsidRPr="00233EA1">
        <w:rPr>
          <w:sz w:val="28"/>
          <w:szCs w:val="28"/>
        </w:rPr>
        <w:t xml:space="preserve">indicate </w:t>
      </w:r>
      <w:r w:rsidR="00C41441" w:rsidRPr="00233EA1">
        <w:rPr>
          <w:sz w:val="28"/>
          <w:szCs w:val="28"/>
        </w:rPr>
        <w:t xml:space="preserve">persistent </w:t>
      </w:r>
      <w:r w:rsidR="00F24932" w:rsidRPr="00233EA1">
        <w:rPr>
          <w:sz w:val="28"/>
          <w:szCs w:val="28"/>
        </w:rPr>
        <w:t>toxicity to soil invertebrates.</w:t>
      </w:r>
    </w:p>
    <w:p w14:paraId="7F2A9EAE" w14:textId="7F4635DF" w:rsidR="007D12BB" w:rsidRPr="00233EA1" w:rsidRDefault="00C41441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The </w:t>
      </w:r>
      <w:r w:rsidR="00E612E3" w:rsidRPr="00233EA1">
        <w:rPr>
          <w:sz w:val="28"/>
          <w:szCs w:val="28"/>
        </w:rPr>
        <w:t>reduction</w:t>
      </w:r>
      <w:r w:rsidRPr="00233EA1">
        <w:rPr>
          <w:sz w:val="28"/>
          <w:szCs w:val="28"/>
        </w:rPr>
        <w:t xml:space="preserve"> in food </w:t>
      </w:r>
      <w:r w:rsidR="00C82E97" w:rsidRPr="00233EA1">
        <w:rPr>
          <w:sz w:val="28"/>
          <w:szCs w:val="28"/>
        </w:rPr>
        <w:t>availability</w:t>
      </w:r>
      <w:r w:rsidRPr="00233EA1">
        <w:rPr>
          <w:sz w:val="28"/>
          <w:szCs w:val="28"/>
        </w:rPr>
        <w:t xml:space="preserve"> </w:t>
      </w:r>
      <w:r w:rsidR="00E612E3" w:rsidRPr="00233EA1">
        <w:rPr>
          <w:sz w:val="28"/>
          <w:szCs w:val="28"/>
        </w:rPr>
        <w:t>could</w:t>
      </w:r>
      <w:r w:rsidRPr="00233EA1">
        <w:rPr>
          <w:sz w:val="28"/>
          <w:szCs w:val="28"/>
        </w:rPr>
        <w:t xml:space="preserve"> also </w:t>
      </w:r>
      <w:r w:rsidR="00E612E3" w:rsidRPr="00233EA1">
        <w:rPr>
          <w:sz w:val="28"/>
          <w:szCs w:val="28"/>
        </w:rPr>
        <w:t>affect</w:t>
      </w:r>
      <w:r w:rsidRPr="00233EA1">
        <w:rPr>
          <w:sz w:val="28"/>
          <w:szCs w:val="28"/>
        </w:rPr>
        <w:t xml:space="preserve"> other ground beetles, </w:t>
      </w:r>
      <w:r w:rsidR="00E612E3" w:rsidRPr="00233EA1">
        <w:rPr>
          <w:sz w:val="28"/>
          <w:szCs w:val="28"/>
        </w:rPr>
        <w:t>particularly</w:t>
      </w:r>
      <w:r w:rsidR="00C82E97" w:rsidRPr="00233EA1">
        <w:rPr>
          <w:sz w:val="28"/>
          <w:szCs w:val="28"/>
        </w:rPr>
        <w:t xml:space="preserve"> larger species</w:t>
      </w:r>
      <w:r w:rsidRPr="00233EA1">
        <w:rPr>
          <w:sz w:val="28"/>
          <w:szCs w:val="28"/>
        </w:rPr>
        <w:t>. Their vital functions require a</w:t>
      </w:r>
      <w:r w:rsidR="00C82E97" w:rsidRPr="00233EA1">
        <w:rPr>
          <w:sz w:val="28"/>
          <w:szCs w:val="28"/>
        </w:rPr>
        <w:t xml:space="preserve"> </w:t>
      </w:r>
      <w:r w:rsidR="00E612E3" w:rsidRPr="00233EA1">
        <w:rPr>
          <w:sz w:val="28"/>
          <w:szCs w:val="28"/>
        </w:rPr>
        <w:t>substantial</w:t>
      </w:r>
      <w:r w:rsidRPr="00233EA1">
        <w:rPr>
          <w:sz w:val="28"/>
          <w:szCs w:val="28"/>
        </w:rPr>
        <w:t xml:space="preserve"> </w:t>
      </w:r>
      <w:r w:rsidR="00A06E47" w:rsidRPr="00233EA1">
        <w:rPr>
          <w:sz w:val="28"/>
          <w:szCs w:val="28"/>
        </w:rPr>
        <w:t xml:space="preserve">amount of </w:t>
      </w:r>
      <w:r w:rsidRPr="00233EA1">
        <w:rPr>
          <w:sz w:val="28"/>
          <w:szCs w:val="28"/>
        </w:rPr>
        <w:t>energy</w:t>
      </w:r>
      <w:r w:rsidR="00422BAC">
        <w:rPr>
          <w:sz w:val="28"/>
          <w:szCs w:val="28"/>
        </w:rPr>
        <w:t xml:space="preserve"> </w:t>
      </w:r>
      <w:r w:rsidR="00422BAC">
        <w:rPr>
          <w:color w:val="000000"/>
          <w:sz w:val="28"/>
          <w:szCs w:val="28"/>
        </w:rPr>
        <w:t>(</w:t>
      </w:r>
      <w:proofErr w:type="spellStart"/>
      <w:r w:rsidR="00422BAC" w:rsidRPr="00081C3B">
        <w:rPr>
          <w:color w:val="000000"/>
          <w:sz w:val="28"/>
          <w:szCs w:val="28"/>
          <w:highlight w:val="lightGray"/>
        </w:rPr>
        <w:t>Grüm</w:t>
      </w:r>
      <w:proofErr w:type="spellEnd"/>
      <w:r w:rsidR="00422BAC" w:rsidRPr="00081C3B">
        <w:rPr>
          <w:color w:val="000000"/>
          <w:sz w:val="28"/>
          <w:szCs w:val="28"/>
          <w:highlight w:val="lightGray"/>
        </w:rPr>
        <w:t>, 1980</w:t>
      </w:r>
      <w:r w:rsidR="00422BAC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Therefore, it is </w:t>
      </w:r>
      <w:r w:rsidR="00B04D82" w:rsidRPr="00233EA1">
        <w:rPr>
          <w:sz w:val="28"/>
          <w:szCs w:val="28"/>
        </w:rPr>
        <w:t>crucial</w:t>
      </w:r>
      <w:r w:rsidRPr="00233EA1">
        <w:rPr>
          <w:sz w:val="28"/>
          <w:szCs w:val="28"/>
        </w:rPr>
        <w:t xml:space="preserve"> for large</w:t>
      </w:r>
      <w:r w:rsidR="00B04D82" w:rsidRPr="00233EA1">
        <w:rPr>
          <w:sz w:val="28"/>
          <w:szCs w:val="28"/>
        </w:rPr>
        <w:t>r</w:t>
      </w:r>
      <w:r w:rsidRPr="00233EA1">
        <w:rPr>
          <w:sz w:val="28"/>
          <w:szCs w:val="28"/>
        </w:rPr>
        <w:t xml:space="preserve"> </w:t>
      </w:r>
      <w:r w:rsidR="00B04D82" w:rsidRPr="00233EA1">
        <w:rPr>
          <w:sz w:val="28"/>
          <w:szCs w:val="28"/>
        </w:rPr>
        <w:t>species</w:t>
      </w:r>
      <w:r w:rsidRPr="00233EA1">
        <w:rPr>
          <w:sz w:val="28"/>
          <w:szCs w:val="28"/>
        </w:rPr>
        <w:t xml:space="preserve"> to </w:t>
      </w:r>
      <w:r w:rsidR="00E612E3" w:rsidRPr="00233EA1">
        <w:rPr>
          <w:sz w:val="28"/>
          <w:szCs w:val="28"/>
        </w:rPr>
        <w:t>obtain</w:t>
      </w:r>
      <w:r w:rsidRPr="00233EA1">
        <w:rPr>
          <w:sz w:val="28"/>
          <w:szCs w:val="28"/>
        </w:rPr>
        <w:t xml:space="preserve"> food with </w:t>
      </w:r>
      <w:r w:rsidR="009C1BB0" w:rsidRPr="00233EA1">
        <w:rPr>
          <w:sz w:val="28"/>
          <w:szCs w:val="28"/>
        </w:rPr>
        <w:t>lower</w:t>
      </w:r>
      <w:r w:rsidRPr="00233EA1">
        <w:rPr>
          <w:sz w:val="28"/>
          <w:szCs w:val="28"/>
        </w:rPr>
        <w:t xml:space="preserve"> energy </w:t>
      </w:r>
      <w:r w:rsidR="009C1BB0" w:rsidRPr="00233EA1">
        <w:rPr>
          <w:sz w:val="28"/>
          <w:szCs w:val="28"/>
        </w:rPr>
        <w:t>costs</w:t>
      </w:r>
      <w:r w:rsidRPr="00233EA1">
        <w:rPr>
          <w:sz w:val="28"/>
          <w:szCs w:val="28"/>
        </w:rPr>
        <w:t>, which is part</w:t>
      </w:r>
      <w:r w:rsidR="00B04D82" w:rsidRPr="00233EA1">
        <w:rPr>
          <w:sz w:val="28"/>
          <w:szCs w:val="28"/>
        </w:rPr>
        <w:t>ly</w:t>
      </w:r>
      <w:r w:rsidRPr="00233EA1">
        <w:rPr>
          <w:sz w:val="28"/>
          <w:szCs w:val="28"/>
        </w:rPr>
        <w:t xml:space="preserve"> </w:t>
      </w:r>
      <w:r w:rsidR="009C1BB0" w:rsidRPr="00233EA1">
        <w:rPr>
          <w:sz w:val="28"/>
          <w:szCs w:val="28"/>
        </w:rPr>
        <w:t>achieved</w:t>
      </w:r>
      <w:r w:rsidRPr="00233EA1">
        <w:rPr>
          <w:sz w:val="28"/>
          <w:szCs w:val="28"/>
        </w:rPr>
        <w:t xml:space="preserve"> by </w:t>
      </w:r>
      <w:r w:rsidR="009C1BB0" w:rsidRPr="00233EA1">
        <w:rPr>
          <w:sz w:val="28"/>
          <w:szCs w:val="28"/>
        </w:rPr>
        <w:t>feeding</w:t>
      </w:r>
      <w:r w:rsidR="004B6F97" w:rsidRPr="00233EA1">
        <w:rPr>
          <w:sz w:val="28"/>
          <w:szCs w:val="28"/>
        </w:rPr>
        <w:t xml:space="preserve"> on</w:t>
      </w:r>
      <w:r w:rsidRPr="00233EA1">
        <w:rPr>
          <w:sz w:val="28"/>
          <w:szCs w:val="28"/>
        </w:rPr>
        <w:t xml:space="preserve"> larger </w:t>
      </w:r>
      <w:r w:rsidR="009C1BB0" w:rsidRPr="00233EA1">
        <w:rPr>
          <w:sz w:val="28"/>
          <w:szCs w:val="28"/>
        </w:rPr>
        <w:t>prey</w:t>
      </w:r>
      <w:r w:rsidR="00422BAC">
        <w:rPr>
          <w:sz w:val="28"/>
          <w:szCs w:val="28"/>
        </w:rPr>
        <w:t xml:space="preserve"> </w:t>
      </w:r>
      <w:r w:rsidR="00422BAC">
        <w:rPr>
          <w:color w:val="000000"/>
          <w:sz w:val="28"/>
          <w:szCs w:val="28"/>
        </w:rPr>
        <w:t>(</w:t>
      </w:r>
      <w:proofErr w:type="spellStart"/>
      <w:r w:rsidR="00422BAC" w:rsidRPr="00081C3B">
        <w:rPr>
          <w:color w:val="000000"/>
          <w:sz w:val="28"/>
          <w:szCs w:val="28"/>
          <w:highlight w:val="lightGray"/>
        </w:rPr>
        <w:t>Wheater</w:t>
      </w:r>
      <w:proofErr w:type="spellEnd"/>
      <w:r w:rsidR="00422BAC" w:rsidRPr="00081C3B">
        <w:rPr>
          <w:color w:val="000000"/>
          <w:sz w:val="28"/>
          <w:szCs w:val="28"/>
          <w:highlight w:val="lightGray"/>
        </w:rPr>
        <w:t>, 1988</w:t>
      </w:r>
      <w:r w:rsidR="00422BAC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  <w:r w:rsidR="004B6F97" w:rsidRPr="00233EA1">
        <w:rPr>
          <w:sz w:val="28"/>
          <w:szCs w:val="28"/>
        </w:rPr>
        <w:t xml:space="preserve">This </w:t>
      </w:r>
      <w:r w:rsidR="00FF69DC" w:rsidRPr="00233EA1">
        <w:rPr>
          <w:sz w:val="28"/>
          <w:szCs w:val="28"/>
        </w:rPr>
        <w:t xml:space="preserve">may </w:t>
      </w:r>
      <w:r w:rsidR="009C1BB0" w:rsidRPr="00233EA1">
        <w:rPr>
          <w:sz w:val="28"/>
          <w:szCs w:val="28"/>
        </w:rPr>
        <w:t>explain</w:t>
      </w:r>
      <w:r w:rsidR="00FF69DC" w:rsidRPr="00233EA1">
        <w:rPr>
          <w:sz w:val="28"/>
          <w:szCs w:val="28"/>
        </w:rPr>
        <w:t xml:space="preserve"> </w:t>
      </w:r>
      <w:r w:rsidR="00EC5B12" w:rsidRPr="00233EA1">
        <w:rPr>
          <w:sz w:val="28"/>
          <w:szCs w:val="28"/>
        </w:rPr>
        <w:t>why</w:t>
      </w:r>
      <w:r w:rsidR="004B6F97" w:rsidRPr="00233EA1">
        <w:rPr>
          <w:sz w:val="28"/>
          <w:szCs w:val="28"/>
        </w:rPr>
        <w:t xml:space="preserve"> annelids and mollusks </w:t>
      </w:r>
      <w:r w:rsidR="00FF69DC" w:rsidRPr="00233EA1">
        <w:rPr>
          <w:sz w:val="28"/>
          <w:szCs w:val="28"/>
        </w:rPr>
        <w:t xml:space="preserve">constitute </w:t>
      </w:r>
      <w:r w:rsidR="004B6F97" w:rsidRPr="00233EA1">
        <w:rPr>
          <w:sz w:val="28"/>
          <w:szCs w:val="28"/>
        </w:rPr>
        <w:t xml:space="preserve">a </w:t>
      </w:r>
      <w:r w:rsidR="00FF69DC" w:rsidRPr="00233EA1">
        <w:rPr>
          <w:sz w:val="28"/>
          <w:szCs w:val="28"/>
        </w:rPr>
        <w:t>substantial part</w:t>
      </w:r>
      <w:r w:rsidR="004B6F97" w:rsidRPr="00233EA1">
        <w:rPr>
          <w:sz w:val="28"/>
          <w:szCs w:val="28"/>
        </w:rPr>
        <w:t xml:space="preserve"> of the </w:t>
      </w:r>
      <w:r w:rsidR="00675C5D">
        <w:rPr>
          <w:sz w:val="28"/>
          <w:szCs w:val="28"/>
        </w:rPr>
        <w:t>diet</w:t>
      </w:r>
      <w:r w:rsidR="004B6F97" w:rsidRPr="00233EA1">
        <w:rPr>
          <w:sz w:val="28"/>
          <w:szCs w:val="28"/>
        </w:rPr>
        <w:t xml:space="preserve"> of large ground beetles, </w:t>
      </w:r>
      <w:r w:rsidR="00FF69DC" w:rsidRPr="00233EA1">
        <w:rPr>
          <w:sz w:val="28"/>
          <w:szCs w:val="28"/>
        </w:rPr>
        <w:t>particularly</w:t>
      </w:r>
      <w:r w:rsidR="004B6F97" w:rsidRPr="00233EA1">
        <w:rPr>
          <w:sz w:val="28"/>
          <w:szCs w:val="28"/>
        </w:rPr>
        <w:t xml:space="preserve"> females</w:t>
      </w:r>
      <w:r w:rsidR="00422BAC">
        <w:rPr>
          <w:sz w:val="28"/>
          <w:szCs w:val="28"/>
        </w:rPr>
        <w:t xml:space="preserve"> </w:t>
      </w:r>
      <w:r w:rsidR="00422BAC">
        <w:rPr>
          <w:color w:val="000000"/>
          <w:sz w:val="28"/>
          <w:szCs w:val="28"/>
          <w:shd w:val="clear" w:color="auto" w:fill="B7B7B7"/>
        </w:rPr>
        <w:t>(</w:t>
      </w:r>
      <w:proofErr w:type="spellStart"/>
      <w:r w:rsidR="00422BAC">
        <w:rPr>
          <w:color w:val="000000"/>
          <w:sz w:val="28"/>
          <w:szCs w:val="28"/>
          <w:shd w:val="clear" w:color="auto" w:fill="B7B7B7"/>
        </w:rPr>
        <w:t>Sergeeva</w:t>
      </w:r>
      <w:proofErr w:type="spellEnd"/>
      <w:r w:rsidR="00422BAC">
        <w:rPr>
          <w:color w:val="000000"/>
          <w:sz w:val="28"/>
          <w:szCs w:val="28"/>
          <w:shd w:val="clear" w:color="auto" w:fill="B7B7B7"/>
        </w:rPr>
        <w:t xml:space="preserve"> and </w:t>
      </w:r>
      <w:proofErr w:type="spellStart"/>
      <w:r w:rsidR="00422BAC">
        <w:rPr>
          <w:color w:val="000000"/>
          <w:sz w:val="28"/>
          <w:szCs w:val="28"/>
          <w:shd w:val="clear" w:color="auto" w:fill="B7B7B7"/>
        </w:rPr>
        <w:t>Gryuntal</w:t>
      </w:r>
      <w:proofErr w:type="spellEnd"/>
      <w:r w:rsidR="00422BAC" w:rsidRPr="00081C3B">
        <w:rPr>
          <w:color w:val="000000"/>
          <w:sz w:val="28"/>
          <w:szCs w:val="28"/>
          <w:highlight w:val="lightGray"/>
        </w:rPr>
        <w:t>, 1990</w:t>
      </w:r>
      <w:r w:rsidR="00422BAC">
        <w:rPr>
          <w:color w:val="000000"/>
          <w:sz w:val="28"/>
          <w:szCs w:val="28"/>
        </w:rPr>
        <w:t xml:space="preserve">; </w:t>
      </w:r>
      <w:r w:rsidR="00422BAC" w:rsidRPr="00081C3B">
        <w:rPr>
          <w:color w:val="000000"/>
          <w:sz w:val="28"/>
          <w:szCs w:val="28"/>
          <w:highlight w:val="lightGray"/>
        </w:rPr>
        <w:t>Symondson et al., 1996</w:t>
      </w:r>
      <w:r w:rsidR="00422BAC">
        <w:rPr>
          <w:color w:val="000000"/>
          <w:sz w:val="28"/>
          <w:szCs w:val="28"/>
        </w:rPr>
        <w:t xml:space="preserve">; </w:t>
      </w:r>
      <w:proofErr w:type="spellStart"/>
      <w:r w:rsidR="00422BAC" w:rsidRPr="00081C3B">
        <w:rPr>
          <w:color w:val="000000"/>
          <w:sz w:val="28"/>
          <w:szCs w:val="28"/>
          <w:highlight w:val="lightGray"/>
        </w:rPr>
        <w:t>Hatteland</w:t>
      </w:r>
      <w:proofErr w:type="spellEnd"/>
      <w:r w:rsidR="00422BAC" w:rsidRPr="00081C3B">
        <w:rPr>
          <w:color w:val="000000"/>
          <w:sz w:val="28"/>
          <w:szCs w:val="28"/>
          <w:highlight w:val="lightGray"/>
        </w:rPr>
        <w:t xml:space="preserve"> et al., 2011</w:t>
      </w:r>
      <w:r w:rsidR="00422BAC">
        <w:rPr>
          <w:color w:val="000000"/>
          <w:sz w:val="28"/>
          <w:szCs w:val="28"/>
        </w:rPr>
        <w:t xml:space="preserve">; </w:t>
      </w:r>
      <w:proofErr w:type="spellStart"/>
      <w:r w:rsidR="00422BAC" w:rsidRPr="00081C3B">
        <w:rPr>
          <w:color w:val="000000"/>
          <w:sz w:val="28"/>
          <w:szCs w:val="28"/>
          <w:highlight w:val="lightGray"/>
        </w:rPr>
        <w:t>Jelaska</w:t>
      </w:r>
      <w:proofErr w:type="spellEnd"/>
      <w:r w:rsidR="00422BAC" w:rsidRPr="00081C3B">
        <w:rPr>
          <w:color w:val="000000"/>
          <w:sz w:val="28"/>
          <w:szCs w:val="28"/>
          <w:highlight w:val="lightGray"/>
        </w:rPr>
        <w:t xml:space="preserve"> et al., 2014</w:t>
      </w:r>
      <w:r w:rsidR="00422BAC">
        <w:rPr>
          <w:color w:val="000000"/>
          <w:sz w:val="28"/>
          <w:szCs w:val="28"/>
        </w:rPr>
        <w:t>)</w:t>
      </w:r>
      <w:r w:rsidR="004B6F97" w:rsidRPr="00233EA1">
        <w:rPr>
          <w:sz w:val="28"/>
          <w:szCs w:val="28"/>
        </w:rPr>
        <w:t xml:space="preserve">. A </w:t>
      </w:r>
      <w:r w:rsidR="00AF2A99">
        <w:rPr>
          <w:sz w:val="28"/>
          <w:szCs w:val="28"/>
        </w:rPr>
        <w:t>notable</w:t>
      </w:r>
      <w:r w:rsidR="00552F14" w:rsidRPr="00233EA1">
        <w:rPr>
          <w:sz w:val="28"/>
          <w:szCs w:val="28"/>
        </w:rPr>
        <w:t xml:space="preserve"> decline</w:t>
      </w:r>
      <w:r w:rsidR="004B6F97" w:rsidRPr="00233EA1">
        <w:rPr>
          <w:sz w:val="28"/>
          <w:szCs w:val="28"/>
        </w:rPr>
        <w:t xml:space="preserve"> in the </w:t>
      </w:r>
      <w:r w:rsidR="008702AE" w:rsidRPr="00233EA1">
        <w:rPr>
          <w:sz w:val="28"/>
          <w:szCs w:val="28"/>
        </w:rPr>
        <w:t>abundance</w:t>
      </w:r>
      <w:r w:rsidR="004B6F97" w:rsidRPr="00233EA1">
        <w:rPr>
          <w:sz w:val="28"/>
          <w:szCs w:val="28"/>
        </w:rPr>
        <w:t xml:space="preserve"> of </w:t>
      </w:r>
      <w:r w:rsidR="008702AE" w:rsidRPr="00233EA1">
        <w:rPr>
          <w:sz w:val="28"/>
          <w:szCs w:val="28"/>
        </w:rPr>
        <w:t>annelids</w:t>
      </w:r>
      <w:r w:rsidR="004B6F97" w:rsidRPr="00233EA1">
        <w:rPr>
          <w:sz w:val="28"/>
          <w:szCs w:val="28"/>
        </w:rPr>
        <w:t xml:space="preserve"> and mollusks</w:t>
      </w:r>
      <w:r w:rsidR="00552F14" w:rsidRPr="00233EA1">
        <w:rPr>
          <w:sz w:val="28"/>
          <w:szCs w:val="28"/>
        </w:rPr>
        <w:t>,</w:t>
      </w:r>
      <w:r w:rsidR="004B6F97" w:rsidRPr="00233EA1">
        <w:rPr>
          <w:sz w:val="28"/>
          <w:szCs w:val="28"/>
        </w:rPr>
        <w:t xml:space="preserve"> </w:t>
      </w:r>
      <w:r w:rsidR="008702AE" w:rsidRPr="00233EA1">
        <w:rPr>
          <w:sz w:val="28"/>
          <w:szCs w:val="28"/>
        </w:rPr>
        <w:t>resulting in</w:t>
      </w:r>
      <w:r w:rsidR="004B6F97" w:rsidRPr="00233EA1">
        <w:rPr>
          <w:sz w:val="28"/>
          <w:szCs w:val="28"/>
        </w:rPr>
        <w:t xml:space="preserve"> their </w:t>
      </w:r>
      <w:r w:rsidR="00A5054B" w:rsidRPr="00233EA1">
        <w:rPr>
          <w:sz w:val="28"/>
          <w:szCs w:val="28"/>
        </w:rPr>
        <w:t xml:space="preserve">complete disappearance </w:t>
      </w:r>
      <w:r w:rsidR="004B6F97" w:rsidRPr="00233EA1">
        <w:rPr>
          <w:sz w:val="28"/>
          <w:szCs w:val="28"/>
        </w:rPr>
        <w:t>near non-ferrous metallurgy plants</w:t>
      </w:r>
      <w:r w:rsidR="00422BAC">
        <w:rPr>
          <w:sz w:val="28"/>
          <w:szCs w:val="28"/>
        </w:rPr>
        <w:t xml:space="preserve"> </w:t>
      </w:r>
      <w:r w:rsidR="00422BAC">
        <w:rPr>
          <w:color w:val="000000"/>
          <w:sz w:val="28"/>
          <w:szCs w:val="28"/>
        </w:rPr>
        <w:t>(</w:t>
      </w:r>
      <w:r w:rsidR="00422BAC">
        <w:rPr>
          <w:color w:val="000000"/>
          <w:sz w:val="28"/>
          <w:szCs w:val="28"/>
          <w:shd w:val="clear" w:color="auto" w:fill="B7B7B7"/>
        </w:rPr>
        <w:t xml:space="preserve">Sadykov et al., 1992; </w:t>
      </w:r>
      <w:proofErr w:type="spellStart"/>
      <w:r w:rsidR="00422BAC">
        <w:rPr>
          <w:color w:val="000000"/>
          <w:sz w:val="28"/>
          <w:szCs w:val="28"/>
          <w:shd w:val="clear" w:color="auto" w:fill="B7B7B7"/>
        </w:rPr>
        <w:t>Koneva</w:t>
      </w:r>
      <w:proofErr w:type="spellEnd"/>
      <w:r w:rsidR="00422BAC" w:rsidRPr="00081C3B">
        <w:rPr>
          <w:color w:val="000000"/>
          <w:sz w:val="28"/>
          <w:szCs w:val="28"/>
          <w:highlight w:val="lightGray"/>
        </w:rPr>
        <w:t xml:space="preserve">, 1995; </w:t>
      </w:r>
      <w:proofErr w:type="spellStart"/>
      <w:r w:rsidR="00422BAC" w:rsidRPr="00081C3B">
        <w:rPr>
          <w:color w:val="000000"/>
          <w:sz w:val="28"/>
          <w:szCs w:val="28"/>
          <w:highlight w:val="lightGray"/>
        </w:rPr>
        <w:t>Nahmani</w:t>
      </w:r>
      <w:proofErr w:type="spellEnd"/>
      <w:r w:rsidR="00422BAC" w:rsidRPr="00081C3B">
        <w:rPr>
          <w:color w:val="000000"/>
          <w:sz w:val="28"/>
          <w:szCs w:val="28"/>
          <w:highlight w:val="lightGray"/>
        </w:rPr>
        <w:t xml:space="preserve"> et al., 2003; </w:t>
      </w:r>
      <w:proofErr w:type="spellStart"/>
      <w:r w:rsidR="00422BAC">
        <w:rPr>
          <w:color w:val="000000"/>
          <w:sz w:val="28"/>
          <w:szCs w:val="28"/>
          <w:shd w:val="clear" w:color="auto" w:fill="B7B7B7"/>
        </w:rPr>
        <w:t>Nesterkov</w:t>
      </w:r>
      <w:proofErr w:type="spellEnd"/>
      <w:r w:rsidR="00422BAC">
        <w:rPr>
          <w:color w:val="000000"/>
          <w:sz w:val="28"/>
          <w:szCs w:val="28"/>
          <w:shd w:val="clear" w:color="auto" w:fill="B7B7B7"/>
        </w:rPr>
        <w:t xml:space="preserve">, 2013; </w:t>
      </w:r>
      <w:proofErr w:type="spellStart"/>
      <w:r w:rsidR="00422BAC">
        <w:rPr>
          <w:color w:val="000000"/>
          <w:sz w:val="28"/>
          <w:szCs w:val="28"/>
          <w:shd w:val="clear" w:color="auto" w:fill="B7B7B7"/>
        </w:rPr>
        <w:t>Vorobeichik</w:t>
      </w:r>
      <w:proofErr w:type="spellEnd"/>
      <w:r w:rsidR="00422BAC">
        <w:rPr>
          <w:color w:val="000000"/>
          <w:sz w:val="28"/>
          <w:szCs w:val="28"/>
          <w:shd w:val="clear" w:color="auto" w:fill="B7B7B7"/>
        </w:rPr>
        <w:t xml:space="preserve"> et. al, 2019</w:t>
      </w:r>
      <w:r w:rsidR="00422BAC">
        <w:rPr>
          <w:color w:val="000000"/>
          <w:sz w:val="28"/>
          <w:szCs w:val="28"/>
        </w:rPr>
        <w:t>)</w:t>
      </w:r>
      <w:r w:rsidR="00552F14" w:rsidRPr="00233EA1">
        <w:rPr>
          <w:sz w:val="28"/>
          <w:szCs w:val="28"/>
        </w:rPr>
        <w:t xml:space="preserve">, </w:t>
      </w:r>
      <w:r w:rsidR="004B6F97" w:rsidRPr="00233EA1">
        <w:rPr>
          <w:sz w:val="28"/>
          <w:szCs w:val="28"/>
        </w:rPr>
        <w:t xml:space="preserve">is one </w:t>
      </w:r>
      <w:r w:rsidR="00552F14" w:rsidRPr="00233EA1">
        <w:rPr>
          <w:sz w:val="28"/>
          <w:szCs w:val="28"/>
        </w:rPr>
        <w:t xml:space="preserve">potential </w:t>
      </w:r>
      <w:r w:rsidR="00A5054B" w:rsidRPr="00233EA1">
        <w:rPr>
          <w:sz w:val="28"/>
          <w:szCs w:val="28"/>
        </w:rPr>
        <w:t xml:space="preserve">cause of </w:t>
      </w:r>
      <w:r w:rsidR="004B6F97" w:rsidRPr="00233EA1">
        <w:rPr>
          <w:sz w:val="28"/>
          <w:szCs w:val="28"/>
        </w:rPr>
        <w:t xml:space="preserve">the </w:t>
      </w:r>
      <w:r w:rsidR="00EC5B12" w:rsidRPr="00233EA1">
        <w:rPr>
          <w:sz w:val="28"/>
          <w:szCs w:val="28"/>
        </w:rPr>
        <w:t xml:space="preserve">notable </w:t>
      </w:r>
      <w:r w:rsidR="00A5054B" w:rsidRPr="00233EA1">
        <w:rPr>
          <w:sz w:val="28"/>
          <w:szCs w:val="28"/>
        </w:rPr>
        <w:t>decline</w:t>
      </w:r>
      <w:r w:rsidR="004B6F97" w:rsidRPr="00233EA1">
        <w:rPr>
          <w:sz w:val="28"/>
          <w:szCs w:val="28"/>
        </w:rPr>
        <w:t xml:space="preserve"> in</w:t>
      </w:r>
      <w:r w:rsidR="00A5054B" w:rsidRPr="00233EA1">
        <w:rPr>
          <w:sz w:val="28"/>
          <w:szCs w:val="28"/>
        </w:rPr>
        <w:t xml:space="preserve"> the</w:t>
      </w:r>
      <w:r w:rsidR="004B6F97" w:rsidRPr="00233EA1">
        <w:rPr>
          <w:sz w:val="28"/>
          <w:szCs w:val="28"/>
        </w:rPr>
        <w:t xml:space="preserve"> </w:t>
      </w:r>
      <w:r w:rsidR="00A5054B" w:rsidRPr="00233EA1">
        <w:rPr>
          <w:sz w:val="28"/>
          <w:szCs w:val="28"/>
        </w:rPr>
        <w:t xml:space="preserve">abundance </w:t>
      </w:r>
      <w:r w:rsidR="004B6F97" w:rsidRPr="00233EA1">
        <w:rPr>
          <w:sz w:val="28"/>
          <w:szCs w:val="28"/>
        </w:rPr>
        <w:t>of large ground beetles.</w:t>
      </w:r>
      <w:r w:rsidR="009C2E2E" w:rsidRPr="00233EA1">
        <w:rPr>
          <w:sz w:val="28"/>
          <w:szCs w:val="28"/>
        </w:rPr>
        <w:t xml:space="preserve"> </w:t>
      </w:r>
      <w:r w:rsidR="00EC5B12" w:rsidRPr="00233EA1">
        <w:rPr>
          <w:sz w:val="28"/>
          <w:szCs w:val="28"/>
        </w:rPr>
        <w:t xml:space="preserve">Other </w:t>
      </w:r>
      <w:r w:rsidR="004F5D58" w:rsidRPr="00233EA1">
        <w:rPr>
          <w:sz w:val="28"/>
          <w:szCs w:val="28"/>
        </w:rPr>
        <w:t>factors cont</w:t>
      </w:r>
      <w:r w:rsidR="00A5054B" w:rsidRPr="00233EA1">
        <w:rPr>
          <w:sz w:val="28"/>
          <w:szCs w:val="28"/>
        </w:rPr>
        <w:t>r</w:t>
      </w:r>
      <w:r w:rsidR="004F5D58" w:rsidRPr="00233EA1">
        <w:rPr>
          <w:sz w:val="28"/>
          <w:szCs w:val="28"/>
        </w:rPr>
        <w:t>ibu</w:t>
      </w:r>
      <w:r w:rsidR="00A5054B" w:rsidRPr="00233EA1">
        <w:rPr>
          <w:sz w:val="28"/>
          <w:szCs w:val="28"/>
        </w:rPr>
        <w:t>t</w:t>
      </w:r>
      <w:r w:rsidR="004F5D58" w:rsidRPr="00233EA1">
        <w:rPr>
          <w:sz w:val="28"/>
          <w:szCs w:val="28"/>
        </w:rPr>
        <w:t>ing to</w:t>
      </w:r>
      <w:r w:rsidR="00EC5B12" w:rsidRPr="00233EA1">
        <w:rPr>
          <w:sz w:val="28"/>
          <w:szCs w:val="28"/>
        </w:rPr>
        <w:t xml:space="preserve"> the </w:t>
      </w:r>
      <w:r w:rsidR="00A81E44" w:rsidRPr="00233EA1">
        <w:rPr>
          <w:sz w:val="28"/>
          <w:szCs w:val="28"/>
        </w:rPr>
        <w:t>decline</w:t>
      </w:r>
      <w:r w:rsidR="00EC5B12" w:rsidRPr="00233EA1">
        <w:rPr>
          <w:sz w:val="28"/>
          <w:szCs w:val="28"/>
        </w:rPr>
        <w:t xml:space="preserve"> of </w:t>
      </w:r>
      <w:r w:rsidR="004F5D58" w:rsidRPr="00233EA1">
        <w:rPr>
          <w:sz w:val="28"/>
          <w:szCs w:val="28"/>
        </w:rPr>
        <w:t>large</w:t>
      </w:r>
      <w:r w:rsidR="00A81E44" w:rsidRPr="00233EA1">
        <w:rPr>
          <w:sz w:val="28"/>
          <w:szCs w:val="28"/>
        </w:rPr>
        <w:t xml:space="preserve">-bodied </w:t>
      </w:r>
      <w:r w:rsidR="00EC5B12" w:rsidRPr="00233EA1">
        <w:rPr>
          <w:sz w:val="28"/>
          <w:szCs w:val="28"/>
        </w:rPr>
        <w:t xml:space="preserve">species in </w:t>
      </w:r>
      <w:r w:rsidR="004F5D58" w:rsidRPr="00233EA1">
        <w:rPr>
          <w:sz w:val="28"/>
          <w:szCs w:val="28"/>
        </w:rPr>
        <w:t xml:space="preserve">harsh environments </w:t>
      </w:r>
      <w:r w:rsidR="00EC5B12" w:rsidRPr="00233EA1">
        <w:rPr>
          <w:sz w:val="28"/>
          <w:szCs w:val="28"/>
        </w:rPr>
        <w:t xml:space="preserve">include their </w:t>
      </w:r>
      <w:r w:rsidR="00A81E44" w:rsidRPr="00233EA1">
        <w:rPr>
          <w:sz w:val="28"/>
          <w:szCs w:val="28"/>
        </w:rPr>
        <w:t>high sensitivity</w:t>
      </w:r>
      <w:r w:rsidR="00EC5B12" w:rsidRPr="00233EA1">
        <w:rPr>
          <w:sz w:val="28"/>
          <w:szCs w:val="28"/>
        </w:rPr>
        <w:t xml:space="preserve"> to </w:t>
      </w:r>
      <w:r w:rsidR="00A81E44" w:rsidRPr="00233EA1">
        <w:rPr>
          <w:sz w:val="28"/>
          <w:szCs w:val="28"/>
        </w:rPr>
        <w:t>changes</w:t>
      </w:r>
      <w:r w:rsidR="00EC5B12" w:rsidRPr="00233EA1">
        <w:rPr>
          <w:sz w:val="28"/>
          <w:szCs w:val="28"/>
        </w:rPr>
        <w:t xml:space="preserve"> in </w:t>
      </w:r>
      <w:r w:rsidR="00A81E44" w:rsidRPr="00233EA1">
        <w:rPr>
          <w:sz w:val="28"/>
          <w:szCs w:val="28"/>
        </w:rPr>
        <w:t>habitat</w:t>
      </w:r>
      <w:r w:rsidR="00EC5B12" w:rsidRPr="00233EA1">
        <w:rPr>
          <w:sz w:val="28"/>
          <w:szCs w:val="28"/>
        </w:rPr>
        <w:t xml:space="preserve"> conditions due to </w:t>
      </w:r>
      <w:r w:rsidR="00A81E44" w:rsidRPr="00233EA1">
        <w:rPr>
          <w:sz w:val="28"/>
          <w:szCs w:val="28"/>
        </w:rPr>
        <w:t>small</w:t>
      </w:r>
      <w:r w:rsidR="005171B6" w:rsidRPr="00233EA1">
        <w:rPr>
          <w:sz w:val="28"/>
          <w:szCs w:val="28"/>
        </w:rPr>
        <w:t xml:space="preserve"> </w:t>
      </w:r>
      <w:r w:rsidR="00EC5B12" w:rsidRPr="00233EA1">
        <w:rPr>
          <w:sz w:val="28"/>
          <w:szCs w:val="28"/>
        </w:rPr>
        <w:t>population</w:t>
      </w:r>
      <w:r w:rsidR="00A81E44" w:rsidRPr="00233EA1">
        <w:rPr>
          <w:sz w:val="28"/>
          <w:szCs w:val="28"/>
        </w:rPr>
        <w:t xml:space="preserve"> sizes</w:t>
      </w:r>
      <w:r w:rsidR="00EC5B12" w:rsidRPr="00233EA1">
        <w:rPr>
          <w:sz w:val="28"/>
          <w:szCs w:val="28"/>
        </w:rPr>
        <w:t xml:space="preserve">, </w:t>
      </w:r>
      <w:r w:rsidR="005171B6" w:rsidRPr="00233EA1">
        <w:rPr>
          <w:sz w:val="28"/>
          <w:szCs w:val="28"/>
        </w:rPr>
        <w:t xml:space="preserve">low </w:t>
      </w:r>
      <w:r w:rsidR="00D64D11" w:rsidRPr="00233EA1">
        <w:rPr>
          <w:sz w:val="28"/>
          <w:szCs w:val="28"/>
        </w:rPr>
        <w:t>fecundity</w:t>
      </w:r>
      <w:r w:rsidR="00EC5B12" w:rsidRPr="00233EA1">
        <w:rPr>
          <w:sz w:val="28"/>
          <w:szCs w:val="28"/>
        </w:rPr>
        <w:t xml:space="preserve">, and </w:t>
      </w:r>
      <w:r w:rsidR="005171B6" w:rsidRPr="00233EA1">
        <w:rPr>
          <w:sz w:val="28"/>
          <w:szCs w:val="28"/>
        </w:rPr>
        <w:t>prolonged</w:t>
      </w:r>
      <w:r w:rsidR="00D64D11" w:rsidRPr="00233EA1">
        <w:rPr>
          <w:sz w:val="28"/>
          <w:szCs w:val="28"/>
        </w:rPr>
        <w:t xml:space="preserve"> </w:t>
      </w:r>
      <w:r w:rsidR="00EC5B12" w:rsidRPr="00233EA1">
        <w:rPr>
          <w:sz w:val="28"/>
          <w:szCs w:val="28"/>
        </w:rPr>
        <w:t>larval development</w:t>
      </w:r>
      <w:r w:rsidR="00422BAC">
        <w:rPr>
          <w:sz w:val="28"/>
          <w:szCs w:val="28"/>
        </w:rPr>
        <w:t xml:space="preserve"> </w:t>
      </w:r>
      <w:r w:rsidR="00422BAC">
        <w:rPr>
          <w:color w:val="000000"/>
          <w:sz w:val="28"/>
          <w:szCs w:val="28"/>
        </w:rPr>
        <w:t>(</w:t>
      </w:r>
      <w:r w:rsidR="00422BAC" w:rsidRPr="00081C3B">
        <w:rPr>
          <w:color w:val="000000"/>
          <w:sz w:val="28"/>
          <w:szCs w:val="28"/>
          <w:highlight w:val="lightGray"/>
        </w:rPr>
        <w:t>Kotze and O’Hara, 2003</w:t>
      </w:r>
      <w:r w:rsidR="00422BAC">
        <w:rPr>
          <w:color w:val="000000"/>
          <w:sz w:val="28"/>
          <w:szCs w:val="28"/>
        </w:rPr>
        <w:t>)</w:t>
      </w:r>
      <w:r w:rsidR="00EC5B12" w:rsidRPr="00233EA1">
        <w:rPr>
          <w:sz w:val="28"/>
          <w:szCs w:val="28"/>
        </w:rPr>
        <w:t>.</w:t>
      </w:r>
    </w:p>
    <w:p w14:paraId="21166855" w14:textId="71BADA46" w:rsidR="007D12BB" w:rsidRPr="00233EA1" w:rsidRDefault="0004617D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Ground beetles inhabit</w:t>
      </w:r>
      <w:r w:rsidR="00341ADE" w:rsidRPr="00233EA1">
        <w:rPr>
          <w:sz w:val="28"/>
          <w:szCs w:val="28"/>
        </w:rPr>
        <w:t>ing</w:t>
      </w:r>
      <w:r w:rsidRPr="00233EA1">
        <w:rPr>
          <w:sz w:val="28"/>
          <w:szCs w:val="28"/>
        </w:rPr>
        <w:t xml:space="preserve"> the soil</w:t>
      </w:r>
      <w:r w:rsidR="00675C5D">
        <w:rPr>
          <w:sz w:val="28"/>
          <w:szCs w:val="28"/>
        </w:rPr>
        <w:t xml:space="preserve"> surface</w:t>
      </w:r>
      <w:r w:rsidRPr="00233EA1">
        <w:rPr>
          <w:sz w:val="28"/>
          <w:szCs w:val="28"/>
        </w:rPr>
        <w:t xml:space="preserve"> and litter</w:t>
      </w:r>
      <w:r w:rsidR="00B4249C">
        <w:rPr>
          <w:sz w:val="28"/>
          <w:szCs w:val="28"/>
        </w:rPr>
        <w:t xml:space="preserve"> layer</w:t>
      </w:r>
      <w:r w:rsidRPr="00233EA1">
        <w:rPr>
          <w:sz w:val="28"/>
          <w:szCs w:val="28"/>
        </w:rPr>
        <w:t xml:space="preserve"> are </w:t>
      </w:r>
      <w:r w:rsidR="00675C5D">
        <w:rPr>
          <w:sz w:val="28"/>
          <w:szCs w:val="28"/>
        </w:rPr>
        <w:t>strongly dependent on</w:t>
      </w:r>
      <w:r w:rsidRPr="00233EA1">
        <w:rPr>
          <w:sz w:val="28"/>
          <w:szCs w:val="28"/>
        </w:rPr>
        <w:t xml:space="preserve"> environmental </w:t>
      </w:r>
      <w:r w:rsidR="00341ADE" w:rsidRPr="00233EA1">
        <w:rPr>
          <w:sz w:val="28"/>
          <w:szCs w:val="28"/>
        </w:rPr>
        <w:t>parameters</w:t>
      </w:r>
      <w:r w:rsidR="00921A72" w:rsidRPr="00233EA1">
        <w:rPr>
          <w:sz w:val="28"/>
          <w:szCs w:val="28"/>
        </w:rPr>
        <w:t xml:space="preserve"> such as </w:t>
      </w:r>
      <w:r w:rsidR="00341ADE" w:rsidRPr="00233EA1">
        <w:rPr>
          <w:sz w:val="28"/>
          <w:szCs w:val="28"/>
        </w:rPr>
        <w:t xml:space="preserve">vegetation </w:t>
      </w:r>
      <w:r w:rsidRPr="00233EA1">
        <w:rPr>
          <w:sz w:val="28"/>
          <w:szCs w:val="28"/>
        </w:rPr>
        <w:t xml:space="preserve">composition and structure, </w:t>
      </w:r>
      <w:r w:rsidR="00921A72" w:rsidRPr="00233EA1">
        <w:rPr>
          <w:sz w:val="28"/>
          <w:szCs w:val="28"/>
        </w:rPr>
        <w:t xml:space="preserve">soil </w:t>
      </w:r>
      <w:r w:rsidRPr="00233EA1">
        <w:rPr>
          <w:sz w:val="28"/>
          <w:szCs w:val="28"/>
        </w:rPr>
        <w:t xml:space="preserve">composition and moisture, </w:t>
      </w:r>
      <w:r w:rsidR="00531BF4" w:rsidRPr="00233EA1">
        <w:rPr>
          <w:sz w:val="28"/>
          <w:szCs w:val="28"/>
        </w:rPr>
        <w:t xml:space="preserve">litter layer </w:t>
      </w:r>
      <w:r w:rsidRPr="00233EA1">
        <w:rPr>
          <w:sz w:val="28"/>
          <w:szCs w:val="28"/>
        </w:rPr>
        <w:t xml:space="preserve">thickness, </w:t>
      </w:r>
      <w:r w:rsidR="00921A72" w:rsidRPr="00233EA1">
        <w:rPr>
          <w:sz w:val="28"/>
          <w:szCs w:val="28"/>
        </w:rPr>
        <w:t>and the extent of</w:t>
      </w:r>
      <w:r w:rsidR="00FF1A2A" w:rsidRPr="00233EA1">
        <w:rPr>
          <w:sz w:val="28"/>
          <w:szCs w:val="28"/>
        </w:rPr>
        <w:t xml:space="preserve"> moss</w:t>
      </w:r>
      <w:r w:rsidR="00531BF4" w:rsidRPr="00233EA1">
        <w:rPr>
          <w:sz w:val="28"/>
          <w:szCs w:val="28"/>
        </w:rPr>
        <w:t xml:space="preserve"> </w:t>
      </w:r>
      <w:r w:rsidR="00FF1A2A" w:rsidRPr="00233EA1">
        <w:rPr>
          <w:sz w:val="28"/>
          <w:szCs w:val="28"/>
        </w:rPr>
        <w:t>cover</w:t>
      </w:r>
      <w:r w:rsidR="00531BF4" w:rsidRPr="00233EA1">
        <w:rPr>
          <w:sz w:val="28"/>
          <w:szCs w:val="28"/>
        </w:rPr>
        <w:t xml:space="preserve"> on the</w:t>
      </w:r>
      <w:r w:rsidR="00921A72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​​soil.</w:t>
      </w:r>
      <w:r w:rsidR="00531BF4" w:rsidRPr="00233EA1">
        <w:rPr>
          <w:sz w:val="28"/>
          <w:szCs w:val="28"/>
        </w:rPr>
        <w:t xml:space="preserve"> T</w:t>
      </w:r>
      <w:r w:rsidRPr="00233EA1">
        <w:rPr>
          <w:sz w:val="28"/>
          <w:szCs w:val="28"/>
        </w:rPr>
        <w:t xml:space="preserve">his </w:t>
      </w:r>
      <w:r w:rsidR="00675C5D">
        <w:rPr>
          <w:sz w:val="28"/>
          <w:szCs w:val="28"/>
        </w:rPr>
        <w:t>relationship</w:t>
      </w:r>
      <w:r w:rsidR="00675C5D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is </w:t>
      </w:r>
      <w:r w:rsidR="00531BF4" w:rsidRPr="00233EA1">
        <w:rPr>
          <w:sz w:val="28"/>
          <w:szCs w:val="28"/>
        </w:rPr>
        <w:t xml:space="preserve">evident regardless </w:t>
      </w:r>
      <w:r w:rsidR="00FF1A2A" w:rsidRPr="00233EA1">
        <w:rPr>
          <w:sz w:val="28"/>
          <w:szCs w:val="28"/>
        </w:rPr>
        <w:t xml:space="preserve">of </w:t>
      </w:r>
      <w:r w:rsidRPr="00233EA1">
        <w:rPr>
          <w:sz w:val="28"/>
          <w:szCs w:val="28"/>
        </w:rPr>
        <w:t>the study</w:t>
      </w:r>
      <w:r w:rsidR="00537590" w:rsidRPr="00233EA1">
        <w:rPr>
          <w:sz w:val="28"/>
          <w:szCs w:val="28"/>
        </w:rPr>
        <w:t xml:space="preserve"> </w:t>
      </w:r>
      <w:r w:rsidR="00531BF4" w:rsidRPr="00233EA1">
        <w:rPr>
          <w:sz w:val="28"/>
          <w:szCs w:val="28"/>
        </w:rPr>
        <w:t xml:space="preserve">scale, whether </w:t>
      </w:r>
      <w:r w:rsidRPr="00233EA1">
        <w:rPr>
          <w:sz w:val="28"/>
          <w:szCs w:val="28"/>
        </w:rPr>
        <w:t>regional</w:t>
      </w:r>
      <w:r w:rsidR="004F63FF">
        <w:rPr>
          <w:sz w:val="28"/>
          <w:szCs w:val="28"/>
        </w:rPr>
        <w:t xml:space="preserve"> </w:t>
      </w:r>
      <w:r w:rsidR="004F63FF" w:rsidRPr="00081C3B">
        <w:rPr>
          <w:color w:val="000000"/>
          <w:sz w:val="28"/>
          <w:szCs w:val="28"/>
          <w:highlight w:val="lightGray"/>
        </w:rPr>
        <w:t>(</w:t>
      </w:r>
      <w:proofErr w:type="spellStart"/>
      <w:r w:rsidR="004F63FF" w:rsidRPr="00081C3B">
        <w:rPr>
          <w:color w:val="000000"/>
          <w:sz w:val="28"/>
          <w:szCs w:val="28"/>
          <w:highlight w:val="lightGray"/>
        </w:rPr>
        <w:t>Niemelä</w:t>
      </w:r>
      <w:proofErr w:type="spellEnd"/>
      <w:r w:rsidR="004F63FF" w:rsidRPr="00081C3B">
        <w:rPr>
          <w:color w:val="000000"/>
          <w:sz w:val="28"/>
          <w:szCs w:val="28"/>
          <w:highlight w:val="lightGray"/>
        </w:rPr>
        <w:t xml:space="preserve"> et al., 1988; Walsh et al., 1993; Ings and Hartley, 1999; Jukes et al., 2001;</w:t>
      </w:r>
      <w:r w:rsidR="004F63FF">
        <w:rPr>
          <w:color w:val="000000"/>
          <w:sz w:val="28"/>
          <w:szCs w:val="28"/>
          <w:shd w:val="clear" w:color="auto" w:fill="B7B7B7"/>
        </w:rPr>
        <w:t xml:space="preserve"> </w:t>
      </w:r>
      <w:proofErr w:type="spellStart"/>
      <w:r w:rsidR="004F63FF">
        <w:rPr>
          <w:color w:val="000000"/>
          <w:sz w:val="28"/>
          <w:szCs w:val="28"/>
          <w:shd w:val="clear" w:color="auto" w:fill="B7B7B7"/>
        </w:rPr>
        <w:t>Alalykina</w:t>
      </w:r>
      <w:proofErr w:type="spellEnd"/>
      <w:r w:rsidR="0063612F">
        <w:rPr>
          <w:color w:val="000000"/>
          <w:sz w:val="28"/>
          <w:szCs w:val="28"/>
          <w:shd w:val="clear" w:color="auto" w:fill="B7B7B7"/>
        </w:rPr>
        <w:t xml:space="preserve"> </w:t>
      </w:r>
      <w:r w:rsidR="004F63FF">
        <w:rPr>
          <w:color w:val="000000"/>
          <w:sz w:val="28"/>
          <w:szCs w:val="28"/>
          <w:shd w:val="clear" w:color="auto" w:fill="B7B7B7"/>
        </w:rPr>
        <w:t xml:space="preserve">and </w:t>
      </w:r>
      <w:proofErr w:type="spellStart"/>
      <w:r w:rsidR="004F63FF">
        <w:rPr>
          <w:color w:val="000000"/>
          <w:sz w:val="28"/>
          <w:szCs w:val="28"/>
          <w:shd w:val="clear" w:color="auto" w:fill="B7B7B7"/>
        </w:rPr>
        <w:t>Tselishcheva</w:t>
      </w:r>
      <w:proofErr w:type="spellEnd"/>
      <w:r w:rsidR="004F63FF">
        <w:rPr>
          <w:color w:val="000000"/>
          <w:sz w:val="28"/>
          <w:szCs w:val="28"/>
          <w:shd w:val="clear" w:color="auto" w:fill="B7B7B7"/>
        </w:rPr>
        <w:t>,</w:t>
      </w:r>
      <w:r w:rsidR="004F63FF" w:rsidRPr="00081C3B">
        <w:rPr>
          <w:color w:val="000000"/>
          <w:sz w:val="28"/>
          <w:szCs w:val="28"/>
          <w:highlight w:val="lightGray"/>
        </w:rPr>
        <w:t xml:space="preserve"> 2005; </w:t>
      </w:r>
      <w:proofErr w:type="spellStart"/>
      <w:r w:rsidR="004F63FF" w:rsidRPr="00081C3B">
        <w:rPr>
          <w:color w:val="000000"/>
          <w:sz w:val="28"/>
          <w:szCs w:val="28"/>
          <w:highlight w:val="lightGray"/>
        </w:rPr>
        <w:t>Yanahan</w:t>
      </w:r>
      <w:proofErr w:type="spellEnd"/>
      <w:r w:rsidR="004F63FF" w:rsidRPr="00081C3B">
        <w:rPr>
          <w:color w:val="000000"/>
          <w:sz w:val="28"/>
          <w:szCs w:val="28"/>
          <w:highlight w:val="lightGray"/>
        </w:rPr>
        <w:t xml:space="preserve"> and Taylor, 2014</w:t>
      </w:r>
      <w:r w:rsidR="004F63FF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 or local</w:t>
      </w:r>
      <w:r w:rsidR="004F63FF">
        <w:rPr>
          <w:sz w:val="28"/>
          <w:szCs w:val="28"/>
        </w:rPr>
        <w:t xml:space="preserve"> </w:t>
      </w:r>
      <w:r w:rsidR="004F63FF">
        <w:rPr>
          <w:color w:val="000000"/>
          <w:sz w:val="28"/>
          <w:szCs w:val="28"/>
        </w:rPr>
        <w:t>(</w:t>
      </w:r>
      <w:proofErr w:type="spellStart"/>
      <w:r w:rsidR="004F63FF" w:rsidRPr="00081C3B">
        <w:rPr>
          <w:color w:val="000000"/>
          <w:sz w:val="28"/>
          <w:szCs w:val="28"/>
          <w:highlight w:val="lightGray"/>
        </w:rPr>
        <w:t>Koivula</w:t>
      </w:r>
      <w:proofErr w:type="spellEnd"/>
      <w:r w:rsidR="004F63FF" w:rsidRPr="00081C3B">
        <w:rPr>
          <w:color w:val="000000"/>
          <w:sz w:val="28"/>
          <w:szCs w:val="28"/>
          <w:highlight w:val="lightGray"/>
        </w:rPr>
        <w:t xml:space="preserve"> et al., 1999;</w:t>
      </w:r>
      <w:r w:rsidR="004F63FF">
        <w:rPr>
          <w:color w:val="000000"/>
          <w:sz w:val="28"/>
          <w:szCs w:val="28"/>
        </w:rPr>
        <w:t xml:space="preserve"> </w:t>
      </w:r>
      <w:proofErr w:type="spellStart"/>
      <w:r w:rsidR="004F63FF" w:rsidRPr="00081C3B">
        <w:rPr>
          <w:color w:val="000000"/>
          <w:sz w:val="28"/>
          <w:szCs w:val="28"/>
          <w:highlight w:val="lightGray"/>
        </w:rPr>
        <w:t>Antvogel</w:t>
      </w:r>
      <w:proofErr w:type="spellEnd"/>
      <w:r w:rsidR="004F63FF" w:rsidRPr="00081C3B">
        <w:rPr>
          <w:color w:val="000000"/>
          <w:sz w:val="28"/>
          <w:szCs w:val="28"/>
          <w:highlight w:val="lightGray"/>
        </w:rPr>
        <w:t xml:space="preserve"> and Bonn, 2001;</w:t>
      </w:r>
      <w:r w:rsidR="004F63FF">
        <w:rPr>
          <w:color w:val="000000"/>
          <w:sz w:val="28"/>
          <w:szCs w:val="28"/>
        </w:rPr>
        <w:t xml:space="preserve"> </w:t>
      </w:r>
      <w:proofErr w:type="spellStart"/>
      <w:r w:rsidR="004F63FF" w:rsidRPr="00081C3B">
        <w:rPr>
          <w:color w:val="000000"/>
          <w:sz w:val="28"/>
          <w:szCs w:val="28"/>
          <w:highlight w:val="lightGray"/>
        </w:rPr>
        <w:t>Magura</w:t>
      </w:r>
      <w:proofErr w:type="spellEnd"/>
      <w:r w:rsidR="004F63FF" w:rsidRPr="00081C3B">
        <w:rPr>
          <w:color w:val="000000"/>
          <w:sz w:val="28"/>
          <w:szCs w:val="28"/>
          <w:highlight w:val="lightGray"/>
        </w:rPr>
        <w:t xml:space="preserve"> et al., 2004; </w:t>
      </w:r>
      <w:proofErr w:type="spellStart"/>
      <w:r w:rsidR="004F63FF">
        <w:rPr>
          <w:color w:val="000000"/>
          <w:sz w:val="28"/>
          <w:szCs w:val="28"/>
          <w:shd w:val="clear" w:color="auto" w:fill="B7B7B7"/>
        </w:rPr>
        <w:t>Antsiferov</w:t>
      </w:r>
      <w:proofErr w:type="spellEnd"/>
      <w:r w:rsidR="004F63FF">
        <w:rPr>
          <w:color w:val="000000"/>
          <w:sz w:val="28"/>
          <w:szCs w:val="28"/>
          <w:shd w:val="clear" w:color="auto" w:fill="B7B7B7"/>
        </w:rPr>
        <w:t>,</w:t>
      </w:r>
      <w:r w:rsidR="004F63FF" w:rsidRPr="00081C3B">
        <w:rPr>
          <w:color w:val="000000"/>
          <w:sz w:val="28"/>
          <w:szCs w:val="28"/>
          <w:highlight w:val="lightGray"/>
        </w:rPr>
        <w:t xml:space="preserve"> 2018</w:t>
      </w:r>
      <w:r w:rsidR="004F63FF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</w:t>
      </w:r>
      <w:r w:rsidR="00731CB7" w:rsidRPr="00233EA1">
        <w:rPr>
          <w:sz w:val="28"/>
          <w:szCs w:val="28"/>
        </w:rPr>
        <w:t xml:space="preserve">Approaching </w:t>
      </w:r>
      <w:r w:rsidRPr="00233EA1">
        <w:rPr>
          <w:sz w:val="28"/>
          <w:szCs w:val="28"/>
        </w:rPr>
        <w:t xml:space="preserve">the </w:t>
      </w:r>
      <w:r w:rsidR="00537590" w:rsidRPr="00233EA1">
        <w:rPr>
          <w:sz w:val="28"/>
          <w:szCs w:val="28"/>
        </w:rPr>
        <w:t>KCS</w:t>
      </w:r>
      <w:r w:rsidRPr="00233EA1">
        <w:rPr>
          <w:sz w:val="28"/>
          <w:szCs w:val="28"/>
        </w:rPr>
        <w:t xml:space="preserve">, </w:t>
      </w:r>
      <w:r w:rsidR="00731CB7" w:rsidRPr="00233EA1">
        <w:rPr>
          <w:sz w:val="28"/>
          <w:szCs w:val="28"/>
        </w:rPr>
        <w:t xml:space="preserve">changes were observed in </w:t>
      </w:r>
      <w:r w:rsidRPr="00233EA1">
        <w:rPr>
          <w:sz w:val="28"/>
          <w:szCs w:val="28"/>
        </w:rPr>
        <w:t xml:space="preserve">the </w:t>
      </w:r>
      <w:r w:rsidR="00537590" w:rsidRPr="00233EA1">
        <w:rPr>
          <w:sz w:val="28"/>
          <w:szCs w:val="28"/>
        </w:rPr>
        <w:t xml:space="preserve">habitat </w:t>
      </w:r>
      <w:r w:rsidRPr="00233EA1">
        <w:rPr>
          <w:sz w:val="28"/>
          <w:szCs w:val="28"/>
        </w:rPr>
        <w:t xml:space="preserve">characteristics of ground beetles. </w:t>
      </w:r>
      <w:r w:rsidR="006673D1" w:rsidRPr="00233EA1">
        <w:rPr>
          <w:sz w:val="28"/>
          <w:szCs w:val="28"/>
          <w:lang w:val="en-GB" w:eastAsia="ko-KR"/>
        </w:rPr>
        <w:t>Along with</w:t>
      </w:r>
      <w:r w:rsidR="00864F46" w:rsidRPr="00233EA1">
        <w:rPr>
          <w:sz w:val="28"/>
          <w:szCs w:val="28"/>
        </w:rPr>
        <w:t xml:space="preserve"> </w:t>
      </w:r>
      <w:r w:rsidR="006673D1" w:rsidRPr="00233EA1">
        <w:rPr>
          <w:sz w:val="28"/>
          <w:szCs w:val="28"/>
        </w:rPr>
        <w:t>the increasing</w:t>
      </w:r>
      <w:r w:rsidR="00731CB7" w:rsidRPr="00233EA1">
        <w:rPr>
          <w:sz w:val="28"/>
          <w:szCs w:val="28"/>
        </w:rPr>
        <w:t xml:space="preserve"> concentrations of</w:t>
      </w:r>
      <w:r w:rsidR="00537590" w:rsidRPr="00233EA1">
        <w:rPr>
          <w:sz w:val="28"/>
          <w:szCs w:val="28"/>
        </w:rPr>
        <w:t xml:space="preserve"> heavy metal</w:t>
      </w:r>
      <w:r w:rsidR="00731CB7" w:rsidRPr="00233EA1">
        <w:rPr>
          <w:sz w:val="28"/>
          <w:szCs w:val="28"/>
        </w:rPr>
        <w:t>s</w:t>
      </w:r>
      <w:r w:rsidR="00537590" w:rsidRPr="00233EA1">
        <w:rPr>
          <w:sz w:val="28"/>
          <w:szCs w:val="28"/>
        </w:rPr>
        <w:t xml:space="preserve">, </w:t>
      </w:r>
      <w:r w:rsidR="006673D1" w:rsidRPr="00233EA1">
        <w:rPr>
          <w:sz w:val="28"/>
          <w:szCs w:val="28"/>
        </w:rPr>
        <w:t>the</w:t>
      </w:r>
      <w:r w:rsidR="00537590" w:rsidRPr="00233EA1">
        <w:rPr>
          <w:sz w:val="28"/>
          <w:szCs w:val="28"/>
        </w:rPr>
        <w:t xml:space="preserve"> acidity, thickness</w:t>
      </w:r>
      <w:r w:rsidR="00A661C7" w:rsidRPr="00233EA1">
        <w:rPr>
          <w:sz w:val="28"/>
          <w:szCs w:val="28"/>
        </w:rPr>
        <w:t>,</w:t>
      </w:r>
      <w:r w:rsidR="00537590" w:rsidRPr="00233EA1">
        <w:rPr>
          <w:sz w:val="28"/>
          <w:szCs w:val="28"/>
        </w:rPr>
        <w:t xml:space="preserve"> and </w:t>
      </w:r>
      <w:r w:rsidR="00F11AA0" w:rsidRPr="00233EA1">
        <w:rPr>
          <w:sz w:val="28"/>
          <w:szCs w:val="28"/>
        </w:rPr>
        <w:t>moisture</w:t>
      </w:r>
      <w:r w:rsidR="00A661C7" w:rsidRPr="00233EA1">
        <w:rPr>
          <w:sz w:val="28"/>
          <w:szCs w:val="28"/>
        </w:rPr>
        <w:t xml:space="preserve"> </w:t>
      </w:r>
      <w:r w:rsidR="006673D1" w:rsidRPr="00233EA1">
        <w:rPr>
          <w:sz w:val="28"/>
          <w:szCs w:val="28"/>
        </w:rPr>
        <w:t>of the litter layer increased</w:t>
      </w:r>
      <w:r w:rsidR="00537590" w:rsidRPr="00233EA1">
        <w:rPr>
          <w:sz w:val="28"/>
          <w:szCs w:val="28"/>
        </w:rPr>
        <w:t>,</w:t>
      </w:r>
      <w:r w:rsidR="00F11AA0" w:rsidRPr="00233EA1">
        <w:rPr>
          <w:sz w:val="28"/>
          <w:szCs w:val="28"/>
        </w:rPr>
        <w:t xml:space="preserve"> </w:t>
      </w:r>
      <w:r w:rsidR="006673D1" w:rsidRPr="00233EA1">
        <w:rPr>
          <w:sz w:val="28"/>
          <w:szCs w:val="28"/>
        </w:rPr>
        <w:t>whereas</w:t>
      </w:r>
      <w:r w:rsidR="00537590" w:rsidRPr="00233EA1">
        <w:rPr>
          <w:sz w:val="28"/>
          <w:szCs w:val="28"/>
        </w:rPr>
        <w:t xml:space="preserve"> the height and density of the forest stand, species richness</w:t>
      </w:r>
      <w:r w:rsidR="009C18A5" w:rsidRPr="00233EA1">
        <w:rPr>
          <w:sz w:val="28"/>
          <w:szCs w:val="28"/>
        </w:rPr>
        <w:t>,</w:t>
      </w:r>
      <w:r w:rsidR="00537590" w:rsidRPr="00233EA1">
        <w:rPr>
          <w:sz w:val="28"/>
          <w:szCs w:val="28"/>
        </w:rPr>
        <w:t xml:space="preserve"> and projective cover of the </w:t>
      </w:r>
      <w:r w:rsidR="00675C5D">
        <w:rPr>
          <w:sz w:val="28"/>
          <w:szCs w:val="28"/>
        </w:rPr>
        <w:t>field</w:t>
      </w:r>
      <w:r w:rsidR="00537590" w:rsidRPr="00233EA1">
        <w:rPr>
          <w:sz w:val="28"/>
          <w:szCs w:val="28"/>
        </w:rPr>
        <w:t xml:space="preserve"> layer</w:t>
      </w:r>
      <w:r w:rsidR="009C18A5" w:rsidRPr="00233EA1">
        <w:rPr>
          <w:sz w:val="28"/>
          <w:szCs w:val="28"/>
        </w:rPr>
        <w:t xml:space="preserve"> declined</w:t>
      </w:r>
      <w:r w:rsidR="00E567D5">
        <w:rPr>
          <w:sz w:val="28"/>
          <w:szCs w:val="28"/>
        </w:rPr>
        <w:t xml:space="preserve"> </w:t>
      </w:r>
      <w:r w:rsidR="00E567D5">
        <w:rPr>
          <w:color w:val="000000"/>
          <w:sz w:val="28"/>
          <w:szCs w:val="28"/>
        </w:rPr>
        <w:t>(</w:t>
      </w:r>
      <w:proofErr w:type="spellStart"/>
      <w:r w:rsidR="00E567D5">
        <w:rPr>
          <w:color w:val="000000"/>
          <w:sz w:val="28"/>
          <w:szCs w:val="28"/>
        </w:rPr>
        <w:t>Chernenkova</w:t>
      </w:r>
      <w:proofErr w:type="spellEnd"/>
      <w:r w:rsidR="00E567D5">
        <w:rPr>
          <w:color w:val="000000"/>
          <w:sz w:val="28"/>
          <w:szCs w:val="28"/>
        </w:rPr>
        <w:t xml:space="preserve"> and </w:t>
      </w:r>
      <w:proofErr w:type="spellStart"/>
      <w:r w:rsidR="00E567D5">
        <w:rPr>
          <w:color w:val="000000"/>
          <w:sz w:val="28"/>
          <w:szCs w:val="28"/>
        </w:rPr>
        <w:t>Stepanov</w:t>
      </w:r>
      <w:proofErr w:type="spellEnd"/>
      <w:r w:rsidR="00E567D5">
        <w:rPr>
          <w:color w:val="000000"/>
          <w:sz w:val="28"/>
          <w:szCs w:val="28"/>
        </w:rPr>
        <w:t xml:space="preserve">, 1992; </w:t>
      </w:r>
      <w:proofErr w:type="spellStart"/>
      <w:r w:rsidR="00E567D5">
        <w:rPr>
          <w:color w:val="000000"/>
          <w:sz w:val="28"/>
          <w:szCs w:val="28"/>
        </w:rPr>
        <w:t>Smorkalov</w:t>
      </w:r>
      <w:proofErr w:type="spellEnd"/>
      <w:r w:rsidR="00E567D5">
        <w:rPr>
          <w:color w:val="000000"/>
          <w:sz w:val="28"/>
          <w:szCs w:val="28"/>
        </w:rPr>
        <w:t xml:space="preserve"> and </w:t>
      </w:r>
      <w:proofErr w:type="spellStart"/>
      <w:r w:rsidR="00E567D5">
        <w:rPr>
          <w:color w:val="000000"/>
          <w:sz w:val="28"/>
          <w:szCs w:val="28"/>
        </w:rPr>
        <w:t>Vorobeichik</w:t>
      </w:r>
      <w:proofErr w:type="spellEnd"/>
      <w:r w:rsidR="00E567D5">
        <w:rPr>
          <w:color w:val="000000"/>
          <w:sz w:val="28"/>
          <w:szCs w:val="28"/>
        </w:rPr>
        <w:t xml:space="preserve">, 2011; </w:t>
      </w:r>
      <w:proofErr w:type="spellStart"/>
      <w:r w:rsidR="00E567D5">
        <w:rPr>
          <w:color w:val="000000"/>
          <w:sz w:val="28"/>
          <w:szCs w:val="28"/>
        </w:rPr>
        <w:t>Usoltsev</w:t>
      </w:r>
      <w:proofErr w:type="spellEnd"/>
      <w:r w:rsidR="0063612F">
        <w:rPr>
          <w:color w:val="000000"/>
          <w:sz w:val="28"/>
          <w:szCs w:val="28"/>
        </w:rPr>
        <w:t xml:space="preserve"> </w:t>
      </w:r>
      <w:r w:rsidR="00E567D5">
        <w:rPr>
          <w:color w:val="000000"/>
          <w:sz w:val="28"/>
          <w:szCs w:val="28"/>
        </w:rPr>
        <w:t>et al.,</w:t>
      </w:r>
      <w:r w:rsidR="00E567D5" w:rsidRPr="00081C3B">
        <w:rPr>
          <w:color w:val="000000"/>
          <w:sz w:val="28"/>
          <w:szCs w:val="28"/>
          <w:highlight w:val="lightGray"/>
        </w:rPr>
        <w:t xml:space="preserve"> 2012;</w:t>
      </w:r>
      <w:r w:rsidR="00E567D5">
        <w:rPr>
          <w:color w:val="000000"/>
          <w:sz w:val="28"/>
          <w:szCs w:val="28"/>
        </w:rPr>
        <w:t xml:space="preserve"> </w:t>
      </w:r>
      <w:proofErr w:type="spellStart"/>
      <w:r w:rsidR="00E567D5" w:rsidRPr="00081C3B">
        <w:rPr>
          <w:color w:val="000000"/>
          <w:sz w:val="28"/>
          <w:szCs w:val="28"/>
          <w:highlight w:val="lightGray"/>
        </w:rPr>
        <w:t>Mikryukov</w:t>
      </w:r>
      <w:proofErr w:type="spellEnd"/>
      <w:r w:rsidR="00E567D5" w:rsidRPr="00081C3B">
        <w:rPr>
          <w:color w:val="000000"/>
          <w:sz w:val="28"/>
          <w:szCs w:val="28"/>
          <w:highlight w:val="lightGray"/>
        </w:rPr>
        <w:t xml:space="preserve"> and </w:t>
      </w:r>
      <w:proofErr w:type="spellStart"/>
      <w:r w:rsidR="00E567D5" w:rsidRPr="00081C3B">
        <w:rPr>
          <w:color w:val="000000"/>
          <w:sz w:val="28"/>
          <w:szCs w:val="28"/>
          <w:highlight w:val="lightGray"/>
        </w:rPr>
        <w:t>Dulya</w:t>
      </w:r>
      <w:proofErr w:type="spellEnd"/>
      <w:r w:rsidR="00E567D5" w:rsidRPr="00081C3B">
        <w:rPr>
          <w:color w:val="000000"/>
          <w:sz w:val="28"/>
          <w:szCs w:val="28"/>
          <w:highlight w:val="lightGray"/>
        </w:rPr>
        <w:t>, 2017</w:t>
      </w:r>
      <w:r w:rsidR="00E567D5">
        <w:rPr>
          <w:color w:val="000000"/>
          <w:sz w:val="28"/>
          <w:szCs w:val="28"/>
        </w:rPr>
        <w:t xml:space="preserve">; </w:t>
      </w:r>
      <w:r w:rsidR="00E567D5" w:rsidRPr="00081C3B">
        <w:rPr>
          <w:color w:val="000000"/>
          <w:sz w:val="28"/>
          <w:szCs w:val="28"/>
          <w:highlight w:val="lightGray"/>
        </w:rPr>
        <w:t>Belskaya et al., 2019</w:t>
      </w:r>
      <w:r w:rsidR="00E567D5">
        <w:rPr>
          <w:color w:val="000000"/>
          <w:sz w:val="28"/>
          <w:szCs w:val="28"/>
        </w:rPr>
        <w:t>)</w:t>
      </w:r>
      <w:r w:rsidR="00537590" w:rsidRPr="00233EA1">
        <w:rPr>
          <w:sz w:val="28"/>
          <w:szCs w:val="28"/>
        </w:rPr>
        <w:t xml:space="preserve">. The </w:t>
      </w:r>
      <w:r w:rsidR="000D1AB9" w:rsidRPr="00233EA1">
        <w:rPr>
          <w:sz w:val="28"/>
          <w:szCs w:val="28"/>
        </w:rPr>
        <w:t>emergence</w:t>
      </w:r>
      <w:r w:rsidR="009C18A5" w:rsidRPr="00233EA1">
        <w:rPr>
          <w:sz w:val="28"/>
          <w:szCs w:val="28"/>
        </w:rPr>
        <w:t xml:space="preserve"> </w:t>
      </w:r>
      <w:r w:rsidR="005538FE" w:rsidRPr="00233EA1">
        <w:rPr>
          <w:sz w:val="28"/>
          <w:szCs w:val="28"/>
        </w:rPr>
        <w:t xml:space="preserve">of ground beetle </w:t>
      </w:r>
      <w:r w:rsidR="005538FE" w:rsidRPr="00233EA1">
        <w:rPr>
          <w:sz w:val="28"/>
          <w:szCs w:val="28"/>
        </w:rPr>
        <w:lastRenderedPageBreak/>
        <w:t xml:space="preserve">species with mixed </w:t>
      </w:r>
      <w:r w:rsidR="00675C5D">
        <w:rPr>
          <w:sz w:val="28"/>
          <w:szCs w:val="28"/>
        </w:rPr>
        <w:t>diet</w:t>
      </w:r>
      <w:r w:rsidR="005538FE" w:rsidRPr="00233EA1">
        <w:rPr>
          <w:sz w:val="28"/>
          <w:szCs w:val="28"/>
        </w:rPr>
        <w:t xml:space="preserve"> and a species preferring open habitats </w:t>
      </w:r>
      <w:r w:rsidR="009C18A5" w:rsidRPr="00233EA1">
        <w:rPr>
          <w:sz w:val="28"/>
          <w:szCs w:val="28"/>
        </w:rPr>
        <w:t>among the dominant</w:t>
      </w:r>
      <w:r w:rsidR="005538FE" w:rsidRPr="00233EA1">
        <w:rPr>
          <w:sz w:val="28"/>
          <w:szCs w:val="28"/>
        </w:rPr>
        <w:t xml:space="preserve">s </w:t>
      </w:r>
      <w:r w:rsidR="009C18A5" w:rsidRPr="00233EA1">
        <w:rPr>
          <w:sz w:val="28"/>
          <w:szCs w:val="28"/>
        </w:rPr>
        <w:t>in the impact zone</w:t>
      </w:r>
      <w:r w:rsidR="005538FE" w:rsidRPr="00233EA1">
        <w:rPr>
          <w:sz w:val="28"/>
          <w:szCs w:val="28"/>
        </w:rPr>
        <w:t xml:space="preserve"> </w:t>
      </w:r>
      <w:r w:rsidR="00CC2DB6" w:rsidRPr="00233EA1">
        <w:rPr>
          <w:sz w:val="28"/>
          <w:szCs w:val="28"/>
        </w:rPr>
        <w:t>li</w:t>
      </w:r>
      <w:r w:rsidR="00537590" w:rsidRPr="00233EA1">
        <w:rPr>
          <w:sz w:val="28"/>
          <w:szCs w:val="28"/>
        </w:rPr>
        <w:t xml:space="preserve">kely </w:t>
      </w:r>
      <w:r w:rsidR="00CC2DB6" w:rsidRPr="00233EA1">
        <w:rPr>
          <w:sz w:val="28"/>
          <w:szCs w:val="28"/>
        </w:rPr>
        <w:t>reflects</w:t>
      </w:r>
      <w:r w:rsidR="00537590" w:rsidRPr="00233EA1">
        <w:rPr>
          <w:sz w:val="28"/>
          <w:szCs w:val="28"/>
        </w:rPr>
        <w:t xml:space="preserve"> </w:t>
      </w:r>
      <w:r w:rsidR="005538FE" w:rsidRPr="00233EA1">
        <w:rPr>
          <w:sz w:val="28"/>
          <w:szCs w:val="28"/>
        </w:rPr>
        <w:t>an</w:t>
      </w:r>
      <w:r w:rsidR="00537590" w:rsidRPr="00233EA1">
        <w:rPr>
          <w:sz w:val="28"/>
          <w:szCs w:val="28"/>
        </w:rPr>
        <w:t xml:space="preserve"> indirect </w:t>
      </w:r>
      <w:r w:rsidR="00CC2DB6" w:rsidRPr="00233EA1">
        <w:rPr>
          <w:sz w:val="28"/>
          <w:szCs w:val="28"/>
        </w:rPr>
        <w:t>effect</w:t>
      </w:r>
      <w:r w:rsidR="00C61C06" w:rsidRPr="00233EA1">
        <w:rPr>
          <w:sz w:val="28"/>
          <w:szCs w:val="28"/>
        </w:rPr>
        <w:t xml:space="preserve"> </w:t>
      </w:r>
      <w:r w:rsidR="00537590" w:rsidRPr="00233EA1">
        <w:rPr>
          <w:sz w:val="28"/>
          <w:szCs w:val="28"/>
        </w:rPr>
        <w:t>of pollution.</w:t>
      </w:r>
      <w:r w:rsidR="009C2E2E" w:rsidRPr="00233EA1">
        <w:rPr>
          <w:sz w:val="28"/>
          <w:szCs w:val="28"/>
        </w:rPr>
        <w:t xml:space="preserve"> </w:t>
      </w:r>
      <w:r w:rsidR="00C61C06" w:rsidRPr="00233EA1">
        <w:rPr>
          <w:sz w:val="28"/>
          <w:szCs w:val="28"/>
        </w:rPr>
        <w:t xml:space="preserve">The presence of </w:t>
      </w:r>
      <w:r w:rsidR="00C61C06" w:rsidRPr="00233EA1">
        <w:rPr>
          <w:i/>
          <w:iCs/>
          <w:sz w:val="28"/>
          <w:szCs w:val="28"/>
        </w:rPr>
        <w:t>Amara</w:t>
      </w:r>
      <w:r w:rsidR="00C61C06" w:rsidRPr="00233EA1">
        <w:rPr>
          <w:sz w:val="28"/>
          <w:szCs w:val="28"/>
        </w:rPr>
        <w:t xml:space="preserve"> </w:t>
      </w:r>
      <w:r w:rsidR="00B279A3" w:rsidRPr="00233EA1">
        <w:rPr>
          <w:sz w:val="28"/>
          <w:szCs w:val="28"/>
        </w:rPr>
        <w:t xml:space="preserve">larvae </w:t>
      </w:r>
      <w:r w:rsidR="00675C5D">
        <w:rPr>
          <w:sz w:val="28"/>
          <w:szCs w:val="28"/>
        </w:rPr>
        <w:t xml:space="preserve">at a distance of </w:t>
      </w:r>
      <w:r w:rsidR="00C61C06" w:rsidRPr="00233EA1">
        <w:rPr>
          <w:sz w:val="28"/>
          <w:szCs w:val="28"/>
        </w:rPr>
        <w:t>4-</w:t>
      </w:r>
      <w:smartTag w:uri="urn:schemas-microsoft-com:office:smarttags" w:element="metricconverter">
        <w:smartTagPr>
          <w:attr w:name="ProductID" w:val="5 km"/>
        </w:smartTagPr>
        <w:r w:rsidR="00C61C06" w:rsidRPr="00233EA1">
          <w:rPr>
            <w:sz w:val="28"/>
            <w:szCs w:val="28"/>
          </w:rPr>
          <w:t>5 km</w:t>
        </w:r>
      </w:smartTag>
      <w:r w:rsidR="00F55AE8" w:rsidRPr="00233EA1">
        <w:rPr>
          <w:sz w:val="28"/>
          <w:szCs w:val="28"/>
        </w:rPr>
        <w:t xml:space="preserve"> </w:t>
      </w:r>
      <w:r w:rsidR="00C61C06" w:rsidRPr="00233EA1">
        <w:rPr>
          <w:sz w:val="28"/>
          <w:szCs w:val="28"/>
        </w:rPr>
        <w:t xml:space="preserve">from the </w:t>
      </w:r>
      <w:r w:rsidR="00675C5D">
        <w:rPr>
          <w:sz w:val="28"/>
          <w:szCs w:val="28"/>
        </w:rPr>
        <w:t>KCS</w:t>
      </w:r>
      <w:r w:rsidR="00675C5D" w:rsidRPr="00233EA1">
        <w:rPr>
          <w:sz w:val="28"/>
          <w:szCs w:val="28"/>
        </w:rPr>
        <w:t xml:space="preserve"> </w:t>
      </w:r>
      <w:r w:rsidR="00B279A3" w:rsidRPr="00233EA1">
        <w:rPr>
          <w:sz w:val="28"/>
          <w:szCs w:val="28"/>
        </w:rPr>
        <w:t>indicates</w:t>
      </w:r>
      <w:r w:rsidR="00F55AE8" w:rsidRPr="00233EA1">
        <w:rPr>
          <w:sz w:val="28"/>
          <w:szCs w:val="28"/>
        </w:rPr>
        <w:t xml:space="preserve"> that these </w:t>
      </w:r>
      <w:r w:rsidR="00C61C06" w:rsidRPr="00233EA1">
        <w:rPr>
          <w:sz w:val="28"/>
          <w:szCs w:val="28"/>
        </w:rPr>
        <w:t xml:space="preserve">ground beetles </w:t>
      </w:r>
      <w:r w:rsidR="00B279A3" w:rsidRPr="00233EA1">
        <w:rPr>
          <w:sz w:val="28"/>
          <w:szCs w:val="28"/>
        </w:rPr>
        <w:t xml:space="preserve">are capable of successful </w:t>
      </w:r>
      <w:r w:rsidR="00C61C06" w:rsidRPr="00233EA1">
        <w:rPr>
          <w:sz w:val="28"/>
          <w:szCs w:val="28"/>
        </w:rPr>
        <w:t>reproduc</w:t>
      </w:r>
      <w:r w:rsidR="00B279A3" w:rsidRPr="00233EA1">
        <w:rPr>
          <w:sz w:val="28"/>
          <w:szCs w:val="28"/>
        </w:rPr>
        <w:t>tion</w:t>
      </w:r>
      <w:r w:rsidR="00D3726A" w:rsidRPr="00233EA1">
        <w:rPr>
          <w:sz w:val="28"/>
          <w:szCs w:val="28"/>
        </w:rPr>
        <w:t xml:space="preserve"> even in heavily polluted</w:t>
      </w:r>
      <w:r w:rsidR="00C61C06" w:rsidRPr="00233EA1">
        <w:rPr>
          <w:sz w:val="28"/>
          <w:szCs w:val="28"/>
        </w:rPr>
        <w:t xml:space="preserve"> </w:t>
      </w:r>
      <w:r w:rsidR="00F55AE8" w:rsidRPr="00233EA1">
        <w:rPr>
          <w:sz w:val="28"/>
          <w:szCs w:val="28"/>
        </w:rPr>
        <w:t xml:space="preserve">areas </w:t>
      </w:r>
      <w:r w:rsidR="00C61C06" w:rsidRPr="00233EA1">
        <w:rPr>
          <w:sz w:val="28"/>
          <w:szCs w:val="28"/>
        </w:rPr>
        <w:t xml:space="preserve">and, </w:t>
      </w:r>
      <w:r w:rsidR="00D3726A" w:rsidRPr="00233EA1">
        <w:rPr>
          <w:sz w:val="28"/>
          <w:szCs w:val="28"/>
        </w:rPr>
        <w:t>consequently</w:t>
      </w:r>
      <w:r w:rsidR="00C61C06" w:rsidRPr="00233EA1">
        <w:rPr>
          <w:sz w:val="28"/>
          <w:szCs w:val="28"/>
        </w:rPr>
        <w:t>,</w:t>
      </w:r>
      <w:r w:rsidR="00D3726A" w:rsidRPr="00233EA1">
        <w:rPr>
          <w:sz w:val="28"/>
          <w:szCs w:val="28"/>
        </w:rPr>
        <w:t xml:space="preserve"> can</w:t>
      </w:r>
      <w:r w:rsidR="008C731F" w:rsidRPr="00233EA1">
        <w:rPr>
          <w:sz w:val="28"/>
          <w:szCs w:val="28"/>
        </w:rPr>
        <w:t xml:space="preserve"> sustain populations under such conditions</w:t>
      </w:r>
      <w:r w:rsidR="00C61C06" w:rsidRPr="00233EA1">
        <w:rPr>
          <w:sz w:val="28"/>
          <w:szCs w:val="28"/>
        </w:rPr>
        <w:t xml:space="preserve">. </w:t>
      </w:r>
      <w:r w:rsidR="00D3726A" w:rsidRPr="00233EA1">
        <w:rPr>
          <w:sz w:val="28"/>
          <w:szCs w:val="28"/>
        </w:rPr>
        <w:t>G</w:t>
      </w:r>
      <w:r w:rsidR="00C61C06" w:rsidRPr="00233EA1">
        <w:rPr>
          <w:sz w:val="28"/>
          <w:szCs w:val="28"/>
        </w:rPr>
        <w:t xml:space="preserve">round beetles </w:t>
      </w:r>
      <w:r w:rsidR="00D3726A" w:rsidRPr="00233EA1">
        <w:rPr>
          <w:sz w:val="28"/>
          <w:szCs w:val="28"/>
        </w:rPr>
        <w:t>of</w:t>
      </w:r>
      <w:r w:rsidR="00C61C06" w:rsidRPr="00233EA1">
        <w:rPr>
          <w:sz w:val="28"/>
          <w:szCs w:val="28"/>
        </w:rPr>
        <w:t xml:space="preserve"> the genus </w:t>
      </w:r>
      <w:r w:rsidR="00C61C06" w:rsidRPr="00233EA1">
        <w:rPr>
          <w:i/>
          <w:iCs/>
          <w:sz w:val="28"/>
          <w:szCs w:val="28"/>
        </w:rPr>
        <w:t>Amara</w:t>
      </w:r>
      <w:r w:rsidR="00C61C06" w:rsidRPr="00233EA1">
        <w:rPr>
          <w:sz w:val="28"/>
          <w:szCs w:val="28"/>
        </w:rPr>
        <w:t xml:space="preserve"> are </w:t>
      </w:r>
      <w:r w:rsidR="00D3726A" w:rsidRPr="00233EA1">
        <w:rPr>
          <w:sz w:val="28"/>
          <w:szCs w:val="28"/>
        </w:rPr>
        <w:t>justifiably recognized</w:t>
      </w:r>
      <w:r w:rsidR="0018114D" w:rsidRPr="00233EA1">
        <w:rPr>
          <w:sz w:val="28"/>
          <w:szCs w:val="28"/>
        </w:rPr>
        <w:t xml:space="preserve"> </w:t>
      </w:r>
      <w:r w:rsidR="00C61C06" w:rsidRPr="00233EA1">
        <w:rPr>
          <w:sz w:val="28"/>
          <w:szCs w:val="28"/>
        </w:rPr>
        <w:t xml:space="preserve">as indicators of </w:t>
      </w:r>
      <w:r w:rsidR="0018114D" w:rsidRPr="00233EA1">
        <w:rPr>
          <w:sz w:val="28"/>
          <w:szCs w:val="28"/>
        </w:rPr>
        <w:t>severely</w:t>
      </w:r>
      <w:r w:rsidR="00C61C06" w:rsidRPr="00233EA1">
        <w:rPr>
          <w:sz w:val="28"/>
          <w:szCs w:val="28"/>
        </w:rPr>
        <w:t xml:space="preserve"> </w:t>
      </w:r>
      <w:r w:rsidR="00F019C8" w:rsidRPr="00233EA1">
        <w:rPr>
          <w:sz w:val="28"/>
          <w:szCs w:val="28"/>
        </w:rPr>
        <w:t>contaminated</w:t>
      </w:r>
      <w:r w:rsidR="00C61C06" w:rsidRPr="00233EA1">
        <w:rPr>
          <w:sz w:val="28"/>
          <w:szCs w:val="28"/>
        </w:rPr>
        <w:t xml:space="preserve"> soils</w:t>
      </w:r>
      <w:r w:rsidR="00E567D5">
        <w:rPr>
          <w:sz w:val="28"/>
          <w:szCs w:val="28"/>
        </w:rPr>
        <w:t xml:space="preserve"> </w:t>
      </w:r>
      <w:r w:rsidR="00E567D5">
        <w:rPr>
          <w:color w:val="000000"/>
          <w:sz w:val="28"/>
          <w:szCs w:val="28"/>
        </w:rPr>
        <w:t>(</w:t>
      </w:r>
      <w:proofErr w:type="spellStart"/>
      <w:r w:rsidR="00E567D5" w:rsidRPr="00081C3B">
        <w:rPr>
          <w:color w:val="000000"/>
          <w:sz w:val="28"/>
          <w:szCs w:val="28"/>
          <w:highlight w:val="lightGray"/>
        </w:rPr>
        <w:t>Skalski</w:t>
      </w:r>
      <w:proofErr w:type="spellEnd"/>
      <w:r w:rsidR="00E567D5" w:rsidRPr="00081C3B">
        <w:rPr>
          <w:color w:val="000000"/>
          <w:sz w:val="28"/>
          <w:szCs w:val="28"/>
          <w:highlight w:val="lightGray"/>
        </w:rPr>
        <w:t xml:space="preserve"> et al., 2011</w:t>
      </w:r>
      <w:r w:rsidR="00E567D5">
        <w:rPr>
          <w:color w:val="000000"/>
          <w:sz w:val="28"/>
          <w:szCs w:val="28"/>
        </w:rPr>
        <w:t>)</w:t>
      </w:r>
      <w:r w:rsidR="00C61C06" w:rsidRPr="00233EA1">
        <w:rPr>
          <w:sz w:val="28"/>
          <w:szCs w:val="28"/>
        </w:rPr>
        <w:t xml:space="preserve">. </w:t>
      </w:r>
      <w:r w:rsidR="0018114D" w:rsidRPr="00233EA1">
        <w:rPr>
          <w:sz w:val="28"/>
          <w:szCs w:val="28"/>
        </w:rPr>
        <w:t>Nearly</w:t>
      </w:r>
      <w:r w:rsidR="00C61C06" w:rsidRPr="00233EA1">
        <w:rPr>
          <w:sz w:val="28"/>
          <w:szCs w:val="28"/>
        </w:rPr>
        <w:t xml:space="preserve"> all species</w:t>
      </w:r>
      <w:r w:rsidR="0018114D" w:rsidRPr="00233EA1">
        <w:rPr>
          <w:sz w:val="28"/>
          <w:szCs w:val="28"/>
        </w:rPr>
        <w:t xml:space="preserve"> </w:t>
      </w:r>
      <w:r w:rsidR="00C61C06" w:rsidRPr="00233EA1">
        <w:rPr>
          <w:sz w:val="28"/>
          <w:szCs w:val="28"/>
        </w:rPr>
        <w:t xml:space="preserve">disappeared </w:t>
      </w:r>
      <w:r w:rsidR="0018114D" w:rsidRPr="00233EA1">
        <w:rPr>
          <w:sz w:val="28"/>
          <w:szCs w:val="28"/>
        </w:rPr>
        <w:t>from</w:t>
      </w:r>
      <w:r w:rsidR="00C61C06" w:rsidRPr="00233EA1">
        <w:rPr>
          <w:sz w:val="28"/>
          <w:szCs w:val="28"/>
        </w:rPr>
        <w:t xml:space="preserve"> the </w:t>
      </w:r>
      <w:r w:rsidR="00F22C7B" w:rsidRPr="00F22C7B">
        <w:rPr>
          <w:sz w:val="28"/>
          <w:szCs w:val="28"/>
        </w:rPr>
        <w:t>industrial barren</w:t>
      </w:r>
      <w:r w:rsidR="00C61C06" w:rsidRPr="00233EA1">
        <w:rPr>
          <w:sz w:val="28"/>
          <w:szCs w:val="28"/>
        </w:rPr>
        <w:t xml:space="preserve">, </w:t>
      </w:r>
      <w:r w:rsidR="00497C9D">
        <w:rPr>
          <w:sz w:val="28"/>
          <w:szCs w:val="28"/>
        </w:rPr>
        <w:t xml:space="preserve">with the exception </w:t>
      </w:r>
      <w:r w:rsidR="003F32F2" w:rsidRPr="00233EA1">
        <w:rPr>
          <w:sz w:val="28"/>
          <w:szCs w:val="28"/>
        </w:rPr>
        <w:t>a few</w:t>
      </w:r>
      <w:r w:rsidR="00C61C06" w:rsidRPr="00233EA1">
        <w:rPr>
          <w:sz w:val="28"/>
          <w:szCs w:val="28"/>
        </w:rPr>
        <w:t xml:space="preserve"> </w:t>
      </w:r>
      <w:r w:rsidR="00F019C8" w:rsidRPr="00233EA1">
        <w:rPr>
          <w:sz w:val="28"/>
          <w:szCs w:val="28"/>
        </w:rPr>
        <w:t>well-</w:t>
      </w:r>
      <w:r w:rsidR="00C61C06" w:rsidRPr="00233EA1">
        <w:rPr>
          <w:sz w:val="28"/>
          <w:szCs w:val="28"/>
        </w:rPr>
        <w:t xml:space="preserve">flying </w:t>
      </w:r>
      <w:r w:rsidR="00497C9D">
        <w:rPr>
          <w:sz w:val="28"/>
          <w:szCs w:val="28"/>
        </w:rPr>
        <w:t>ones</w:t>
      </w:r>
      <w:r w:rsidR="00C61C06" w:rsidRPr="00233EA1">
        <w:rPr>
          <w:sz w:val="28"/>
          <w:szCs w:val="28"/>
        </w:rPr>
        <w:t xml:space="preserve"> of small </w:t>
      </w:r>
      <w:r w:rsidR="00B7695A" w:rsidRPr="00233EA1">
        <w:rPr>
          <w:sz w:val="28"/>
          <w:szCs w:val="28"/>
        </w:rPr>
        <w:t>to</w:t>
      </w:r>
      <w:r w:rsidR="00C61C06" w:rsidRPr="00233EA1">
        <w:rPr>
          <w:sz w:val="28"/>
          <w:szCs w:val="28"/>
        </w:rPr>
        <w:t xml:space="preserve"> medium siz</w:t>
      </w:r>
      <w:r w:rsidR="00B7695A" w:rsidRPr="00233EA1">
        <w:rPr>
          <w:sz w:val="28"/>
          <w:szCs w:val="28"/>
        </w:rPr>
        <w:t>e</w:t>
      </w:r>
      <w:r w:rsidR="00C61C06" w:rsidRPr="00233EA1">
        <w:rPr>
          <w:sz w:val="28"/>
          <w:szCs w:val="28"/>
        </w:rPr>
        <w:t>. An increase</w:t>
      </w:r>
      <w:r w:rsidR="00B7695A" w:rsidRPr="00233EA1">
        <w:rPr>
          <w:sz w:val="28"/>
          <w:szCs w:val="28"/>
        </w:rPr>
        <w:t xml:space="preserve">d proportion </w:t>
      </w:r>
      <w:r w:rsidR="00C61C06" w:rsidRPr="00233EA1">
        <w:rPr>
          <w:sz w:val="28"/>
          <w:szCs w:val="28"/>
        </w:rPr>
        <w:t xml:space="preserve">of ecologically </w:t>
      </w:r>
      <w:r w:rsidR="00675C5D">
        <w:rPr>
          <w:sz w:val="28"/>
          <w:szCs w:val="28"/>
        </w:rPr>
        <w:t>flexible</w:t>
      </w:r>
      <w:r w:rsidR="008C301A" w:rsidRPr="00233EA1">
        <w:rPr>
          <w:sz w:val="28"/>
          <w:szCs w:val="28"/>
        </w:rPr>
        <w:t>,</w:t>
      </w:r>
      <w:r w:rsidR="00C61C06" w:rsidRPr="00233EA1">
        <w:rPr>
          <w:sz w:val="28"/>
          <w:szCs w:val="28"/>
        </w:rPr>
        <w:t xml:space="preserve"> highly mobile species </w:t>
      </w:r>
      <w:r w:rsidR="00B7695A" w:rsidRPr="00233EA1">
        <w:rPr>
          <w:sz w:val="28"/>
          <w:szCs w:val="28"/>
        </w:rPr>
        <w:t>with</w:t>
      </w:r>
      <w:r w:rsidR="00C61C06" w:rsidRPr="00233EA1">
        <w:rPr>
          <w:sz w:val="28"/>
          <w:szCs w:val="28"/>
        </w:rPr>
        <w:t xml:space="preserve"> small</w:t>
      </w:r>
      <w:r w:rsidR="008C301A" w:rsidRPr="00233EA1">
        <w:rPr>
          <w:sz w:val="28"/>
          <w:szCs w:val="28"/>
        </w:rPr>
        <w:t xml:space="preserve">er </w:t>
      </w:r>
      <w:r w:rsidR="00C61C06" w:rsidRPr="00233EA1">
        <w:rPr>
          <w:sz w:val="28"/>
          <w:szCs w:val="28"/>
        </w:rPr>
        <w:t>individuals is also</w:t>
      </w:r>
      <w:r w:rsidR="0056381F" w:rsidRPr="00233EA1">
        <w:rPr>
          <w:sz w:val="28"/>
          <w:szCs w:val="28"/>
        </w:rPr>
        <w:t xml:space="preserve"> a </w:t>
      </w:r>
      <w:r w:rsidR="00B7695A" w:rsidRPr="00233EA1">
        <w:rPr>
          <w:sz w:val="28"/>
          <w:szCs w:val="28"/>
        </w:rPr>
        <w:t>common</w:t>
      </w:r>
      <w:r w:rsidR="0056381F" w:rsidRPr="00233EA1">
        <w:rPr>
          <w:sz w:val="28"/>
          <w:szCs w:val="28"/>
        </w:rPr>
        <w:t xml:space="preserve"> feature under</w:t>
      </w:r>
      <w:r w:rsidR="008C301A" w:rsidRPr="00233EA1">
        <w:rPr>
          <w:sz w:val="28"/>
          <w:szCs w:val="28"/>
        </w:rPr>
        <w:t xml:space="preserve"> </w:t>
      </w:r>
      <w:r w:rsidR="00C61C06" w:rsidRPr="00233EA1">
        <w:rPr>
          <w:sz w:val="28"/>
          <w:szCs w:val="28"/>
        </w:rPr>
        <w:t xml:space="preserve">other </w:t>
      </w:r>
      <w:r w:rsidR="008C301A" w:rsidRPr="00233EA1">
        <w:rPr>
          <w:sz w:val="28"/>
          <w:szCs w:val="28"/>
        </w:rPr>
        <w:t>forms</w:t>
      </w:r>
      <w:r w:rsidR="00C61C06" w:rsidRPr="00233EA1">
        <w:rPr>
          <w:sz w:val="28"/>
          <w:szCs w:val="28"/>
        </w:rPr>
        <w:t xml:space="preserve"> of anthropogenic </w:t>
      </w:r>
      <w:r w:rsidR="0056381F" w:rsidRPr="00233EA1">
        <w:rPr>
          <w:sz w:val="28"/>
          <w:szCs w:val="28"/>
        </w:rPr>
        <w:t>impact</w:t>
      </w:r>
      <w:r w:rsidR="00C61C06" w:rsidRPr="00233EA1">
        <w:rPr>
          <w:sz w:val="28"/>
          <w:szCs w:val="28"/>
        </w:rPr>
        <w:t xml:space="preserve"> on ecosystems, </w:t>
      </w:r>
      <w:r w:rsidR="0056381F" w:rsidRPr="00233EA1">
        <w:rPr>
          <w:sz w:val="28"/>
          <w:szCs w:val="28"/>
        </w:rPr>
        <w:t>such as</w:t>
      </w:r>
      <w:r w:rsidR="008C301A" w:rsidRPr="00233EA1">
        <w:rPr>
          <w:sz w:val="28"/>
          <w:szCs w:val="28"/>
        </w:rPr>
        <w:t xml:space="preserve"> </w:t>
      </w:r>
      <w:r w:rsidR="00675C5D">
        <w:rPr>
          <w:sz w:val="28"/>
          <w:szCs w:val="28"/>
        </w:rPr>
        <w:t>u</w:t>
      </w:r>
      <w:r w:rsidR="00675C5D" w:rsidRPr="00CB7A0D">
        <w:rPr>
          <w:sz w:val="28"/>
          <w:szCs w:val="28"/>
        </w:rPr>
        <w:t>rbani</w:t>
      </w:r>
      <w:r w:rsidR="00675C5D">
        <w:rPr>
          <w:sz w:val="28"/>
          <w:szCs w:val="28"/>
        </w:rPr>
        <w:t>z</w:t>
      </w:r>
      <w:r w:rsidR="00675C5D" w:rsidRPr="00CB7A0D">
        <w:rPr>
          <w:sz w:val="28"/>
          <w:szCs w:val="28"/>
        </w:rPr>
        <w:t>ation</w:t>
      </w:r>
      <w:r w:rsidR="00CB7A0D">
        <w:rPr>
          <w:sz w:val="28"/>
          <w:szCs w:val="28"/>
        </w:rPr>
        <w:t>,</w:t>
      </w:r>
      <w:r w:rsidR="00C61C06" w:rsidRPr="00233EA1">
        <w:rPr>
          <w:sz w:val="28"/>
          <w:szCs w:val="28"/>
        </w:rPr>
        <w:t xml:space="preserve"> land use</w:t>
      </w:r>
      <w:r w:rsidR="00E567D5">
        <w:rPr>
          <w:sz w:val="28"/>
          <w:szCs w:val="28"/>
        </w:rPr>
        <w:t xml:space="preserve"> </w:t>
      </w:r>
      <w:r w:rsidR="00675C5D">
        <w:rPr>
          <w:sz w:val="28"/>
          <w:szCs w:val="28"/>
        </w:rPr>
        <w:t xml:space="preserve">type </w:t>
      </w:r>
      <w:r w:rsidR="00CB7A0D">
        <w:rPr>
          <w:color w:val="000000"/>
          <w:sz w:val="28"/>
          <w:szCs w:val="28"/>
        </w:rPr>
        <w:t>(</w:t>
      </w:r>
      <w:proofErr w:type="spellStart"/>
      <w:r w:rsidR="00CB7A0D" w:rsidRPr="00081C3B">
        <w:rPr>
          <w:color w:val="000000"/>
          <w:sz w:val="28"/>
          <w:szCs w:val="28"/>
          <w:highlight w:val="lightGray"/>
        </w:rPr>
        <w:t>Hahs</w:t>
      </w:r>
      <w:proofErr w:type="spellEnd"/>
      <w:r w:rsidR="00CB7A0D" w:rsidRPr="00081C3B">
        <w:rPr>
          <w:color w:val="000000"/>
          <w:sz w:val="28"/>
          <w:szCs w:val="28"/>
          <w:highlight w:val="lightGray"/>
        </w:rPr>
        <w:t xml:space="preserve"> et al., 2023; </w:t>
      </w:r>
      <w:proofErr w:type="spellStart"/>
      <w:r w:rsidR="00CB7A0D" w:rsidRPr="00081C3B">
        <w:rPr>
          <w:color w:val="000000"/>
          <w:sz w:val="28"/>
          <w:szCs w:val="28"/>
          <w:highlight w:val="lightGray"/>
        </w:rPr>
        <w:t>Martínez-Núñez</w:t>
      </w:r>
      <w:proofErr w:type="spellEnd"/>
      <w:r w:rsidR="00CB7A0D" w:rsidRPr="00081C3B">
        <w:rPr>
          <w:color w:val="000000"/>
          <w:sz w:val="28"/>
          <w:szCs w:val="28"/>
          <w:highlight w:val="lightGray"/>
        </w:rPr>
        <w:t xml:space="preserve"> et al., 2024</w:t>
      </w:r>
      <w:r w:rsidR="00CB7A0D">
        <w:rPr>
          <w:color w:val="000000"/>
          <w:sz w:val="28"/>
          <w:szCs w:val="28"/>
        </w:rPr>
        <w:t>)</w:t>
      </w:r>
      <w:r w:rsidR="00675C5D">
        <w:rPr>
          <w:color w:val="000000"/>
          <w:sz w:val="28"/>
          <w:szCs w:val="28"/>
        </w:rPr>
        <w:t>,</w:t>
      </w:r>
      <w:r w:rsidR="00CB7A0D">
        <w:rPr>
          <w:color w:val="000000"/>
          <w:sz w:val="28"/>
          <w:szCs w:val="28"/>
        </w:rPr>
        <w:t xml:space="preserve"> and </w:t>
      </w:r>
      <w:r w:rsidR="00CB7A0D" w:rsidRPr="00CB7A0D">
        <w:rPr>
          <w:color w:val="000000"/>
          <w:sz w:val="28"/>
          <w:szCs w:val="28"/>
        </w:rPr>
        <w:t>recreation</w:t>
      </w:r>
      <w:r w:rsidR="00CB7A0D">
        <w:rPr>
          <w:color w:val="000000"/>
          <w:sz w:val="28"/>
          <w:szCs w:val="28"/>
        </w:rPr>
        <w:t xml:space="preserve"> </w:t>
      </w:r>
      <w:r w:rsidR="00E567D5">
        <w:rPr>
          <w:color w:val="000000"/>
          <w:sz w:val="28"/>
          <w:szCs w:val="28"/>
        </w:rPr>
        <w:t>(</w:t>
      </w:r>
      <w:proofErr w:type="spellStart"/>
      <w:r w:rsidR="00E567D5" w:rsidRPr="00081C3B">
        <w:rPr>
          <w:color w:val="000000"/>
          <w:sz w:val="28"/>
          <w:szCs w:val="28"/>
          <w:highlight w:val="lightGray"/>
        </w:rPr>
        <w:t>Grandchamp</w:t>
      </w:r>
      <w:proofErr w:type="spellEnd"/>
      <w:r w:rsidR="00E567D5" w:rsidRPr="00081C3B">
        <w:rPr>
          <w:color w:val="000000"/>
          <w:sz w:val="28"/>
          <w:szCs w:val="28"/>
          <w:highlight w:val="lightGray"/>
        </w:rPr>
        <w:t xml:space="preserve"> et al., 2000</w:t>
      </w:r>
      <w:r w:rsidR="00E567D5">
        <w:rPr>
          <w:color w:val="000000"/>
          <w:sz w:val="28"/>
          <w:szCs w:val="28"/>
        </w:rPr>
        <w:t>)</w:t>
      </w:r>
      <w:r w:rsidR="00C61C06" w:rsidRPr="00233EA1">
        <w:rPr>
          <w:sz w:val="28"/>
          <w:szCs w:val="28"/>
        </w:rPr>
        <w:t>.</w:t>
      </w:r>
    </w:p>
    <w:p w14:paraId="73AD46BD" w14:textId="415348F2" w:rsidR="007D12BB" w:rsidRPr="00233EA1" w:rsidRDefault="00E74B70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To accurately </w:t>
      </w:r>
      <w:r w:rsidR="007B06C8" w:rsidRPr="00233EA1">
        <w:rPr>
          <w:sz w:val="28"/>
          <w:szCs w:val="28"/>
        </w:rPr>
        <w:t>characterize</w:t>
      </w:r>
      <w:r w:rsidRPr="00233EA1">
        <w:rPr>
          <w:sz w:val="28"/>
          <w:szCs w:val="28"/>
        </w:rPr>
        <w:t xml:space="preserve"> the </w:t>
      </w:r>
      <w:r w:rsidR="0056381F" w:rsidRPr="00233EA1">
        <w:rPr>
          <w:sz w:val="28"/>
          <w:szCs w:val="28"/>
        </w:rPr>
        <w:t>structure</w:t>
      </w:r>
      <w:r w:rsidRPr="00233EA1">
        <w:rPr>
          <w:sz w:val="28"/>
          <w:szCs w:val="28"/>
        </w:rPr>
        <w:t xml:space="preserve"> of ground beetle </w:t>
      </w:r>
      <w:r w:rsidR="008C117D" w:rsidRPr="00233EA1">
        <w:rPr>
          <w:sz w:val="28"/>
          <w:szCs w:val="28"/>
        </w:rPr>
        <w:t>assemblages</w:t>
      </w:r>
      <w:r w:rsidRPr="00233EA1">
        <w:rPr>
          <w:sz w:val="28"/>
          <w:szCs w:val="28"/>
        </w:rPr>
        <w:t xml:space="preserve">, it is </w:t>
      </w:r>
      <w:r w:rsidR="008C117D" w:rsidRPr="00233EA1">
        <w:rPr>
          <w:sz w:val="28"/>
          <w:szCs w:val="28"/>
        </w:rPr>
        <w:t>essential</w:t>
      </w:r>
      <w:r w:rsidRPr="00233EA1">
        <w:rPr>
          <w:sz w:val="28"/>
          <w:szCs w:val="28"/>
        </w:rPr>
        <w:t xml:space="preserve"> to </w:t>
      </w:r>
      <w:r w:rsidR="008C117D" w:rsidRPr="00233EA1">
        <w:rPr>
          <w:sz w:val="28"/>
          <w:szCs w:val="28"/>
        </w:rPr>
        <w:t>evaluate</w:t>
      </w:r>
      <w:r w:rsidRPr="00233EA1">
        <w:rPr>
          <w:sz w:val="28"/>
          <w:szCs w:val="28"/>
        </w:rPr>
        <w:t xml:space="preserve"> the ratio of resident and migratory species, </w:t>
      </w:r>
      <w:r w:rsidR="0078041F" w:rsidRPr="00233EA1">
        <w:rPr>
          <w:sz w:val="28"/>
          <w:szCs w:val="28"/>
        </w:rPr>
        <w:t xml:space="preserve">distinguished based on </w:t>
      </w:r>
      <w:r w:rsidR="008C117D" w:rsidRPr="00233EA1">
        <w:rPr>
          <w:sz w:val="28"/>
          <w:szCs w:val="28"/>
        </w:rPr>
        <w:t xml:space="preserve">their </w:t>
      </w:r>
      <w:r w:rsidRPr="00233EA1">
        <w:rPr>
          <w:sz w:val="28"/>
          <w:szCs w:val="28"/>
        </w:rPr>
        <w:t>demographic spectra</w:t>
      </w:r>
      <w:r w:rsidR="00F22C7B">
        <w:rPr>
          <w:sz w:val="28"/>
          <w:szCs w:val="28"/>
        </w:rPr>
        <w:t xml:space="preserve"> </w:t>
      </w:r>
      <w:r w:rsidR="00F22C7B">
        <w:rPr>
          <w:color w:val="000000"/>
          <w:sz w:val="28"/>
          <w:szCs w:val="28"/>
        </w:rPr>
        <w:t>(</w:t>
      </w:r>
      <w:r w:rsidR="00F22C7B" w:rsidRPr="00081C3B">
        <w:rPr>
          <w:color w:val="000000"/>
          <w:sz w:val="28"/>
          <w:szCs w:val="28"/>
          <w:highlight w:val="lightGray"/>
        </w:rPr>
        <w:t>Matalin and Makarov, 2011</w:t>
      </w:r>
      <w:r w:rsidR="00F22C7B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 xml:space="preserve">. At this stage, </w:t>
      </w:r>
      <w:r w:rsidR="007B06C8" w:rsidRPr="00233EA1">
        <w:rPr>
          <w:sz w:val="28"/>
          <w:szCs w:val="28"/>
        </w:rPr>
        <w:t>it is not possible to determine</w:t>
      </w:r>
      <w:r w:rsidR="00AE2F7B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the </w:t>
      </w:r>
      <w:r w:rsidR="007B06C8" w:rsidRPr="00233EA1">
        <w:rPr>
          <w:sz w:val="28"/>
          <w:szCs w:val="28"/>
        </w:rPr>
        <w:t>exact</w:t>
      </w:r>
      <w:r w:rsidR="00AE2F7B" w:rsidRPr="00233EA1">
        <w:rPr>
          <w:sz w:val="28"/>
          <w:szCs w:val="28"/>
        </w:rPr>
        <w:t xml:space="preserve"> </w:t>
      </w:r>
      <w:r w:rsidR="007B06C8" w:rsidRPr="00233EA1">
        <w:rPr>
          <w:sz w:val="28"/>
          <w:szCs w:val="28"/>
        </w:rPr>
        <w:t>number</w:t>
      </w:r>
      <w:r w:rsidRPr="00233EA1">
        <w:rPr>
          <w:sz w:val="28"/>
          <w:szCs w:val="28"/>
        </w:rPr>
        <w:t xml:space="preserve"> of </w:t>
      </w:r>
      <w:r w:rsidR="007B06C8" w:rsidRPr="00233EA1">
        <w:rPr>
          <w:sz w:val="28"/>
          <w:szCs w:val="28"/>
        </w:rPr>
        <w:t>such</w:t>
      </w:r>
      <w:r w:rsidRPr="00233EA1">
        <w:rPr>
          <w:sz w:val="28"/>
          <w:szCs w:val="28"/>
        </w:rPr>
        <w:t xml:space="preserve"> species </w:t>
      </w:r>
      <w:r w:rsidR="00E649DE" w:rsidRPr="00233EA1">
        <w:rPr>
          <w:sz w:val="28"/>
          <w:szCs w:val="28"/>
        </w:rPr>
        <w:t>across</w:t>
      </w:r>
      <w:r w:rsidRPr="00233EA1">
        <w:rPr>
          <w:sz w:val="28"/>
          <w:szCs w:val="28"/>
        </w:rPr>
        <w:t xml:space="preserve"> areas </w:t>
      </w:r>
      <w:r w:rsidR="00E649DE" w:rsidRPr="00233EA1">
        <w:rPr>
          <w:sz w:val="28"/>
          <w:szCs w:val="28"/>
        </w:rPr>
        <w:t xml:space="preserve">with </w:t>
      </w:r>
      <w:r w:rsidR="00AE2F7B" w:rsidRPr="00233EA1">
        <w:rPr>
          <w:sz w:val="28"/>
          <w:szCs w:val="28"/>
        </w:rPr>
        <w:t xml:space="preserve">varying </w:t>
      </w:r>
      <w:r w:rsidR="00E649DE" w:rsidRPr="00233EA1">
        <w:rPr>
          <w:sz w:val="28"/>
          <w:szCs w:val="28"/>
        </w:rPr>
        <w:t xml:space="preserve">levels of </w:t>
      </w:r>
      <w:r w:rsidR="00AE2F7B" w:rsidRPr="00233EA1">
        <w:rPr>
          <w:sz w:val="28"/>
          <w:szCs w:val="28"/>
        </w:rPr>
        <w:t>pollution</w:t>
      </w:r>
      <w:r w:rsidRPr="00233EA1">
        <w:rPr>
          <w:sz w:val="28"/>
          <w:szCs w:val="28"/>
        </w:rPr>
        <w:t xml:space="preserve">. </w:t>
      </w:r>
      <w:r w:rsidR="00E649DE" w:rsidRPr="00233EA1">
        <w:rPr>
          <w:sz w:val="28"/>
          <w:szCs w:val="28"/>
        </w:rPr>
        <w:t>However</w:t>
      </w:r>
      <w:r w:rsidRPr="00233EA1">
        <w:rPr>
          <w:sz w:val="28"/>
          <w:szCs w:val="28"/>
        </w:rPr>
        <w:t xml:space="preserve">, the presence of larvae </w:t>
      </w:r>
      <w:r w:rsidR="00D63192" w:rsidRPr="00233EA1">
        <w:rPr>
          <w:sz w:val="28"/>
          <w:szCs w:val="28"/>
        </w:rPr>
        <w:t>at</w:t>
      </w:r>
      <w:r w:rsidRPr="00233EA1">
        <w:rPr>
          <w:sz w:val="28"/>
          <w:szCs w:val="28"/>
        </w:rPr>
        <w:t xml:space="preserve"> different </w:t>
      </w:r>
      <w:r w:rsidR="00D63192" w:rsidRPr="00233EA1">
        <w:rPr>
          <w:sz w:val="28"/>
          <w:szCs w:val="28"/>
        </w:rPr>
        <w:t xml:space="preserve">developmental stages </w:t>
      </w:r>
      <w:r w:rsidR="00E649DE" w:rsidRPr="00233EA1">
        <w:rPr>
          <w:sz w:val="28"/>
          <w:szCs w:val="28"/>
        </w:rPr>
        <w:t>confirms</w:t>
      </w:r>
      <w:r w:rsidR="00D63192" w:rsidRPr="00233EA1">
        <w:rPr>
          <w:sz w:val="28"/>
          <w:szCs w:val="28"/>
        </w:rPr>
        <w:t xml:space="preserve"> that at least six species are capable </w:t>
      </w:r>
      <w:r w:rsidR="00563B3B" w:rsidRPr="00233EA1">
        <w:rPr>
          <w:sz w:val="28"/>
          <w:szCs w:val="28"/>
        </w:rPr>
        <w:t xml:space="preserve">of reproduction </w:t>
      </w:r>
      <w:r w:rsidRPr="00233EA1">
        <w:rPr>
          <w:sz w:val="28"/>
          <w:szCs w:val="28"/>
        </w:rPr>
        <w:t>in the background</w:t>
      </w:r>
      <w:r w:rsidR="00563B3B" w:rsidRPr="00233EA1">
        <w:rPr>
          <w:sz w:val="28"/>
          <w:szCs w:val="28"/>
        </w:rPr>
        <w:t xml:space="preserve"> zone</w:t>
      </w:r>
      <w:r w:rsidRPr="00233EA1">
        <w:rPr>
          <w:sz w:val="28"/>
          <w:szCs w:val="28"/>
        </w:rPr>
        <w:t xml:space="preserve">, </w:t>
      </w:r>
      <w:r w:rsidR="00563B3B" w:rsidRPr="00233EA1">
        <w:rPr>
          <w:sz w:val="28"/>
          <w:szCs w:val="28"/>
        </w:rPr>
        <w:t xml:space="preserve">four </w:t>
      </w:r>
      <w:r w:rsidR="00B46996">
        <w:rPr>
          <w:sz w:val="28"/>
          <w:szCs w:val="28"/>
        </w:rPr>
        <w:t xml:space="preserve">species </w:t>
      </w:r>
      <w:r w:rsidRPr="00233EA1">
        <w:rPr>
          <w:sz w:val="28"/>
          <w:szCs w:val="28"/>
        </w:rPr>
        <w:t xml:space="preserve">in the buffer </w:t>
      </w:r>
      <w:r w:rsidR="00563B3B" w:rsidRPr="00233EA1">
        <w:rPr>
          <w:sz w:val="28"/>
          <w:szCs w:val="28"/>
        </w:rPr>
        <w:t xml:space="preserve">zone, </w:t>
      </w:r>
      <w:r w:rsidRPr="00233EA1">
        <w:rPr>
          <w:sz w:val="28"/>
          <w:szCs w:val="28"/>
        </w:rPr>
        <w:t xml:space="preserve">and </w:t>
      </w:r>
      <w:r w:rsidR="00563B3B" w:rsidRPr="00233EA1">
        <w:rPr>
          <w:sz w:val="28"/>
          <w:szCs w:val="28"/>
        </w:rPr>
        <w:t xml:space="preserve">one </w:t>
      </w:r>
      <w:r w:rsidR="00B46996">
        <w:rPr>
          <w:sz w:val="28"/>
          <w:szCs w:val="28"/>
        </w:rPr>
        <w:t xml:space="preserve">species </w:t>
      </w:r>
      <w:r w:rsidRPr="00233EA1">
        <w:rPr>
          <w:sz w:val="28"/>
          <w:szCs w:val="28"/>
        </w:rPr>
        <w:t xml:space="preserve">in the impact </w:t>
      </w:r>
      <w:r w:rsidR="00563B3B" w:rsidRPr="00233EA1">
        <w:rPr>
          <w:sz w:val="28"/>
          <w:szCs w:val="28"/>
        </w:rPr>
        <w:t>zone</w:t>
      </w:r>
      <w:r w:rsidRPr="00233EA1">
        <w:rPr>
          <w:sz w:val="28"/>
          <w:szCs w:val="28"/>
        </w:rPr>
        <w:t xml:space="preserve">. </w:t>
      </w:r>
      <w:r w:rsidR="00B46996">
        <w:rPr>
          <w:sz w:val="28"/>
          <w:szCs w:val="28"/>
        </w:rPr>
        <w:t>E</w:t>
      </w:r>
      <w:r w:rsidR="00C3045B" w:rsidRPr="00233EA1">
        <w:rPr>
          <w:sz w:val="28"/>
          <w:szCs w:val="28"/>
        </w:rPr>
        <w:t>xtremely</w:t>
      </w:r>
      <w:r w:rsidRPr="00233EA1">
        <w:rPr>
          <w:sz w:val="28"/>
          <w:szCs w:val="28"/>
        </w:rPr>
        <w:t xml:space="preserve"> low </w:t>
      </w:r>
      <w:r w:rsidR="00C3045B" w:rsidRPr="00233EA1">
        <w:rPr>
          <w:sz w:val="28"/>
          <w:szCs w:val="28"/>
        </w:rPr>
        <w:t>abundance</w:t>
      </w:r>
      <w:r w:rsidR="00B46996">
        <w:rPr>
          <w:sz w:val="28"/>
          <w:szCs w:val="28"/>
        </w:rPr>
        <w:t xml:space="preserve"> of ground beetles</w:t>
      </w:r>
      <w:r w:rsidRPr="00233EA1">
        <w:rPr>
          <w:sz w:val="28"/>
          <w:szCs w:val="28"/>
        </w:rPr>
        <w:t>,</w:t>
      </w:r>
      <w:r w:rsidR="00497C9D">
        <w:rPr>
          <w:sz w:val="28"/>
          <w:szCs w:val="28"/>
        </w:rPr>
        <w:t xml:space="preserve"> </w:t>
      </w:r>
      <w:r w:rsidR="00B46996">
        <w:rPr>
          <w:sz w:val="28"/>
          <w:szCs w:val="28"/>
        </w:rPr>
        <w:t xml:space="preserve"> high ability to fly</w:t>
      </w:r>
      <w:r w:rsidR="00D95639" w:rsidRPr="00233EA1">
        <w:rPr>
          <w:sz w:val="28"/>
          <w:szCs w:val="28"/>
        </w:rPr>
        <w:t xml:space="preserve">, </w:t>
      </w:r>
      <w:r w:rsidR="00D51D9D" w:rsidRPr="00233EA1">
        <w:rPr>
          <w:sz w:val="28"/>
          <w:szCs w:val="28"/>
        </w:rPr>
        <w:t xml:space="preserve">and the absence </w:t>
      </w:r>
      <w:r w:rsidRPr="00233EA1">
        <w:rPr>
          <w:sz w:val="28"/>
          <w:szCs w:val="28"/>
        </w:rPr>
        <w:t xml:space="preserve">of larvae </w:t>
      </w:r>
      <w:r w:rsidR="00B46996">
        <w:rPr>
          <w:sz w:val="28"/>
          <w:szCs w:val="28"/>
        </w:rPr>
        <w:t>at</w:t>
      </w:r>
      <w:r w:rsidR="00B46996" w:rsidRPr="00233EA1">
        <w:rPr>
          <w:sz w:val="28"/>
          <w:szCs w:val="28"/>
        </w:rPr>
        <w:t xml:space="preserve"> </w:t>
      </w:r>
      <w:r w:rsidR="004C10E1" w:rsidRPr="00233EA1">
        <w:rPr>
          <w:sz w:val="28"/>
          <w:szCs w:val="28"/>
        </w:rPr>
        <w:t xml:space="preserve">the </w:t>
      </w:r>
      <w:r w:rsidR="00F22C7B">
        <w:rPr>
          <w:sz w:val="28"/>
          <w:szCs w:val="28"/>
        </w:rPr>
        <w:t>industrial barren</w:t>
      </w:r>
      <w:r w:rsidR="004C10E1" w:rsidRPr="00233EA1">
        <w:rPr>
          <w:sz w:val="28"/>
          <w:szCs w:val="28"/>
        </w:rPr>
        <w:t xml:space="preserve"> suggest that the species recorded in this area are sporadic, while </w:t>
      </w:r>
      <w:r w:rsidRPr="00233EA1">
        <w:rPr>
          <w:sz w:val="28"/>
          <w:szCs w:val="28"/>
        </w:rPr>
        <w:t xml:space="preserve">the habitat itself </w:t>
      </w:r>
      <w:r w:rsidR="004C10E1" w:rsidRPr="00233EA1">
        <w:rPr>
          <w:sz w:val="28"/>
          <w:szCs w:val="28"/>
        </w:rPr>
        <w:t xml:space="preserve">functions as a </w:t>
      </w:r>
      <w:r w:rsidR="002970C2" w:rsidRPr="00233EA1">
        <w:rPr>
          <w:sz w:val="28"/>
          <w:szCs w:val="28"/>
        </w:rPr>
        <w:t>“</w:t>
      </w:r>
      <w:r w:rsidRPr="00233EA1">
        <w:rPr>
          <w:sz w:val="28"/>
          <w:szCs w:val="28"/>
        </w:rPr>
        <w:t>transit</w:t>
      </w:r>
      <w:r w:rsidR="002970C2" w:rsidRPr="00233EA1">
        <w:rPr>
          <w:sz w:val="28"/>
          <w:szCs w:val="28"/>
        </w:rPr>
        <w:t>” zone</w:t>
      </w:r>
      <w:r w:rsidR="00F22C7B">
        <w:rPr>
          <w:sz w:val="28"/>
          <w:szCs w:val="28"/>
        </w:rPr>
        <w:t xml:space="preserve"> </w:t>
      </w:r>
      <w:r w:rsidR="00F22C7B">
        <w:rPr>
          <w:color w:val="000000"/>
          <w:sz w:val="28"/>
          <w:szCs w:val="28"/>
        </w:rPr>
        <w:t>(</w:t>
      </w:r>
      <w:r w:rsidR="00F22C7B" w:rsidRPr="00081C3B">
        <w:rPr>
          <w:color w:val="000000"/>
          <w:sz w:val="28"/>
          <w:szCs w:val="28"/>
          <w:highlight w:val="lightGray"/>
        </w:rPr>
        <w:t>Makarov and Matalin, 2009; Matalin and Makarov, 2011</w:t>
      </w:r>
      <w:r w:rsidR="00F22C7B">
        <w:rPr>
          <w:color w:val="000000"/>
          <w:sz w:val="28"/>
          <w:szCs w:val="28"/>
        </w:rPr>
        <w:t>)</w:t>
      </w:r>
      <w:r w:rsidRPr="00233EA1">
        <w:rPr>
          <w:sz w:val="28"/>
          <w:szCs w:val="28"/>
        </w:rPr>
        <w:t>.</w:t>
      </w:r>
    </w:p>
    <w:p w14:paraId="7470CA7F" w14:textId="77777777" w:rsidR="00EA6F12" w:rsidRDefault="00EA6F12">
      <w:pPr>
        <w:pStyle w:val="1"/>
      </w:pPr>
      <w:bookmarkStart w:id="14" w:name="_r1c84k5np7l2" w:colFirst="0" w:colLast="0"/>
      <w:bookmarkEnd w:id="14"/>
    </w:p>
    <w:p w14:paraId="597FB3E6" w14:textId="77777777" w:rsidR="007D12BB" w:rsidRDefault="009C2E2E">
      <w:pPr>
        <w:pStyle w:val="1"/>
      </w:pPr>
      <w:r w:rsidRPr="00233EA1">
        <w:t xml:space="preserve">5. Conclusion </w:t>
      </w:r>
    </w:p>
    <w:p w14:paraId="26156BB1" w14:textId="77777777" w:rsidR="00EA6F12" w:rsidRPr="00EA6F12" w:rsidRDefault="00EA6F12" w:rsidP="00EA6F12"/>
    <w:p w14:paraId="1325667C" w14:textId="3007595F" w:rsidR="007D12BB" w:rsidRPr="00233EA1" w:rsidRDefault="00A3253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In summary, </w:t>
      </w:r>
      <w:r w:rsidR="002F3A53" w:rsidRPr="00233EA1">
        <w:rPr>
          <w:sz w:val="28"/>
          <w:szCs w:val="28"/>
        </w:rPr>
        <w:t xml:space="preserve">the hypothesis </w:t>
      </w:r>
      <w:r w:rsidR="00FE023A" w:rsidRPr="00233EA1">
        <w:rPr>
          <w:sz w:val="28"/>
          <w:szCs w:val="28"/>
        </w:rPr>
        <w:t xml:space="preserve">regarding </w:t>
      </w:r>
      <w:r w:rsidRPr="00233EA1">
        <w:rPr>
          <w:sz w:val="28"/>
          <w:szCs w:val="28"/>
        </w:rPr>
        <w:t xml:space="preserve">the </w:t>
      </w:r>
      <w:r w:rsidR="002F3A53" w:rsidRPr="00233EA1">
        <w:rPr>
          <w:sz w:val="28"/>
          <w:szCs w:val="28"/>
        </w:rPr>
        <w:t>decline</w:t>
      </w:r>
      <w:r w:rsidRPr="00233EA1">
        <w:rPr>
          <w:sz w:val="28"/>
          <w:szCs w:val="28"/>
        </w:rPr>
        <w:t xml:space="preserve"> in</w:t>
      </w:r>
      <w:r w:rsidR="002F3A53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abundance and diversity of ground beetle </w:t>
      </w:r>
      <w:r w:rsidR="00FE023A" w:rsidRPr="00233EA1">
        <w:rPr>
          <w:sz w:val="28"/>
          <w:szCs w:val="28"/>
        </w:rPr>
        <w:t xml:space="preserve">assemblages </w:t>
      </w:r>
      <w:r w:rsidR="002F3A53" w:rsidRPr="00233EA1">
        <w:rPr>
          <w:sz w:val="28"/>
          <w:szCs w:val="28"/>
        </w:rPr>
        <w:t>under high levels</w:t>
      </w:r>
      <w:r w:rsidR="00FE023A" w:rsidRPr="00233EA1">
        <w:rPr>
          <w:sz w:val="28"/>
          <w:szCs w:val="28"/>
        </w:rPr>
        <w:t xml:space="preserve"> </w:t>
      </w:r>
      <w:r w:rsidR="002F3A53" w:rsidRPr="00233EA1">
        <w:rPr>
          <w:sz w:val="28"/>
          <w:szCs w:val="28"/>
        </w:rPr>
        <w:t>of emissions from the</w:t>
      </w:r>
      <w:r w:rsidR="00FE023A" w:rsidRPr="00233EA1">
        <w:rPr>
          <w:sz w:val="28"/>
          <w:szCs w:val="28"/>
        </w:rPr>
        <w:t xml:space="preserve"> KCS </w:t>
      </w:r>
      <w:r w:rsidR="009129CA" w:rsidRPr="00233EA1">
        <w:rPr>
          <w:sz w:val="28"/>
          <w:szCs w:val="28"/>
        </w:rPr>
        <w:t>was confirmed</w:t>
      </w:r>
      <w:r w:rsidRPr="00233EA1">
        <w:rPr>
          <w:sz w:val="28"/>
          <w:szCs w:val="28"/>
        </w:rPr>
        <w:t xml:space="preserve">. In </w:t>
      </w:r>
      <w:r w:rsidR="009129CA" w:rsidRPr="00233EA1">
        <w:rPr>
          <w:sz w:val="28"/>
          <w:szCs w:val="28"/>
        </w:rPr>
        <w:t xml:space="preserve">heavily polluted </w:t>
      </w:r>
      <w:r w:rsidR="00A24E03">
        <w:rPr>
          <w:sz w:val="28"/>
          <w:szCs w:val="28"/>
        </w:rPr>
        <w:t>sites</w:t>
      </w:r>
      <w:r w:rsidRPr="00233EA1">
        <w:rPr>
          <w:sz w:val="28"/>
          <w:szCs w:val="28"/>
        </w:rPr>
        <w:t>,</w:t>
      </w:r>
      <w:r w:rsidR="00C830F4" w:rsidRPr="00233EA1">
        <w:rPr>
          <w:sz w:val="28"/>
          <w:szCs w:val="28"/>
        </w:rPr>
        <w:t xml:space="preserve"> </w:t>
      </w:r>
      <w:r w:rsidR="009129CA" w:rsidRPr="00233EA1">
        <w:rPr>
          <w:sz w:val="28"/>
          <w:szCs w:val="28"/>
        </w:rPr>
        <w:t>a reduction in the</w:t>
      </w:r>
      <w:r w:rsidR="00C830F4" w:rsidRPr="00233EA1">
        <w:rPr>
          <w:sz w:val="28"/>
          <w:szCs w:val="28"/>
        </w:rPr>
        <w:t xml:space="preserve"> number </w:t>
      </w:r>
      <w:r w:rsidRPr="00233EA1">
        <w:rPr>
          <w:sz w:val="28"/>
          <w:szCs w:val="28"/>
        </w:rPr>
        <w:t xml:space="preserve">of ground beetles, </w:t>
      </w:r>
      <w:r w:rsidR="002915D1" w:rsidRPr="00233EA1">
        <w:rPr>
          <w:sz w:val="28"/>
          <w:szCs w:val="28"/>
        </w:rPr>
        <w:t xml:space="preserve">a restructuring of </w:t>
      </w:r>
      <w:r w:rsidR="009129CA" w:rsidRPr="00233EA1">
        <w:rPr>
          <w:sz w:val="28"/>
          <w:szCs w:val="28"/>
        </w:rPr>
        <w:t>ground beetle</w:t>
      </w:r>
      <w:r w:rsidR="002915D1" w:rsidRPr="00233EA1">
        <w:rPr>
          <w:sz w:val="28"/>
          <w:szCs w:val="28"/>
        </w:rPr>
        <w:t xml:space="preserve"> assemblages</w:t>
      </w:r>
      <w:r w:rsidRPr="00233EA1">
        <w:rPr>
          <w:sz w:val="28"/>
          <w:szCs w:val="28"/>
        </w:rPr>
        <w:t xml:space="preserve">, and </w:t>
      </w:r>
      <w:r w:rsidR="0056425E" w:rsidRPr="00233EA1">
        <w:rPr>
          <w:sz w:val="28"/>
          <w:szCs w:val="28"/>
        </w:rPr>
        <w:t xml:space="preserve">a </w:t>
      </w:r>
      <w:r w:rsidR="006A41FA" w:rsidRPr="00233EA1">
        <w:rPr>
          <w:sz w:val="28"/>
          <w:szCs w:val="28"/>
        </w:rPr>
        <w:t>decrease</w:t>
      </w:r>
      <w:r w:rsidR="0056425E" w:rsidRPr="00233EA1">
        <w:rPr>
          <w:sz w:val="28"/>
          <w:szCs w:val="28"/>
        </w:rPr>
        <w:t xml:space="preserve"> in their</w:t>
      </w:r>
      <w:r w:rsidRPr="00233EA1">
        <w:rPr>
          <w:sz w:val="28"/>
          <w:szCs w:val="28"/>
        </w:rPr>
        <w:t xml:space="preserve"> diversity</w:t>
      </w:r>
      <w:r w:rsidR="006A41FA" w:rsidRPr="00233EA1">
        <w:rPr>
          <w:sz w:val="28"/>
          <w:szCs w:val="28"/>
        </w:rPr>
        <w:t xml:space="preserve"> were </w:t>
      </w:r>
      <w:r w:rsidR="006A41FA" w:rsidRPr="00233EA1">
        <w:rPr>
          <w:sz w:val="28"/>
          <w:szCs w:val="28"/>
        </w:rPr>
        <w:lastRenderedPageBreak/>
        <w:t>observed</w:t>
      </w:r>
      <w:r w:rsidRPr="00233EA1">
        <w:rPr>
          <w:sz w:val="28"/>
          <w:szCs w:val="28"/>
        </w:rPr>
        <w:t xml:space="preserve">. Only </w:t>
      </w:r>
      <w:r w:rsidR="006A41FA" w:rsidRPr="00233EA1">
        <w:rPr>
          <w:sz w:val="28"/>
          <w:szCs w:val="28"/>
        </w:rPr>
        <w:t xml:space="preserve">ecologically </w:t>
      </w:r>
      <w:r w:rsidR="00A24E03">
        <w:rPr>
          <w:sz w:val="28"/>
          <w:szCs w:val="28"/>
        </w:rPr>
        <w:t>flexible</w:t>
      </w:r>
      <w:r w:rsidR="00A24E03" w:rsidRPr="00233EA1">
        <w:rPr>
          <w:sz w:val="28"/>
          <w:szCs w:val="28"/>
        </w:rPr>
        <w:t xml:space="preserve"> </w:t>
      </w:r>
      <w:r w:rsidR="0056425E" w:rsidRPr="00233EA1">
        <w:rPr>
          <w:sz w:val="28"/>
          <w:szCs w:val="28"/>
        </w:rPr>
        <w:t xml:space="preserve">and </w:t>
      </w:r>
      <w:r w:rsidRPr="00233EA1">
        <w:rPr>
          <w:sz w:val="28"/>
          <w:szCs w:val="28"/>
        </w:rPr>
        <w:t>highly mobile</w:t>
      </w:r>
      <w:r w:rsidR="006A41FA" w:rsidRPr="00233EA1">
        <w:rPr>
          <w:sz w:val="28"/>
          <w:szCs w:val="28"/>
        </w:rPr>
        <w:t xml:space="preserve"> species</w:t>
      </w:r>
      <w:r w:rsidR="0056425E" w:rsidRPr="00233EA1">
        <w:rPr>
          <w:sz w:val="28"/>
          <w:szCs w:val="28"/>
        </w:rPr>
        <w:t xml:space="preserve">, </w:t>
      </w:r>
      <w:r w:rsidR="006A41FA" w:rsidRPr="00233EA1">
        <w:rPr>
          <w:sz w:val="28"/>
          <w:szCs w:val="28"/>
        </w:rPr>
        <w:t>primarily</w:t>
      </w:r>
      <w:r w:rsidR="0056425E" w:rsidRPr="00233EA1">
        <w:rPr>
          <w:sz w:val="28"/>
          <w:szCs w:val="28"/>
        </w:rPr>
        <w:t xml:space="preserve"> those of </w:t>
      </w:r>
      <w:r w:rsidRPr="00233EA1">
        <w:rPr>
          <w:sz w:val="28"/>
          <w:szCs w:val="28"/>
        </w:rPr>
        <w:t>medium and smal</w:t>
      </w:r>
      <w:r w:rsidR="006A41FA" w:rsidRPr="00233EA1">
        <w:rPr>
          <w:sz w:val="28"/>
          <w:szCs w:val="28"/>
        </w:rPr>
        <w:t>l body</w:t>
      </w:r>
      <w:r w:rsidR="005A0C7D" w:rsidRPr="00233EA1">
        <w:rPr>
          <w:sz w:val="28"/>
          <w:szCs w:val="28"/>
        </w:rPr>
        <w:t xml:space="preserve"> sizes, were </w:t>
      </w:r>
      <w:r w:rsidR="006A41FA" w:rsidRPr="00233EA1">
        <w:rPr>
          <w:sz w:val="28"/>
          <w:szCs w:val="28"/>
        </w:rPr>
        <w:t>recorded</w:t>
      </w:r>
      <w:r w:rsidRPr="00233EA1">
        <w:rPr>
          <w:sz w:val="28"/>
          <w:szCs w:val="28"/>
        </w:rPr>
        <w:t xml:space="preserve"> in the </w:t>
      </w:r>
      <w:r w:rsidR="00F22C7B">
        <w:rPr>
          <w:sz w:val="28"/>
          <w:szCs w:val="28"/>
        </w:rPr>
        <w:t>industrial barren</w:t>
      </w:r>
      <w:r w:rsidRPr="00233EA1">
        <w:rPr>
          <w:sz w:val="28"/>
          <w:szCs w:val="28"/>
        </w:rPr>
        <w:t xml:space="preserve">. </w:t>
      </w:r>
      <w:r w:rsidR="005A0C7D" w:rsidRPr="00233EA1">
        <w:rPr>
          <w:sz w:val="28"/>
          <w:szCs w:val="28"/>
        </w:rPr>
        <w:t>The second hypothesis</w:t>
      </w:r>
      <w:r w:rsidR="001E1670" w:rsidRPr="00233EA1">
        <w:rPr>
          <w:sz w:val="28"/>
          <w:szCs w:val="28"/>
        </w:rPr>
        <w:t xml:space="preserve">—that </w:t>
      </w:r>
      <w:r w:rsidR="009407E9">
        <w:rPr>
          <w:sz w:val="28"/>
          <w:szCs w:val="28"/>
        </w:rPr>
        <w:t xml:space="preserve">responses of </w:t>
      </w:r>
      <w:r w:rsidR="005A0C7D" w:rsidRPr="00233EA1">
        <w:rPr>
          <w:sz w:val="28"/>
          <w:szCs w:val="28"/>
        </w:rPr>
        <w:t xml:space="preserve">structural and functional </w:t>
      </w:r>
      <w:r w:rsidR="00013B53">
        <w:rPr>
          <w:sz w:val="28"/>
          <w:szCs w:val="28"/>
        </w:rPr>
        <w:t>indices</w:t>
      </w:r>
      <w:r w:rsidR="005A0C7D" w:rsidRPr="00233EA1">
        <w:rPr>
          <w:sz w:val="28"/>
          <w:szCs w:val="28"/>
        </w:rPr>
        <w:t xml:space="preserve"> of ground beetle </w:t>
      </w:r>
      <w:r w:rsidR="00510B25" w:rsidRPr="00233EA1">
        <w:rPr>
          <w:sz w:val="28"/>
          <w:szCs w:val="28"/>
        </w:rPr>
        <w:t>assemblages</w:t>
      </w:r>
      <w:r w:rsidR="001E1670" w:rsidRPr="00233EA1">
        <w:rPr>
          <w:sz w:val="28"/>
          <w:szCs w:val="28"/>
        </w:rPr>
        <w:t xml:space="preserve"> </w:t>
      </w:r>
      <w:r w:rsidR="005A0C7D" w:rsidRPr="00233EA1">
        <w:rPr>
          <w:sz w:val="28"/>
          <w:szCs w:val="28"/>
        </w:rPr>
        <w:t>to pollution</w:t>
      </w:r>
      <w:r w:rsidR="009407E9">
        <w:rPr>
          <w:sz w:val="28"/>
          <w:szCs w:val="28"/>
        </w:rPr>
        <w:t xml:space="preserve"> </w:t>
      </w:r>
      <w:r w:rsidR="009407E9" w:rsidRPr="00233EA1">
        <w:rPr>
          <w:sz w:val="28"/>
          <w:szCs w:val="28"/>
        </w:rPr>
        <w:t>coincide</w:t>
      </w:r>
      <w:r w:rsidR="001E1670" w:rsidRPr="00233EA1">
        <w:rPr>
          <w:sz w:val="28"/>
          <w:szCs w:val="28"/>
        </w:rPr>
        <w:t>—</w:t>
      </w:r>
      <w:r w:rsidR="005A0C7D" w:rsidRPr="00233EA1">
        <w:rPr>
          <w:sz w:val="28"/>
          <w:szCs w:val="28"/>
        </w:rPr>
        <w:t xml:space="preserve">was not </w:t>
      </w:r>
      <w:r w:rsidR="001E1670" w:rsidRPr="00233EA1">
        <w:rPr>
          <w:sz w:val="28"/>
          <w:szCs w:val="28"/>
        </w:rPr>
        <w:t>supported</w:t>
      </w:r>
      <w:r w:rsidR="005A0C7D" w:rsidRPr="00233EA1">
        <w:rPr>
          <w:sz w:val="28"/>
          <w:szCs w:val="28"/>
        </w:rPr>
        <w:t xml:space="preserve">. </w:t>
      </w:r>
      <w:r w:rsidR="001E1670" w:rsidRPr="00233EA1">
        <w:rPr>
          <w:sz w:val="28"/>
          <w:szCs w:val="28"/>
        </w:rPr>
        <w:t>Reductions</w:t>
      </w:r>
      <w:r w:rsidR="00510B25" w:rsidRPr="00233EA1">
        <w:rPr>
          <w:sz w:val="28"/>
          <w:szCs w:val="28"/>
        </w:rPr>
        <w:t xml:space="preserve"> in</w:t>
      </w:r>
      <w:r w:rsidR="00D57578" w:rsidRPr="00233EA1">
        <w:rPr>
          <w:sz w:val="28"/>
          <w:szCs w:val="28"/>
        </w:rPr>
        <w:t xml:space="preserve"> </w:t>
      </w:r>
      <w:r w:rsidR="005A0C7D" w:rsidRPr="00233EA1">
        <w:rPr>
          <w:sz w:val="28"/>
          <w:szCs w:val="28"/>
        </w:rPr>
        <w:t xml:space="preserve">abundance and diversity </w:t>
      </w:r>
      <w:r w:rsidR="00510B25" w:rsidRPr="00233EA1">
        <w:rPr>
          <w:sz w:val="28"/>
          <w:szCs w:val="28"/>
        </w:rPr>
        <w:t>along</w:t>
      </w:r>
      <w:r w:rsidR="005A0C7D" w:rsidRPr="00233EA1">
        <w:rPr>
          <w:sz w:val="28"/>
          <w:szCs w:val="28"/>
        </w:rPr>
        <w:t xml:space="preserve"> the </w:t>
      </w:r>
      <w:r w:rsidR="00510B25" w:rsidRPr="00233EA1">
        <w:rPr>
          <w:sz w:val="28"/>
          <w:szCs w:val="28"/>
        </w:rPr>
        <w:t xml:space="preserve">industrial pollution </w:t>
      </w:r>
      <w:r w:rsidR="005A0C7D" w:rsidRPr="00233EA1">
        <w:rPr>
          <w:sz w:val="28"/>
          <w:szCs w:val="28"/>
        </w:rPr>
        <w:t>gradient</w:t>
      </w:r>
      <w:r w:rsidR="00D57578" w:rsidRPr="00233EA1">
        <w:rPr>
          <w:sz w:val="28"/>
          <w:szCs w:val="28"/>
        </w:rPr>
        <w:t xml:space="preserve">, in comparison to </w:t>
      </w:r>
      <w:r w:rsidR="005A0C7D" w:rsidRPr="00233EA1">
        <w:rPr>
          <w:sz w:val="28"/>
          <w:szCs w:val="28"/>
        </w:rPr>
        <w:t>the background level</w:t>
      </w:r>
      <w:r w:rsidR="00D57578" w:rsidRPr="00233EA1">
        <w:rPr>
          <w:sz w:val="28"/>
          <w:szCs w:val="28"/>
        </w:rPr>
        <w:t>,</w:t>
      </w:r>
      <w:r w:rsidR="005A0C7D" w:rsidRPr="00233EA1">
        <w:rPr>
          <w:sz w:val="28"/>
          <w:szCs w:val="28"/>
        </w:rPr>
        <w:t xml:space="preserve"> occurred at </w:t>
      </w:r>
      <w:r w:rsidR="00D57578" w:rsidRPr="00233EA1">
        <w:rPr>
          <w:sz w:val="28"/>
          <w:szCs w:val="28"/>
        </w:rPr>
        <w:t>different</w:t>
      </w:r>
      <w:r w:rsidR="005A0C7D" w:rsidRPr="00233EA1">
        <w:rPr>
          <w:sz w:val="28"/>
          <w:szCs w:val="28"/>
        </w:rPr>
        <w:t xml:space="preserve"> distances from the </w:t>
      </w:r>
      <w:r w:rsidR="009C1399">
        <w:rPr>
          <w:sz w:val="28"/>
          <w:szCs w:val="28"/>
        </w:rPr>
        <w:t>KCS</w:t>
      </w:r>
      <w:r w:rsidR="005A0C7D" w:rsidRPr="00233EA1">
        <w:rPr>
          <w:sz w:val="28"/>
          <w:szCs w:val="28"/>
        </w:rPr>
        <w:t xml:space="preserve">. Structural </w:t>
      </w:r>
      <w:r w:rsidR="00013B53">
        <w:rPr>
          <w:sz w:val="28"/>
          <w:szCs w:val="28"/>
        </w:rPr>
        <w:t>indices</w:t>
      </w:r>
      <w:r w:rsidR="005A0C7D" w:rsidRPr="00233EA1">
        <w:rPr>
          <w:sz w:val="28"/>
          <w:szCs w:val="28"/>
        </w:rPr>
        <w:t xml:space="preserve"> </w:t>
      </w:r>
      <w:r w:rsidR="00D57578" w:rsidRPr="00233EA1">
        <w:rPr>
          <w:sz w:val="28"/>
          <w:szCs w:val="28"/>
        </w:rPr>
        <w:t>responded first</w:t>
      </w:r>
      <w:r w:rsidR="005A0C7D" w:rsidRPr="00233EA1">
        <w:rPr>
          <w:sz w:val="28"/>
          <w:szCs w:val="28"/>
        </w:rPr>
        <w:t xml:space="preserve">: the </w:t>
      </w:r>
      <w:r w:rsidR="0084064C" w:rsidRPr="00233EA1">
        <w:rPr>
          <w:sz w:val="28"/>
          <w:szCs w:val="28"/>
        </w:rPr>
        <w:t>threshold</w:t>
      </w:r>
      <w:r w:rsidR="005A0C7D" w:rsidRPr="00233EA1">
        <w:rPr>
          <w:sz w:val="28"/>
          <w:szCs w:val="28"/>
        </w:rPr>
        <w:t xml:space="preserve"> </w:t>
      </w:r>
      <w:r w:rsidR="0084064C" w:rsidRPr="00233EA1">
        <w:rPr>
          <w:sz w:val="28"/>
          <w:szCs w:val="28"/>
        </w:rPr>
        <w:t>for a</w:t>
      </w:r>
      <w:r w:rsidR="005A0C7D" w:rsidRPr="00233EA1">
        <w:rPr>
          <w:sz w:val="28"/>
          <w:szCs w:val="28"/>
        </w:rPr>
        <w:t xml:space="preserve"> sharp </w:t>
      </w:r>
      <w:r w:rsidR="00381CBC" w:rsidRPr="00233EA1">
        <w:rPr>
          <w:sz w:val="28"/>
          <w:szCs w:val="28"/>
        </w:rPr>
        <w:t>decline</w:t>
      </w:r>
      <w:r w:rsidR="005A0C7D" w:rsidRPr="00233EA1">
        <w:rPr>
          <w:sz w:val="28"/>
          <w:szCs w:val="28"/>
        </w:rPr>
        <w:t xml:space="preserve"> in species richness was </w:t>
      </w:r>
      <w:r w:rsidR="00265484" w:rsidRPr="00233EA1">
        <w:rPr>
          <w:sz w:val="28"/>
          <w:szCs w:val="28"/>
        </w:rPr>
        <w:t>observed</w:t>
      </w:r>
      <w:r w:rsidR="005A0C7D" w:rsidRPr="00233EA1">
        <w:rPr>
          <w:sz w:val="28"/>
          <w:szCs w:val="28"/>
        </w:rPr>
        <w:t xml:space="preserve"> at</w:t>
      </w:r>
      <w:r w:rsidR="00265484" w:rsidRPr="00233EA1">
        <w:rPr>
          <w:sz w:val="28"/>
          <w:szCs w:val="28"/>
        </w:rPr>
        <w:t xml:space="preserve"> </w:t>
      </w:r>
      <w:r w:rsidR="009A1593">
        <w:rPr>
          <w:sz w:val="28"/>
          <w:szCs w:val="28"/>
        </w:rPr>
        <w:t xml:space="preserve">a distance of </w:t>
      </w:r>
      <w:smartTag w:uri="urn:schemas-microsoft-com:office:smarttags" w:element="metricconverter">
        <w:smartTagPr>
          <w:attr w:name="ProductID" w:val="10 km"/>
        </w:smartTagPr>
        <w:r w:rsidR="005A0C7D" w:rsidRPr="00233EA1">
          <w:rPr>
            <w:sz w:val="28"/>
            <w:szCs w:val="28"/>
          </w:rPr>
          <w:t>10 km</w:t>
        </w:r>
      </w:smartTag>
      <w:r w:rsidR="005A0C7D" w:rsidRPr="00233EA1">
        <w:rPr>
          <w:sz w:val="28"/>
          <w:szCs w:val="28"/>
        </w:rPr>
        <w:t xml:space="preserve"> from the </w:t>
      </w:r>
      <w:r w:rsidR="009C1399">
        <w:rPr>
          <w:sz w:val="28"/>
          <w:szCs w:val="28"/>
        </w:rPr>
        <w:t>smelter</w:t>
      </w:r>
      <w:r w:rsidR="005A0C7D" w:rsidRPr="00233EA1">
        <w:rPr>
          <w:sz w:val="28"/>
          <w:szCs w:val="28"/>
        </w:rPr>
        <w:t>,</w:t>
      </w:r>
      <w:r w:rsidR="00381CBC" w:rsidRPr="00233EA1">
        <w:rPr>
          <w:sz w:val="28"/>
          <w:szCs w:val="28"/>
        </w:rPr>
        <w:t xml:space="preserve"> while</w:t>
      </w:r>
      <w:r w:rsidR="005A0C7D" w:rsidRPr="00233EA1">
        <w:rPr>
          <w:sz w:val="28"/>
          <w:szCs w:val="28"/>
        </w:rPr>
        <w:t xml:space="preserve"> diversity </w:t>
      </w:r>
      <w:r w:rsidR="00265484" w:rsidRPr="00233EA1">
        <w:rPr>
          <w:sz w:val="28"/>
          <w:szCs w:val="28"/>
        </w:rPr>
        <w:t>declined</w:t>
      </w:r>
      <w:r w:rsidR="00381CBC" w:rsidRPr="00233EA1">
        <w:rPr>
          <w:sz w:val="28"/>
          <w:szCs w:val="28"/>
        </w:rPr>
        <w:t xml:space="preserve"> at</w:t>
      </w:r>
      <w:r w:rsidR="005A0C7D" w:rsidRPr="00233EA1">
        <w:rPr>
          <w:sz w:val="28"/>
          <w:szCs w:val="28"/>
        </w:rPr>
        <w:t xml:space="preserve"> </w:t>
      </w:r>
      <w:r w:rsidR="009A1593">
        <w:rPr>
          <w:sz w:val="28"/>
          <w:szCs w:val="28"/>
        </w:rPr>
        <w:t xml:space="preserve">a distance of </w:t>
      </w:r>
      <w:smartTag w:uri="urn:schemas-microsoft-com:office:smarttags" w:element="metricconverter">
        <w:smartTagPr>
          <w:attr w:name="ProductID" w:val="7 km"/>
        </w:smartTagPr>
        <w:r w:rsidR="005A0C7D" w:rsidRPr="00233EA1">
          <w:rPr>
            <w:sz w:val="28"/>
            <w:szCs w:val="28"/>
          </w:rPr>
          <w:t>7 km</w:t>
        </w:r>
      </w:smartTag>
      <w:r w:rsidR="005A0C7D" w:rsidRPr="00233EA1">
        <w:rPr>
          <w:sz w:val="28"/>
          <w:szCs w:val="28"/>
        </w:rPr>
        <w:t>. Function</w:t>
      </w:r>
      <w:r w:rsidR="00381CBC" w:rsidRPr="00233EA1">
        <w:rPr>
          <w:sz w:val="28"/>
          <w:szCs w:val="28"/>
        </w:rPr>
        <w:t xml:space="preserve">al </w:t>
      </w:r>
      <w:r w:rsidR="00013B53">
        <w:rPr>
          <w:sz w:val="28"/>
          <w:szCs w:val="28"/>
        </w:rPr>
        <w:t>indices</w:t>
      </w:r>
      <w:r w:rsidR="005A0C7D" w:rsidRPr="00233EA1">
        <w:rPr>
          <w:sz w:val="28"/>
          <w:szCs w:val="28"/>
        </w:rPr>
        <w:t xml:space="preserve"> were </w:t>
      </w:r>
      <w:r w:rsidR="00265484" w:rsidRPr="00233EA1">
        <w:rPr>
          <w:sz w:val="28"/>
          <w:szCs w:val="28"/>
        </w:rPr>
        <w:t xml:space="preserve">more </w:t>
      </w:r>
      <w:r w:rsidR="009C1399">
        <w:rPr>
          <w:sz w:val="28"/>
          <w:szCs w:val="28"/>
        </w:rPr>
        <w:t>conservative</w:t>
      </w:r>
      <w:r w:rsidR="00767623">
        <w:rPr>
          <w:sz w:val="28"/>
          <w:szCs w:val="28"/>
        </w:rPr>
        <w:t xml:space="preserve"> (i.e. changed at higher pollution)</w:t>
      </w:r>
      <w:r w:rsidR="005A0C7D" w:rsidRPr="00233EA1">
        <w:rPr>
          <w:sz w:val="28"/>
          <w:szCs w:val="28"/>
        </w:rPr>
        <w:t>,</w:t>
      </w:r>
      <w:r w:rsidR="00D62E15" w:rsidRPr="00233EA1">
        <w:rPr>
          <w:sz w:val="28"/>
          <w:szCs w:val="28"/>
        </w:rPr>
        <w:t xml:space="preserve"> with</w:t>
      </w:r>
      <w:r w:rsidR="005A0C7D" w:rsidRPr="00233EA1">
        <w:rPr>
          <w:sz w:val="28"/>
          <w:szCs w:val="28"/>
        </w:rPr>
        <w:t xml:space="preserve"> abundance </w:t>
      </w:r>
      <w:r w:rsidR="00D62E15" w:rsidRPr="00233EA1">
        <w:rPr>
          <w:sz w:val="28"/>
          <w:szCs w:val="28"/>
        </w:rPr>
        <w:t xml:space="preserve">showing a notable </w:t>
      </w:r>
      <w:r w:rsidR="00265484" w:rsidRPr="00233EA1">
        <w:rPr>
          <w:sz w:val="28"/>
          <w:szCs w:val="28"/>
        </w:rPr>
        <w:t>decrease</w:t>
      </w:r>
      <w:r w:rsidR="00D62E15" w:rsidRPr="00233EA1">
        <w:rPr>
          <w:sz w:val="28"/>
          <w:szCs w:val="28"/>
        </w:rPr>
        <w:t xml:space="preserve"> </w:t>
      </w:r>
      <w:r w:rsidR="00744AE4" w:rsidRPr="00233EA1">
        <w:rPr>
          <w:sz w:val="28"/>
          <w:szCs w:val="28"/>
        </w:rPr>
        <w:t>only at</w:t>
      </w:r>
      <w:r w:rsidR="00D62E15" w:rsidRPr="00233EA1">
        <w:rPr>
          <w:sz w:val="28"/>
          <w:szCs w:val="28"/>
        </w:rPr>
        <w:t xml:space="preserve"> </w:t>
      </w:r>
      <w:r w:rsidR="009A1593" w:rsidRPr="009A1593">
        <w:rPr>
          <w:sz w:val="28"/>
          <w:szCs w:val="28"/>
        </w:rPr>
        <w:t xml:space="preserve">a distance of </w:t>
      </w:r>
      <w:smartTag w:uri="urn:schemas-microsoft-com:office:smarttags" w:element="metricconverter">
        <w:smartTagPr>
          <w:attr w:name="ProductID" w:val="5 km"/>
        </w:smartTagPr>
        <w:r w:rsidR="005A0C7D" w:rsidRPr="00233EA1">
          <w:rPr>
            <w:sz w:val="28"/>
            <w:szCs w:val="28"/>
          </w:rPr>
          <w:t>5 km</w:t>
        </w:r>
      </w:smartTag>
      <w:r w:rsidR="005A0C7D" w:rsidRPr="00233EA1">
        <w:rPr>
          <w:sz w:val="28"/>
          <w:szCs w:val="28"/>
        </w:rPr>
        <w:t xml:space="preserve"> from the </w:t>
      </w:r>
      <w:r w:rsidR="009C1399">
        <w:rPr>
          <w:sz w:val="28"/>
          <w:szCs w:val="28"/>
        </w:rPr>
        <w:t>KCS</w:t>
      </w:r>
      <w:r w:rsidR="005A0C7D" w:rsidRPr="00233EA1">
        <w:rPr>
          <w:sz w:val="28"/>
          <w:szCs w:val="28"/>
        </w:rPr>
        <w:t>.</w:t>
      </w:r>
    </w:p>
    <w:p w14:paraId="1CD9540D" w14:textId="77777777" w:rsidR="007D12BB" w:rsidRPr="00233EA1" w:rsidRDefault="00A9250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Changes in the </w:t>
      </w:r>
      <w:r w:rsidR="00502AD7" w:rsidRPr="00233EA1">
        <w:rPr>
          <w:sz w:val="28"/>
          <w:szCs w:val="28"/>
        </w:rPr>
        <w:t>activity</w:t>
      </w:r>
      <w:r w:rsidRPr="00233EA1">
        <w:rPr>
          <w:sz w:val="28"/>
          <w:szCs w:val="28"/>
        </w:rPr>
        <w:t xml:space="preserve"> density and species richness of ground beetle </w:t>
      </w:r>
      <w:r w:rsidR="00502AD7" w:rsidRPr="00233EA1">
        <w:rPr>
          <w:sz w:val="28"/>
          <w:szCs w:val="28"/>
        </w:rPr>
        <w:t>assemblages</w:t>
      </w:r>
      <w:r w:rsidRPr="00233EA1">
        <w:rPr>
          <w:sz w:val="28"/>
          <w:szCs w:val="28"/>
        </w:rPr>
        <w:t xml:space="preserve"> in </w:t>
      </w:r>
      <w:r w:rsidR="00744AE4" w:rsidRPr="00233EA1">
        <w:rPr>
          <w:sz w:val="28"/>
          <w:szCs w:val="28"/>
        </w:rPr>
        <w:t>the heavily p</w:t>
      </w:r>
      <w:r w:rsidRPr="00233EA1">
        <w:rPr>
          <w:sz w:val="28"/>
          <w:szCs w:val="28"/>
        </w:rPr>
        <w:t xml:space="preserve">olluted area near the </w:t>
      </w:r>
      <w:r w:rsidR="00502AD7" w:rsidRPr="00233EA1">
        <w:rPr>
          <w:sz w:val="28"/>
          <w:szCs w:val="28"/>
        </w:rPr>
        <w:t>KCS</w:t>
      </w:r>
      <w:r w:rsidRPr="00233EA1">
        <w:rPr>
          <w:sz w:val="28"/>
          <w:szCs w:val="28"/>
        </w:rPr>
        <w:t xml:space="preserve"> </w:t>
      </w:r>
      <w:r w:rsidR="00744AE4" w:rsidRPr="00233EA1">
        <w:rPr>
          <w:sz w:val="28"/>
          <w:szCs w:val="28"/>
        </w:rPr>
        <w:t xml:space="preserve">were consistent </w:t>
      </w:r>
      <w:r w:rsidR="00502AD7" w:rsidRPr="00233EA1">
        <w:rPr>
          <w:sz w:val="28"/>
          <w:szCs w:val="28"/>
        </w:rPr>
        <w:t xml:space="preserve">across </w:t>
      </w:r>
      <w:r w:rsidRPr="00233EA1">
        <w:rPr>
          <w:sz w:val="28"/>
          <w:szCs w:val="28"/>
        </w:rPr>
        <w:t xml:space="preserve">years with </w:t>
      </w:r>
      <w:r w:rsidR="00744AE4" w:rsidRPr="00233EA1">
        <w:rPr>
          <w:sz w:val="28"/>
          <w:szCs w:val="28"/>
        </w:rPr>
        <w:t>differing</w:t>
      </w:r>
      <w:r w:rsidRPr="00233EA1">
        <w:rPr>
          <w:sz w:val="28"/>
          <w:szCs w:val="28"/>
        </w:rPr>
        <w:t xml:space="preserve"> weather conditions </w:t>
      </w:r>
      <w:r w:rsidR="00744AE4" w:rsidRPr="00233EA1">
        <w:rPr>
          <w:sz w:val="28"/>
          <w:szCs w:val="28"/>
        </w:rPr>
        <w:t>during</w:t>
      </w:r>
      <w:r w:rsidR="00661BE8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the ground beetle</w:t>
      </w:r>
      <w:r w:rsidR="00E6409C" w:rsidRPr="00233EA1">
        <w:rPr>
          <w:sz w:val="28"/>
          <w:szCs w:val="28"/>
        </w:rPr>
        <w:t>s’</w:t>
      </w:r>
      <w:r w:rsidRPr="00233EA1">
        <w:rPr>
          <w:sz w:val="28"/>
          <w:szCs w:val="28"/>
        </w:rPr>
        <w:t xml:space="preserve"> activity</w:t>
      </w:r>
      <w:r w:rsidR="00E6409C" w:rsidRPr="00233EA1">
        <w:rPr>
          <w:sz w:val="28"/>
          <w:szCs w:val="28"/>
        </w:rPr>
        <w:t xml:space="preserve"> period</w:t>
      </w:r>
      <w:r w:rsidRPr="00233EA1">
        <w:rPr>
          <w:sz w:val="28"/>
          <w:szCs w:val="28"/>
        </w:rPr>
        <w:t>.</w:t>
      </w:r>
    </w:p>
    <w:p w14:paraId="587A489E" w14:textId="0B6E296D" w:rsidR="007D12BB" w:rsidRPr="00233EA1" w:rsidRDefault="00661BE8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The presence of larvae in </w:t>
      </w:r>
      <w:r w:rsidR="0056298D" w:rsidRPr="00233EA1">
        <w:rPr>
          <w:sz w:val="28"/>
          <w:szCs w:val="28"/>
        </w:rPr>
        <w:t>pitfall</w:t>
      </w:r>
      <w:r w:rsidRPr="00233EA1">
        <w:rPr>
          <w:sz w:val="28"/>
          <w:szCs w:val="28"/>
        </w:rPr>
        <w:t xml:space="preserve"> traps </w:t>
      </w:r>
      <w:r w:rsidR="00E6409C" w:rsidRPr="00233EA1">
        <w:rPr>
          <w:sz w:val="28"/>
          <w:szCs w:val="28"/>
        </w:rPr>
        <w:t>indicates</w:t>
      </w:r>
      <w:r w:rsidRPr="00233EA1">
        <w:rPr>
          <w:sz w:val="28"/>
          <w:szCs w:val="28"/>
        </w:rPr>
        <w:t xml:space="preserve"> that</w:t>
      </w:r>
      <w:r w:rsidR="00E6409C" w:rsidRPr="00233EA1">
        <w:rPr>
          <w:sz w:val="28"/>
          <w:szCs w:val="28"/>
        </w:rPr>
        <w:t>,</w:t>
      </w:r>
      <w:r w:rsidRPr="00233EA1">
        <w:rPr>
          <w:sz w:val="28"/>
          <w:szCs w:val="28"/>
        </w:rPr>
        <w:t xml:space="preserve"> </w:t>
      </w:r>
      <w:r w:rsidR="009C1399">
        <w:rPr>
          <w:sz w:val="28"/>
          <w:szCs w:val="28"/>
        </w:rPr>
        <w:t>at a distance</w:t>
      </w:r>
      <w:r w:rsidRPr="00233EA1">
        <w:rPr>
          <w:sz w:val="28"/>
          <w:szCs w:val="28"/>
        </w:rPr>
        <w:t xml:space="preserve"> of 4-</w:t>
      </w:r>
      <w:smartTag w:uri="urn:schemas-microsoft-com:office:smarttags" w:element="metricconverter">
        <w:smartTagPr>
          <w:attr w:name="ProductID" w:val="5 km"/>
        </w:smartTagPr>
        <w:r w:rsidRPr="00233EA1">
          <w:rPr>
            <w:sz w:val="28"/>
            <w:szCs w:val="28"/>
          </w:rPr>
          <w:t>5 km</w:t>
        </w:r>
      </w:smartTag>
      <w:r w:rsidRPr="00233EA1">
        <w:rPr>
          <w:sz w:val="28"/>
          <w:szCs w:val="28"/>
        </w:rPr>
        <w:t xml:space="preserve"> from the </w:t>
      </w:r>
      <w:r w:rsidR="009C1399">
        <w:rPr>
          <w:sz w:val="28"/>
          <w:szCs w:val="28"/>
        </w:rPr>
        <w:t>KCS</w:t>
      </w:r>
      <w:r w:rsidRPr="00233EA1">
        <w:rPr>
          <w:sz w:val="28"/>
          <w:szCs w:val="28"/>
        </w:rPr>
        <w:t xml:space="preserve">, </w:t>
      </w:r>
      <w:r w:rsidR="00E6409C" w:rsidRPr="00233EA1">
        <w:rPr>
          <w:sz w:val="28"/>
          <w:szCs w:val="28"/>
        </w:rPr>
        <w:t>at least some</w:t>
      </w:r>
      <w:r w:rsidRPr="00233EA1">
        <w:rPr>
          <w:sz w:val="28"/>
          <w:szCs w:val="28"/>
        </w:rPr>
        <w:t xml:space="preserve"> ground beetle</w:t>
      </w:r>
      <w:r w:rsidR="00E6409C" w:rsidRPr="00233EA1">
        <w:rPr>
          <w:sz w:val="28"/>
          <w:szCs w:val="28"/>
        </w:rPr>
        <w:t xml:space="preserve"> species</w:t>
      </w:r>
      <w:r w:rsidRPr="00233EA1">
        <w:rPr>
          <w:sz w:val="28"/>
          <w:szCs w:val="28"/>
        </w:rPr>
        <w:t xml:space="preserve"> are capable of </w:t>
      </w:r>
      <w:r w:rsidR="006A14AA" w:rsidRPr="00233EA1">
        <w:rPr>
          <w:sz w:val="28"/>
          <w:szCs w:val="28"/>
        </w:rPr>
        <w:t xml:space="preserve">completing their </w:t>
      </w:r>
      <w:r w:rsidR="001F0CA0" w:rsidRPr="00233EA1">
        <w:rPr>
          <w:sz w:val="28"/>
          <w:szCs w:val="28"/>
        </w:rPr>
        <w:t>full</w:t>
      </w:r>
      <w:r w:rsidR="006A14AA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ontogene</w:t>
      </w:r>
      <w:r w:rsidR="006A14AA" w:rsidRPr="00233EA1">
        <w:rPr>
          <w:sz w:val="28"/>
          <w:szCs w:val="28"/>
        </w:rPr>
        <w:t>tic cycle</w:t>
      </w:r>
      <w:r w:rsidRPr="00233EA1">
        <w:rPr>
          <w:sz w:val="28"/>
          <w:szCs w:val="28"/>
        </w:rPr>
        <w:t xml:space="preserve">. </w:t>
      </w:r>
      <w:r w:rsidR="00274C91" w:rsidRPr="00233EA1">
        <w:rPr>
          <w:sz w:val="28"/>
          <w:szCs w:val="28"/>
        </w:rPr>
        <w:t>In contrast</w:t>
      </w:r>
      <w:r w:rsidRPr="00233EA1">
        <w:rPr>
          <w:sz w:val="28"/>
          <w:szCs w:val="28"/>
        </w:rPr>
        <w:t xml:space="preserve">, the extremely low </w:t>
      </w:r>
      <w:r w:rsidR="001F0CA0" w:rsidRPr="00233EA1">
        <w:rPr>
          <w:sz w:val="28"/>
          <w:szCs w:val="28"/>
        </w:rPr>
        <w:t>abundance</w:t>
      </w:r>
      <w:r w:rsidRPr="00233EA1">
        <w:rPr>
          <w:sz w:val="28"/>
          <w:szCs w:val="28"/>
        </w:rPr>
        <w:t>, the presence of only flying species</w:t>
      </w:r>
      <w:r w:rsidR="00274C91" w:rsidRPr="00233EA1">
        <w:rPr>
          <w:sz w:val="28"/>
          <w:szCs w:val="28"/>
        </w:rPr>
        <w:t>,</w:t>
      </w:r>
      <w:r w:rsidRPr="00233EA1">
        <w:rPr>
          <w:sz w:val="28"/>
          <w:szCs w:val="28"/>
        </w:rPr>
        <w:t xml:space="preserve"> and the absence of larvae in the </w:t>
      </w:r>
      <w:r w:rsidR="00F22C7B">
        <w:rPr>
          <w:sz w:val="28"/>
          <w:szCs w:val="28"/>
        </w:rPr>
        <w:t>industrial barren</w:t>
      </w:r>
      <w:r w:rsidRPr="00233EA1">
        <w:rPr>
          <w:sz w:val="28"/>
          <w:szCs w:val="28"/>
        </w:rPr>
        <w:t xml:space="preserve"> </w:t>
      </w:r>
      <w:r w:rsidR="001F0CA0" w:rsidRPr="00233EA1">
        <w:rPr>
          <w:sz w:val="28"/>
          <w:szCs w:val="28"/>
        </w:rPr>
        <w:t>suggest</w:t>
      </w:r>
      <w:r w:rsidRPr="00233EA1">
        <w:rPr>
          <w:sz w:val="28"/>
          <w:szCs w:val="28"/>
        </w:rPr>
        <w:t xml:space="preserve"> that </w:t>
      </w:r>
      <w:r w:rsidR="00274C91" w:rsidRPr="00233EA1">
        <w:rPr>
          <w:sz w:val="28"/>
          <w:szCs w:val="28"/>
        </w:rPr>
        <w:t>current</w:t>
      </w:r>
      <w:r w:rsidR="001F0CA0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conditions</w:t>
      </w:r>
      <w:r w:rsidR="001F0CA0" w:rsidRPr="00233EA1">
        <w:rPr>
          <w:sz w:val="28"/>
          <w:szCs w:val="28"/>
        </w:rPr>
        <w:t xml:space="preserve"> are unsuitable </w:t>
      </w:r>
      <w:r w:rsidRPr="00233EA1">
        <w:rPr>
          <w:sz w:val="28"/>
          <w:szCs w:val="28"/>
        </w:rPr>
        <w:t xml:space="preserve">for </w:t>
      </w:r>
      <w:r w:rsidR="001F0CA0" w:rsidRPr="00233EA1">
        <w:rPr>
          <w:sz w:val="28"/>
          <w:szCs w:val="28"/>
        </w:rPr>
        <w:t xml:space="preserve">the </w:t>
      </w:r>
      <w:r w:rsidR="009C1399">
        <w:rPr>
          <w:sz w:val="28"/>
          <w:szCs w:val="28"/>
        </w:rPr>
        <w:t>existence</w:t>
      </w:r>
      <w:r w:rsidR="009C1399" w:rsidRPr="00233EA1">
        <w:rPr>
          <w:sz w:val="28"/>
          <w:szCs w:val="28"/>
        </w:rPr>
        <w:t xml:space="preserve"> </w:t>
      </w:r>
      <w:r w:rsidR="001F0CA0" w:rsidRPr="00233EA1">
        <w:rPr>
          <w:sz w:val="28"/>
          <w:szCs w:val="28"/>
        </w:rPr>
        <w:t xml:space="preserve">of </w:t>
      </w:r>
      <w:r w:rsidR="006F2AA3" w:rsidRPr="00233EA1">
        <w:rPr>
          <w:sz w:val="28"/>
          <w:szCs w:val="28"/>
        </w:rPr>
        <w:t xml:space="preserve">sustainable </w:t>
      </w:r>
      <w:r w:rsidRPr="00233EA1">
        <w:rPr>
          <w:sz w:val="28"/>
          <w:szCs w:val="28"/>
        </w:rPr>
        <w:t xml:space="preserve">populations, </w:t>
      </w:r>
      <w:r w:rsidR="001F0CA0" w:rsidRPr="00233EA1">
        <w:rPr>
          <w:sz w:val="28"/>
          <w:szCs w:val="28"/>
        </w:rPr>
        <w:t>and</w:t>
      </w:r>
      <w:r w:rsidRPr="00233EA1">
        <w:rPr>
          <w:sz w:val="28"/>
          <w:szCs w:val="28"/>
        </w:rPr>
        <w:t xml:space="preserve"> all individuals </w:t>
      </w:r>
      <w:r w:rsidR="00FD54F9" w:rsidRPr="00233EA1">
        <w:rPr>
          <w:sz w:val="28"/>
          <w:szCs w:val="28"/>
        </w:rPr>
        <w:t xml:space="preserve">recorded in this area </w:t>
      </w:r>
      <w:r w:rsidR="00DD03AC" w:rsidRPr="00233EA1">
        <w:rPr>
          <w:sz w:val="28"/>
          <w:szCs w:val="28"/>
        </w:rPr>
        <w:t>migrated here</w:t>
      </w:r>
      <w:r w:rsidRPr="00233EA1">
        <w:rPr>
          <w:sz w:val="28"/>
          <w:szCs w:val="28"/>
        </w:rPr>
        <w:t xml:space="preserve"> from </w:t>
      </w:r>
      <w:r w:rsidR="00FD54F9" w:rsidRPr="00233EA1">
        <w:rPr>
          <w:sz w:val="28"/>
          <w:szCs w:val="28"/>
        </w:rPr>
        <w:t>adjacent</w:t>
      </w:r>
      <w:r w:rsidR="006F2AA3" w:rsidRPr="00233EA1">
        <w:rPr>
          <w:sz w:val="28"/>
          <w:szCs w:val="28"/>
        </w:rPr>
        <w:t xml:space="preserve"> areas</w:t>
      </w:r>
      <w:r w:rsidRPr="00233EA1">
        <w:rPr>
          <w:sz w:val="28"/>
          <w:szCs w:val="28"/>
        </w:rPr>
        <w:t>.</w:t>
      </w:r>
    </w:p>
    <w:p w14:paraId="6640C3B1" w14:textId="77777777" w:rsidR="007D12BB" w:rsidRDefault="00FD54F9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>Given</w:t>
      </w:r>
      <w:r w:rsidR="00DD03AC" w:rsidRPr="00233EA1">
        <w:rPr>
          <w:sz w:val="28"/>
          <w:szCs w:val="28"/>
        </w:rPr>
        <w:t xml:space="preserve"> the ongoing </w:t>
      </w:r>
      <w:r w:rsidRPr="00233EA1">
        <w:rPr>
          <w:sz w:val="28"/>
          <w:szCs w:val="28"/>
        </w:rPr>
        <w:t>reduction</w:t>
      </w:r>
      <w:r w:rsidR="008C74F7" w:rsidRPr="00233EA1">
        <w:rPr>
          <w:sz w:val="28"/>
          <w:szCs w:val="28"/>
        </w:rPr>
        <w:t xml:space="preserve"> in</w:t>
      </w:r>
      <w:r w:rsidR="00DD03AC" w:rsidRPr="00233EA1">
        <w:rPr>
          <w:sz w:val="28"/>
          <w:szCs w:val="28"/>
        </w:rPr>
        <w:t xml:space="preserve"> industrial emissions from </w:t>
      </w:r>
      <w:r w:rsidR="008C74F7" w:rsidRPr="00233EA1">
        <w:rPr>
          <w:sz w:val="28"/>
          <w:szCs w:val="28"/>
        </w:rPr>
        <w:t>the KCS</w:t>
      </w:r>
      <w:r w:rsidR="00DD03AC" w:rsidRPr="00233EA1">
        <w:rPr>
          <w:sz w:val="28"/>
          <w:szCs w:val="28"/>
        </w:rPr>
        <w:t xml:space="preserve">, </w:t>
      </w:r>
      <w:r w:rsidRPr="00233EA1">
        <w:rPr>
          <w:sz w:val="28"/>
          <w:szCs w:val="28"/>
        </w:rPr>
        <w:t>these</w:t>
      </w:r>
      <w:r w:rsidR="00DD03AC" w:rsidRPr="00233EA1">
        <w:rPr>
          <w:sz w:val="28"/>
          <w:szCs w:val="28"/>
        </w:rPr>
        <w:t xml:space="preserve"> </w:t>
      </w:r>
      <w:r w:rsidR="008C74F7" w:rsidRPr="00233EA1">
        <w:rPr>
          <w:sz w:val="28"/>
          <w:szCs w:val="28"/>
        </w:rPr>
        <w:t>findings</w:t>
      </w:r>
      <w:r w:rsidR="00DD03AC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may</w:t>
      </w:r>
      <w:r w:rsidR="00DD03AC" w:rsidRPr="00233EA1">
        <w:rPr>
          <w:sz w:val="28"/>
          <w:szCs w:val="28"/>
        </w:rPr>
        <w:t xml:space="preserve"> </w:t>
      </w:r>
      <w:r w:rsidR="008C74F7" w:rsidRPr="00233EA1">
        <w:rPr>
          <w:sz w:val="28"/>
          <w:szCs w:val="28"/>
        </w:rPr>
        <w:t>serve</w:t>
      </w:r>
      <w:r w:rsidR="00DD03AC" w:rsidRPr="00233EA1">
        <w:rPr>
          <w:sz w:val="28"/>
          <w:szCs w:val="28"/>
        </w:rPr>
        <w:t xml:space="preserve"> as a</w:t>
      </w:r>
      <w:r w:rsidR="008C74F7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baseline</w:t>
      </w:r>
      <w:r w:rsidR="00DD03AC" w:rsidRPr="00233EA1">
        <w:rPr>
          <w:sz w:val="28"/>
          <w:szCs w:val="28"/>
        </w:rPr>
        <w:t xml:space="preserve"> for </w:t>
      </w:r>
      <w:r w:rsidRPr="00233EA1">
        <w:rPr>
          <w:sz w:val="28"/>
          <w:szCs w:val="28"/>
        </w:rPr>
        <w:t xml:space="preserve">future </w:t>
      </w:r>
      <w:r w:rsidR="00811FFE" w:rsidRPr="00233EA1">
        <w:rPr>
          <w:sz w:val="28"/>
          <w:szCs w:val="28"/>
        </w:rPr>
        <w:t>studies on</w:t>
      </w:r>
      <w:r w:rsidR="00DD03AC" w:rsidRPr="00233EA1">
        <w:rPr>
          <w:sz w:val="28"/>
          <w:szCs w:val="28"/>
        </w:rPr>
        <w:t xml:space="preserve"> the </w:t>
      </w:r>
      <w:r w:rsidR="00BA61C4" w:rsidRPr="00233EA1">
        <w:rPr>
          <w:sz w:val="28"/>
          <w:szCs w:val="28"/>
        </w:rPr>
        <w:t>recovery</w:t>
      </w:r>
      <w:r w:rsidR="00DD03AC" w:rsidRPr="00233EA1">
        <w:rPr>
          <w:sz w:val="28"/>
          <w:szCs w:val="28"/>
        </w:rPr>
        <w:t xml:space="preserve"> of ground beetle </w:t>
      </w:r>
      <w:r w:rsidR="00BA61C4" w:rsidRPr="00233EA1">
        <w:rPr>
          <w:sz w:val="28"/>
          <w:szCs w:val="28"/>
        </w:rPr>
        <w:t>assemblages</w:t>
      </w:r>
      <w:r w:rsidR="00DD03AC" w:rsidRPr="00233EA1">
        <w:rPr>
          <w:sz w:val="28"/>
          <w:szCs w:val="28"/>
        </w:rPr>
        <w:t xml:space="preserve"> in </w:t>
      </w:r>
      <w:r w:rsidR="00811FFE" w:rsidRPr="00233EA1">
        <w:rPr>
          <w:sz w:val="28"/>
          <w:szCs w:val="28"/>
        </w:rPr>
        <w:t xml:space="preserve">polluted </w:t>
      </w:r>
      <w:r w:rsidR="00DD03AC" w:rsidRPr="00233EA1">
        <w:rPr>
          <w:sz w:val="28"/>
          <w:szCs w:val="28"/>
        </w:rPr>
        <w:t>area</w:t>
      </w:r>
      <w:r w:rsidR="00811FFE" w:rsidRPr="00233EA1">
        <w:rPr>
          <w:sz w:val="28"/>
          <w:szCs w:val="28"/>
        </w:rPr>
        <w:t>s</w:t>
      </w:r>
      <w:r w:rsidR="00DD03AC" w:rsidRPr="00233EA1">
        <w:rPr>
          <w:sz w:val="28"/>
          <w:szCs w:val="28"/>
        </w:rPr>
        <w:t>.</w:t>
      </w:r>
    </w:p>
    <w:p w14:paraId="73FBA40B" w14:textId="77777777" w:rsidR="00EA6F12" w:rsidRDefault="00EA6F12" w:rsidP="00F22C7B">
      <w:pPr>
        <w:pStyle w:val="1"/>
        <w:ind w:firstLine="709"/>
      </w:pPr>
    </w:p>
    <w:p w14:paraId="5DA04586" w14:textId="77777777" w:rsidR="00F22C7B" w:rsidRDefault="00F22C7B" w:rsidP="00F22C7B">
      <w:pPr>
        <w:pStyle w:val="1"/>
        <w:ind w:firstLine="709"/>
      </w:pPr>
      <w:proofErr w:type="spellStart"/>
      <w:r w:rsidRPr="003E45FF">
        <w:t>CRediT</w:t>
      </w:r>
      <w:proofErr w:type="spellEnd"/>
      <w:r w:rsidRPr="003E45FF">
        <w:t xml:space="preserve"> authorship contribution statement</w:t>
      </w:r>
    </w:p>
    <w:p w14:paraId="17D12778" w14:textId="77777777" w:rsidR="00EA6F12" w:rsidRPr="00EA6F12" w:rsidRDefault="00EA6F12" w:rsidP="00EA6F12"/>
    <w:p w14:paraId="689818EB" w14:textId="77777777" w:rsidR="00F22C7B" w:rsidRPr="003E45FF" w:rsidRDefault="00F22C7B" w:rsidP="00F22C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E45FF">
        <w:rPr>
          <w:b/>
          <w:color w:val="000000"/>
          <w:sz w:val="28"/>
          <w:szCs w:val="28"/>
        </w:rPr>
        <w:t xml:space="preserve">E. A. Belskaya, M. P. </w:t>
      </w:r>
      <w:proofErr w:type="spellStart"/>
      <w:r w:rsidRPr="003E45FF">
        <w:rPr>
          <w:b/>
          <w:color w:val="000000"/>
          <w:sz w:val="28"/>
          <w:szCs w:val="28"/>
        </w:rPr>
        <w:t>Zolotarev</w:t>
      </w:r>
      <w:proofErr w:type="spellEnd"/>
      <w:r w:rsidRPr="003E45FF">
        <w:rPr>
          <w:color w:val="000000"/>
          <w:sz w:val="28"/>
          <w:szCs w:val="28"/>
        </w:rPr>
        <w:t xml:space="preserve">: Sampling and processing. </w:t>
      </w:r>
      <w:r w:rsidRPr="003E45FF">
        <w:rPr>
          <w:b/>
          <w:color w:val="000000"/>
          <w:sz w:val="28"/>
          <w:szCs w:val="28"/>
        </w:rPr>
        <w:t>E. A. Belskaya</w:t>
      </w:r>
      <w:r w:rsidRPr="003E45FF">
        <w:rPr>
          <w:color w:val="000000"/>
          <w:sz w:val="28"/>
          <w:szCs w:val="28"/>
        </w:rPr>
        <w:t>: Species identification, Data processing, Writing</w:t>
      </w:r>
      <w:r w:rsidR="006D30BA" w:rsidRPr="00233EA1">
        <w:rPr>
          <w:sz w:val="28"/>
          <w:szCs w:val="28"/>
          <w:lang w:val="en-GB"/>
        </w:rPr>
        <w:t>—</w:t>
      </w:r>
      <w:r w:rsidRPr="003E45FF">
        <w:rPr>
          <w:color w:val="000000"/>
          <w:sz w:val="28"/>
          <w:szCs w:val="28"/>
        </w:rPr>
        <w:t>original draft.</w:t>
      </w:r>
      <w:r w:rsidRPr="003E45FF">
        <w:rPr>
          <w:b/>
          <w:color w:val="000000"/>
          <w:sz w:val="28"/>
          <w:szCs w:val="28"/>
        </w:rPr>
        <w:t xml:space="preserve"> A.N. Sozontov</w:t>
      </w:r>
      <w:r w:rsidRPr="003E45FF">
        <w:rPr>
          <w:color w:val="000000"/>
          <w:sz w:val="28"/>
          <w:szCs w:val="28"/>
        </w:rPr>
        <w:t xml:space="preserve">: Data processing and Visualization. </w:t>
      </w:r>
      <w:r w:rsidRPr="003E45FF">
        <w:rPr>
          <w:b/>
          <w:color w:val="000000"/>
          <w:sz w:val="28"/>
          <w:szCs w:val="28"/>
        </w:rPr>
        <w:t xml:space="preserve">M. P. </w:t>
      </w:r>
      <w:proofErr w:type="spellStart"/>
      <w:r w:rsidRPr="003E45FF">
        <w:rPr>
          <w:b/>
          <w:color w:val="000000"/>
          <w:sz w:val="28"/>
          <w:szCs w:val="28"/>
        </w:rPr>
        <w:t>Zolotarev</w:t>
      </w:r>
      <w:proofErr w:type="spellEnd"/>
      <w:r w:rsidRPr="003E45FF">
        <w:rPr>
          <w:color w:val="000000"/>
          <w:sz w:val="28"/>
          <w:szCs w:val="28"/>
        </w:rPr>
        <w:t xml:space="preserve">: Visualization. </w:t>
      </w:r>
      <w:r w:rsidRPr="003E45FF">
        <w:rPr>
          <w:b/>
          <w:color w:val="000000"/>
          <w:sz w:val="28"/>
          <w:szCs w:val="28"/>
        </w:rPr>
        <w:t xml:space="preserve">E. A. Belskaya, M. P. </w:t>
      </w:r>
      <w:proofErr w:type="spellStart"/>
      <w:r w:rsidRPr="003E45FF">
        <w:rPr>
          <w:b/>
          <w:color w:val="000000"/>
          <w:sz w:val="28"/>
          <w:szCs w:val="28"/>
        </w:rPr>
        <w:t>Zolotarev</w:t>
      </w:r>
      <w:proofErr w:type="spellEnd"/>
      <w:r w:rsidRPr="003E45FF">
        <w:rPr>
          <w:b/>
          <w:color w:val="000000"/>
          <w:sz w:val="28"/>
          <w:szCs w:val="28"/>
        </w:rPr>
        <w:t>,</w:t>
      </w:r>
      <w:r w:rsidRPr="003E45FF">
        <w:rPr>
          <w:color w:val="000000"/>
          <w:sz w:val="28"/>
          <w:szCs w:val="28"/>
        </w:rPr>
        <w:t xml:space="preserve"> </w:t>
      </w:r>
      <w:r w:rsidRPr="003E45FF">
        <w:rPr>
          <w:b/>
          <w:color w:val="000000"/>
          <w:sz w:val="28"/>
          <w:szCs w:val="28"/>
        </w:rPr>
        <w:t xml:space="preserve">A.N. </w:t>
      </w:r>
      <w:proofErr w:type="spellStart"/>
      <w:r w:rsidRPr="003E45FF">
        <w:rPr>
          <w:b/>
          <w:color w:val="000000"/>
          <w:sz w:val="28"/>
          <w:szCs w:val="28"/>
        </w:rPr>
        <w:t>Sozontov</w:t>
      </w:r>
      <w:proofErr w:type="spellEnd"/>
      <w:r w:rsidRPr="003E45FF">
        <w:rPr>
          <w:b/>
          <w:color w:val="000000"/>
          <w:sz w:val="28"/>
          <w:szCs w:val="28"/>
        </w:rPr>
        <w:t>:</w:t>
      </w:r>
      <w:r w:rsidRPr="003E45FF">
        <w:rPr>
          <w:color w:val="000000"/>
          <w:sz w:val="28"/>
          <w:szCs w:val="28"/>
        </w:rPr>
        <w:t xml:space="preserve"> Conceptualization, Writing</w:t>
      </w:r>
      <w:r w:rsidR="006D30BA" w:rsidRPr="00233EA1">
        <w:rPr>
          <w:sz w:val="28"/>
          <w:szCs w:val="28"/>
          <w:lang w:val="en-GB"/>
        </w:rPr>
        <w:t>—</w:t>
      </w:r>
      <w:r w:rsidRPr="003E45FF">
        <w:rPr>
          <w:color w:val="000000"/>
          <w:sz w:val="28"/>
          <w:szCs w:val="28"/>
        </w:rPr>
        <w:t>review and editing.</w:t>
      </w:r>
    </w:p>
    <w:p w14:paraId="4DE3E89B" w14:textId="77777777" w:rsidR="00EA6F12" w:rsidRDefault="00EA6F12" w:rsidP="00F22C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</w:p>
    <w:p w14:paraId="2E00D726" w14:textId="77777777" w:rsidR="00F22C7B" w:rsidRPr="00432759" w:rsidRDefault="00F22C7B" w:rsidP="00F22C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 w:rsidRPr="00432759">
        <w:rPr>
          <w:b/>
          <w:color w:val="000000"/>
          <w:sz w:val="28"/>
          <w:szCs w:val="28"/>
        </w:rPr>
        <w:lastRenderedPageBreak/>
        <w:t>Declaration of competing interest</w:t>
      </w:r>
    </w:p>
    <w:p w14:paraId="714A963B" w14:textId="77777777" w:rsidR="00F22C7B" w:rsidRDefault="00F22C7B" w:rsidP="00F22C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E45FF">
        <w:rPr>
          <w:color w:val="000000"/>
          <w:sz w:val="28"/>
          <w:szCs w:val="28"/>
        </w:rPr>
        <w:t>Authors declare that they have no known competing financial interests or personal relationships that could have appeared to influence the work reported in this paper.</w:t>
      </w:r>
    </w:p>
    <w:p w14:paraId="3B5F5D1F" w14:textId="77777777" w:rsidR="00EA6F12" w:rsidRPr="003E45FF" w:rsidRDefault="00EA6F12" w:rsidP="00F22C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</w:p>
    <w:p w14:paraId="54844DCB" w14:textId="77777777" w:rsidR="00EA6F12" w:rsidRDefault="00EA6F12">
      <w:pPr>
        <w:pStyle w:val="1"/>
        <w:ind w:firstLine="709"/>
      </w:pPr>
      <w:bookmarkStart w:id="15" w:name="_4s7qsafmahob" w:colFirst="0" w:colLast="0"/>
      <w:bookmarkStart w:id="16" w:name="_lcsvwhoihckv" w:colFirst="0" w:colLast="0"/>
      <w:bookmarkEnd w:id="15"/>
      <w:bookmarkEnd w:id="16"/>
    </w:p>
    <w:p w14:paraId="557255EF" w14:textId="77777777" w:rsidR="007D12BB" w:rsidRDefault="009C2E2E">
      <w:pPr>
        <w:pStyle w:val="1"/>
        <w:ind w:firstLine="709"/>
      </w:pPr>
      <w:r w:rsidRPr="00233EA1">
        <w:t>Acknowledgements</w:t>
      </w:r>
    </w:p>
    <w:p w14:paraId="72A95549" w14:textId="77777777" w:rsidR="00EA6F12" w:rsidRPr="00EA6F12" w:rsidRDefault="00EA6F12" w:rsidP="00EA6F12"/>
    <w:p w14:paraId="1E579F72" w14:textId="77777777" w:rsidR="00BA61C4" w:rsidRPr="00233EA1" w:rsidRDefault="00BA61C4" w:rsidP="00BA6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The planning of the study, </w:t>
      </w:r>
      <w:r w:rsidR="00811FFE" w:rsidRPr="00233EA1">
        <w:rPr>
          <w:sz w:val="28"/>
          <w:szCs w:val="28"/>
        </w:rPr>
        <w:t>as well as</w:t>
      </w:r>
      <w:r w:rsidR="00774851" w:rsidRPr="00233EA1">
        <w:rPr>
          <w:sz w:val="28"/>
          <w:szCs w:val="28"/>
        </w:rPr>
        <w:t xml:space="preserve"> the</w:t>
      </w:r>
      <w:r w:rsidR="00507FBE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collection and laboratory processing of</w:t>
      </w:r>
      <w:r w:rsidR="00813639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material</w:t>
      </w:r>
      <w:r w:rsidR="00507FBE" w:rsidRPr="00233EA1">
        <w:rPr>
          <w:sz w:val="28"/>
          <w:szCs w:val="28"/>
          <w:lang w:val="en-GB"/>
        </w:rPr>
        <w:t>s, was</w:t>
      </w:r>
      <w:r w:rsidRPr="00233EA1">
        <w:rPr>
          <w:sz w:val="28"/>
          <w:szCs w:val="28"/>
        </w:rPr>
        <w:t xml:space="preserve"> partial</w:t>
      </w:r>
      <w:r w:rsidR="00774851" w:rsidRPr="00233EA1">
        <w:rPr>
          <w:sz w:val="28"/>
          <w:szCs w:val="28"/>
        </w:rPr>
        <w:t>ly</w:t>
      </w:r>
      <w:r w:rsidRPr="00233EA1">
        <w:rPr>
          <w:sz w:val="28"/>
          <w:szCs w:val="28"/>
        </w:rPr>
        <w:t xml:space="preserve"> </w:t>
      </w:r>
      <w:r w:rsidR="005B1109" w:rsidRPr="00233EA1">
        <w:rPr>
          <w:sz w:val="28"/>
          <w:szCs w:val="28"/>
        </w:rPr>
        <w:t>s</w:t>
      </w:r>
      <w:r w:rsidR="00774851" w:rsidRPr="00233EA1">
        <w:rPr>
          <w:sz w:val="28"/>
          <w:szCs w:val="28"/>
        </w:rPr>
        <w:t xml:space="preserve">upported by the </w:t>
      </w:r>
      <w:r w:rsidR="00811FFE" w:rsidRPr="00233EA1">
        <w:rPr>
          <w:sz w:val="28"/>
          <w:szCs w:val="28"/>
        </w:rPr>
        <w:t>Russian Foundation for Basic Research (</w:t>
      </w:r>
      <w:r w:rsidRPr="00233EA1">
        <w:rPr>
          <w:sz w:val="28"/>
          <w:szCs w:val="28"/>
        </w:rPr>
        <w:t>RFBR</w:t>
      </w:r>
      <w:r w:rsidR="00811FFE" w:rsidRPr="00233EA1">
        <w:rPr>
          <w:sz w:val="28"/>
          <w:szCs w:val="28"/>
        </w:rPr>
        <w:t>)</w:t>
      </w:r>
      <w:r w:rsidRPr="00233EA1">
        <w:rPr>
          <w:sz w:val="28"/>
          <w:szCs w:val="28"/>
        </w:rPr>
        <w:t xml:space="preserve"> [grant number</w:t>
      </w:r>
      <w:r w:rsidR="005A317C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>08-04-91766].</w:t>
      </w:r>
    </w:p>
    <w:p w14:paraId="228CA84A" w14:textId="532BEB0E" w:rsidR="00BA61C4" w:rsidRDefault="00BA61C4" w:rsidP="00BA6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The authors </w:t>
      </w:r>
      <w:r w:rsidR="005A317C" w:rsidRPr="00233EA1">
        <w:rPr>
          <w:sz w:val="28"/>
          <w:szCs w:val="28"/>
        </w:rPr>
        <w:t>are grateful</w:t>
      </w:r>
      <w:r w:rsidRPr="00233EA1">
        <w:rPr>
          <w:sz w:val="28"/>
          <w:szCs w:val="28"/>
        </w:rPr>
        <w:t xml:space="preserve"> to K.V. Makarov</w:t>
      </w:r>
      <w:r w:rsidR="00674B0E" w:rsidRPr="00233EA1">
        <w:rPr>
          <w:sz w:val="28"/>
          <w:szCs w:val="28"/>
          <w:lang w:val="en-GB" w:eastAsia="ko-KR"/>
        </w:rPr>
        <w:t xml:space="preserve">, </w:t>
      </w:r>
      <w:r w:rsidR="00674B0E" w:rsidRPr="00233EA1">
        <w:rPr>
          <w:sz w:val="28"/>
          <w:szCs w:val="28"/>
        </w:rPr>
        <w:t>PhD,</w:t>
      </w:r>
      <w:r w:rsidRPr="00233EA1">
        <w:rPr>
          <w:sz w:val="28"/>
          <w:szCs w:val="28"/>
        </w:rPr>
        <w:t xml:space="preserve"> and A.V. Matalin</w:t>
      </w:r>
      <w:r w:rsidR="00674B0E" w:rsidRPr="00233EA1">
        <w:rPr>
          <w:sz w:val="28"/>
          <w:szCs w:val="28"/>
        </w:rPr>
        <w:t>, PhD,</w:t>
      </w:r>
      <w:r w:rsidRPr="00233EA1">
        <w:rPr>
          <w:sz w:val="28"/>
          <w:szCs w:val="28"/>
        </w:rPr>
        <w:t xml:space="preserve"> for </w:t>
      </w:r>
      <w:r w:rsidR="005A317C" w:rsidRPr="00233EA1">
        <w:rPr>
          <w:sz w:val="28"/>
          <w:szCs w:val="28"/>
        </w:rPr>
        <w:t xml:space="preserve">their assistance </w:t>
      </w:r>
      <w:r w:rsidR="00674B0E" w:rsidRPr="00233EA1">
        <w:rPr>
          <w:sz w:val="28"/>
          <w:szCs w:val="28"/>
        </w:rPr>
        <w:t>with</w:t>
      </w:r>
      <w:r w:rsidR="005A317C" w:rsidRPr="00233EA1">
        <w:rPr>
          <w:sz w:val="28"/>
          <w:szCs w:val="28"/>
        </w:rPr>
        <w:t xml:space="preserve"> larval </w:t>
      </w:r>
      <w:r w:rsidRPr="00233EA1">
        <w:rPr>
          <w:sz w:val="28"/>
          <w:szCs w:val="28"/>
        </w:rPr>
        <w:t xml:space="preserve">identification and </w:t>
      </w:r>
      <w:r w:rsidR="005A317C" w:rsidRPr="00233EA1">
        <w:rPr>
          <w:sz w:val="28"/>
          <w:szCs w:val="28"/>
        </w:rPr>
        <w:t xml:space="preserve">consultations </w:t>
      </w:r>
      <w:r w:rsidR="00674B0E" w:rsidRPr="00233EA1">
        <w:rPr>
          <w:sz w:val="28"/>
          <w:szCs w:val="28"/>
        </w:rPr>
        <w:t>on</w:t>
      </w:r>
      <w:r w:rsidR="005A317C" w:rsidRPr="00233EA1">
        <w:rPr>
          <w:sz w:val="28"/>
          <w:szCs w:val="28"/>
        </w:rPr>
        <w:t xml:space="preserve"> the</w:t>
      </w:r>
      <w:r w:rsidRPr="00233EA1">
        <w:rPr>
          <w:sz w:val="28"/>
          <w:szCs w:val="28"/>
        </w:rPr>
        <w:t xml:space="preserve"> </w:t>
      </w:r>
      <w:r w:rsidR="005A317C" w:rsidRPr="00233EA1">
        <w:rPr>
          <w:sz w:val="28"/>
          <w:szCs w:val="28"/>
        </w:rPr>
        <w:t xml:space="preserve">identification of </w:t>
      </w:r>
      <w:r w:rsidRPr="00233EA1">
        <w:rPr>
          <w:sz w:val="28"/>
          <w:szCs w:val="28"/>
        </w:rPr>
        <w:t>adult ground beetles</w:t>
      </w:r>
      <w:r w:rsidR="002F144D" w:rsidRPr="002F144D">
        <w:rPr>
          <w:sz w:val="28"/>
          <w:szCs w:val="28"/>
        </w:rPr>
        <w:t xml:space="preserve"> </w:t>
      </w:r>
      <w:r w:rsidR="002F144D">
        <w:rPr>
          <w:sz w:val="28"/>
          <w:szCs w:val="28"/>
        </w:rPr>
        <w:t xml:space="preserve">and their </w:t>
      </w:r>
      <w:r w:rsidR="002F144D" w:rsidRPr="002F144D">
        <w:rPr>
          <w:sz w:val="28"/>
          <w:szCs w:val="28"/>
        </w:rPr>
        <w:t>ecological</w:t>
      </w:r>
      <w:r w:rsidR="002F144D">
        <w:rPr>
          <w:sz w:val="28"/>
          <w:szCs w:val="28"/>
        </w:rPr>
        <w:t xml:space="preserve"> traits</w:t>
      </w:r>
      <w:r w:rsidR="00280F71" w:rsidRPr="00233EA1">
        <w:rPr>
          <w:sz w:val="28"/>
          <w:szCs w:val="28"/>
        </w:rPr>
        <w:t>. The authors also thank</w:t>
      </w:r>
      <w:r w:rsidR="00BE3E21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E.L. </w:t>
      </w:r>
      <w:proofErr w:type="spellStart"/>
      <w:r w:rsidRPr="00233EA1">
        <w:rPr>
          <w:sz w:val="28"/>
          <w:szCs w:val="28"/>
        </w:rPr>
        <w:t>Vorobeichik</w:t>
      </w:r>
      <w:proofErr w:type="spellEnd"/>
      <w:r w:rsidR="00724118">
        <w:rPr>
          <w:sz w:val="28"/>
          <w:szCs w:val="28"/>
        </w:rPr>
        <w:t xml:space="preserve">, </w:t>
      </w:r>
      <w:r w:rsidRPr="00233EA1">
        <w:rPr>
          <w:sz w:val="28"/>
          <w:szCs w:val="28"/>
        </w:rPr>
        <w:t>and</w:t>
      </w:r>
      <w:r w:rsidR="00724118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E.A. </w:t>
      </w:r>
      <w:proofErr w:type="spellStart"/>
      <w:r w:rsidRPr="00233EA1">
        <w:rPr>
          <w:sz w:val="28"/>
          <w:szCs w:val="28"/>
        </w:rPr>
        <w:t>Belskii</w:t>
      </w:r>
      <w:proofErr w:type="spellEnd"/>
      <w:r w:rsidR="00724118">
        <w:rPr>
          <w:sz w:val="28"/>
          <w:szCs w:val="28"/>
        </w:rPr>
        <w:t xml:space="preserve">, </w:t>
      </w:r>
      <w:r w:rsidRPr="00233EA1">
        <w:rPr>
          <w:sz w:val="28"/>
          <w:szCs w:val="28"/>
        </w:rPr>
        <w:t xml:space="preserve">for </w:t>
      </w:r>
      <w:r w:rsidR="00BE3E21" w:rsidRPr="00233EA1">
        <w:rPr>
          <w:sz w:val="28"/>
          <w:szCs w:val="28"/>
        </w:rPr>
        <w:t xml:space="preserve">their </w:t>
      </w:r>
      <w:r w:rsidR="00280F71" w:rsidRPr="00233EA1">
        <w:rPr>
          <w:sz w:val="28"/>
          <w:szCs w:val="28"/>
        </w:rPr>
        <w:t>valuable</w:t>
      </w:r>
      <w:r w:rsidR="00BE3E21" w:rsidRPr="00233EA1">
        <w:rPr>
          <w:sz w:val="28"/>
          <w:szCs w:val="28"/>
        </w:rPr>
        <w:t xml:space="preserve"> </w:t>
      </w:r>
      <w:r w:rsidR="00A71A8D">
        <w:rPr>
          <w:sz w:val="28"/>
          <w:szCs w:val="28"/>
        </w:rPr>
        <w:t>comments</w:t>
      </w:r>
      <w:r w:rsidR="00A71A8D" w:rsidRPr="00233EA1">
        <w:rPr>
          <w:sz w:val="28"/>
          <w:szCs w:val="28"/>
        </w:rPr>
        <w:t xml:space="preserve"> </w:t>
      </w:r>
      <w:r w:rsidRPr="00233EA1">
        <w:rPr>
          <w:sz w:val="28"/>
          <w:szCs w:val="28"/>
        </w:rPr>
        <w:t xml:space="preserve">during the </w:t>
      </w:r>
      <w:r w:rsidR="00280F71" w:rsidRPr="00233EA1">
        <w:rPr>
          <w:sz w:val="28"/>
          <w:szCs w:val="28"/>
        </w:rPr>
        <w:t xml:space="preserve">preparation of the </w:t>
      </w:r>
      <w:r w:rsidRPr="00233EA1">
        <w:rPr>
          <w:sz w:val="28"/>
          <w:szCs w:val="28"/>
        </w:rPr>
        <w:t>manuscript.</w:t>
      </w:r>
    </w:p>
    <w:p w14:paraId="6539CAFA" w14:textId="77777777" w:rsidR="00EA6F12" w:rsidRDefault="00EA6F12" w:rsidP="00F22C7B">
      <w:pPr>
        <w:pStyle w:val="1"/>
        <w:ind w:firstLine="709"/>
      </w:pPr>
    </w:p>
    <w:p w14:paraId="0920EA7D" w14:textId="77777777" w:rsidR="00F22C7B" w:rsidRDefault="00F22C7B" w:rsidP="00F22C7B">
      <w:pPr>
        <w:pStyle w:val="1"/>
        <w:ind w:firstLine="709"/>
      </w:pPr>
      <w:r w:rsidRPr="003E45FF">
        <w:t>Appendix A. Supplementary data</w:t>
      </w:r>
    </w:p>
    <w:p w14:paraId="752CC397" w14:textId="77777777" w:rsidR="00EA6F12" w:rsidRPr="00EA6F12" w:rsidRDefault="00EA6F12" w:rsidP="00EA6F12"/>
    <w:p w14:paraId="4ED07B73" w14:textId="77777777" w:rsidR="00F22C7B" w:rsidRPr="003E45FF" w:rsidRDefault="00F22C7B" w:rsidP="00F22C7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color w:val="000000"/>
          <w:sz w:val="28"/>
          <w:szCs w:val="28"/>
        </w:rPr>
      </w:pPr>
      <w:r w:rsidRPr="003E45FF">
        <w:rPr>
          <w:color w:val="000000"/>
          <w:sz w:val="28"/>
          <w:szCs w:val="28"/>
        </w:rPr>
        <w:t>Supplementary data to this article can be found online at https:</w:t>
      </w:r>
      <w:r w:rsidR="00497C9D">
        <w:rPr>
          <w:color w:val="000000"/>
          <w:sz w:val="28"/>
          <w:szCs w:val="28"/>
        </w:rPr>
        <w:t xml:space="preserve"> …</w:t>
      </w:r>
    </w:p>
    <w:p w14:paraId="2F1CD3E7" w14:textId="77777777" w:rsidR="00F22C7B" w:rsidRPr="00233EA1" w:rsidRDefault="00F22C7B" w:rsidP="00BA61C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</w:p>
    <w:p w14:paraId="7FFA18AF" w14:textId="77777777" w:rsidR="007D12BB" w:rsidRDefault="009C2E2E">
      <w:pPr>
        <w:pStyle w:val="1"/>
        <w:ind w:firstLine="709"/>
      </w:pPr>
      <w:bookmarkStart w:id="17" w:name="_u5hu5qv3bdcp" w:colFirst="0" w:colLast="0"/>
      <w:bookmarkStart w:id="18" w:name="_gt2b7g5kv6yt" w:colFirst="0" w:colLast="0"/>
      <w:bookmarkEnd w:id="17"/>
      <w:bookmarkEnd w:id="18"/>
      <w:r w:rsidRPr="00233EA1">
        <w:t>Data availability</w:t>
      </w:r>
    </w:p>
    <w:p w14:paraId="491413DB" w14:textId="77777777" w:rsidR="00EA6F12" w:rsidRPr="00EA6F12" w:rsidRDefault="00EA6F12" w:rsidP="00EA6F12"/>
    <w:p w14:paraId="3891F4A0" w14:textId="77777777" w:rsidR="00935474" w:rsidRPr="00233EA1" w:rsidRDefault="00935474" w:rsidP="00935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The script and </w:t>
      </w:r>
      <w:r w:rsidR="00280F71" w:rsidRPr="00233EA1">
        <w:rPr>
          <w:sz w:val="28"/>
          <w:szCs w:val="28"/>
        </w:rPr>
        <w:t>raw</w:t>
      </w:r>
      <w:r w:rsidRPr="00233EA1">
        <w:rPr>
          <w:sz w:val="28"/>
          <w:szCs w:val="28"/>
        </w:rPr>
        <w:t xml:space="preserve"> data </w:t>
      </w:r>
      <w:r w:rsidR="005B1109" w:rsidRPr="00233EA1">
        <w:rPr>
          <w:sz w:val="28"/>
          <w:szCs w:val="28"/>
        </w:rPr>
        <w:t>are available</w:t>
      </w:r>
      <w:r w:rsidRPr="00233EA1">
        <w:rPr>
          <w:sz w:val="28"/>
          <w:szCs w:val="28"/>
        </w:rPr>
        <w:t xml:space="preserve"> in a public repository at:</w:t>
      </w:r>
      <w:r w:rsidR="00F22C7B">
        <w:rPr>
          <w:sz w:val="28"/>
          <w:szCs w:val="28"/>
        </w:rPr>
        <w:t xml:space="preserve"> </w:t>
      </w:r>
      <w:hyperlink r:id="rId10">
        <w:r w:rsidR="00F22C7B">
          <w:rPr>
            <w:color w:val="0000FF"/>
            <w:sz w:val="28"/>
            <w:szCs w:val="28"/>
            <w:u w:val="single"/>
          </w:rPr>
          <w:t>https://github.com/ANSozontov/Karabash_2025</w:t>
        </w:r>
      </w:hyperlink>
      <w:r w:rsidR="00F22C7B">
        <w:rPr>
          <w:color w:val="0000FF"/>
          <w:sz w:val="28"/>
          <w:szCs w:val="28"/>
          <w:u w:val="single"/>
        </w:rPr>
        <w:t>.</w:t>
      </w:r>
    </w:p>
    <w:p w14:paraId="52626C20" w14:textId="77777777" w:rsidR="007D12BB" w:rsidRDefault="00935474" w:rsidP="00935474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firstLine="709"/>
        <w:jc w:val="both"/>
        <w:rPr>
          <w:sz w:val="28"/>
          <w:szCs w:val="28"/>
        </w:rPr>
      </w:pPr>
      <w:r w:rsidRPr="00233EA1">
        <w:rPr>
          <w:sz w:val="28"/>
          <w:szCs w:val="28"/>
        </w:rPr>
        <w:t xml:space="preserve">The authors </w:t>
      </w:r>
      <w:r w:rsidR="005B1109" w:rsidRPr="00233EA1">
        <w:rPr>
          <w:sz w:val="28"/>
          <w:szCs w:val="28"/>
        </w:rPr>
        <w:t>declare</w:t>
      </w:r>
      <w:r w:rsidRPr="00233EA1">
        <w:rPr>
          <w:sz w:val="28"/>
          <w:szCs w:val="28"/>
        </w:rPr>
        <w:t xml:space="preserve"> that the</w:t>
      </w:r>
      <w:r w:rsidR="005B1109" w:rsidRPr="00233EA1">
        <w:rPr>
          <w:sz w:val="28"/>
          <w:szCs w:val="28"/>
        </w:rPr>
        <w:t>re is</w:t>
      </w:r>
      <w:r w:rsidRPr="00233EA1">
        <w:rPr>
          <w:sz w:val="28"/>
          <w:szCs w:val="28"/>
        </w:rPr>
        <w:t xml:space="preserve"> no conflict of interest</w:t>
      </w:r>
      <w:bookmarkStart w:id="19" w:name="_yczqlwok4wm6" w:colFirst="0" w:colLast="0"/>
      <w:bookmarkEnd w:id="19"/>
      <w:r w:rsidRPr="00233EA1">
        <w:rPr>
          <w:sz w:val="28"/>
          <w:szCs w:val="28"/>
        </w:rPr>
        <w:t>.</w:t>
      </w:r>
    </w:p>
    <w:p w14:paraId="224A8EBA" w14:textId="77777777" w:rsidR="00EA6F12" w:rsidRDefault="00EA6F12" w:rsidP="00F22C7B">
      <w:pPr>
        <w:pStyle w:val="1"/>
        <w:ind w:firstLine="709"/>
      </w:pPr>
    </w:p>
    <w:p w14:paraId="24DAE4D6" w14:textId="77777777" w:rsidR="00F22C7B" w:rsidRDefault="00F22C7B" w:rsidP="00F22C7B">
      <w:pPr>
        <w:pStyle w:val="1"/>
        <w:ind w:firstLine="709"/>
      </w:pPr>
      <w:r>
        <w:t>References</w:t>
      </w:r>
    </w:p>
    <w:p w14:paraId="21524B11" w14:textId="77777777" w:rsidR="00EA6F12" w:rsidRPr="00EA6F12" w:rsidRDefault="00EA6F12" w:rsidP="00EA6F12"/>
    <w:p w14:paraId="7C89BE14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Alalykina</w:t>
          </w:r>
        </w:smartTag>
        <w:proofErr w:type="spellEnd"/>
        <w:r w:rsidRPr="003E45FF">
          <w:rPr>
            <w:sz w:val="28"/>
            <w:szCs w:val="28"/>
          </w:rPr>
          <w:t xml:space="preserve">, </w:t>
        </w:r>
        <w:smartTag w:uri="urn:schemas-microsoft-com:office:smarttags" w:element="State">
          <w:r w:rsidRPr="003E45FF">
            <w:rPr>
              <w:sz w:val="28"/>
              <w:szCs w:val="28"/>
            </w:rPr>
            <w:t>N.M.</w:t>
          </w:r>
        </w:smartTag>
      </w:smartTag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Tselishcheva</w:t>
      </w:r>
      <w:proofErr w:type="spellEnd"/>
      <w:r w:rsidRPr="003E45FF">
        <w:rPr>
          <w:sz w:val="28"/>
          <w:szCs w:val="28"/>
        </w:rPr>
        <w:t>, L.G., 2005. The fauna of ground beetles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 of the </w:t>
      </w:r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Kirov</w:t>
          </w:r>
        </w:smartTag>
      </w:smartTag>
      <w:r w:rsidRPr="003E45FF">
        <w:rPr>
          <w:sz w:val="28"/>
          <w:szCs w:val="28"/>
        </w:rPr>
        <w:t xml:space="preserve"> region and the possible use of data in </w:t>
      </w:r>
      <w:r w:rsidRPr="003E45FF">
        <w:rPr>
          <w:sz w:val="28"/>
          <w:szCs w:val="28"/>
        </w:rPr>
        <w:lastRenderedPageBreak/>
        <w:t xml:space="preserve">assessing ecological status of territory. </w:t>
      </w:r>
      <w:proofErr w:type="spellStart"/>
      <w:r>
        <w:rPr>
          <w:sz w:val="28"/>
          <w:szCs w:val="28"/>
        </w:rPr>
        <w:t>Vestnic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Ivstituta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biologyi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Comi</w:t>
      </w:r>
      <w:proofErr w:type="spellEnd"/>
      <w:r>
        <w:rPr>
          <w:sz w:val="28"/>
          <w:szCs w:val="28"/>
        </w:rPr>
        <w:t xml:space="preserve"> NC </w:t>
      </w:r>
      <w:proofErr w:type="spellStart"/>
      <w:r>
        <w:rPr>
          <w:sz w:val="28"/>
          <w:szCs w:val="28"/>
        </w:rPr>
        <w:t>UroRAN</w:t>
      </w:r>
      <w:proofErr w:type="spellEnd"/>
      <w:r>
        <w:rPr>
          <w:sz w:val="28"/>
          <w:szCs w:val="28"/>
        </w:rPr>
        <w:t>. 2, 16–21 (in Russian).</w:t>
      </w:r>
    </w:p>
    <w:p w14:paraId="4B4E0B63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smartTag w:uri="urn:schemas-microsoft-com:office:smarttags" w:element="City">
        <w:smartTag w:uri="urn:schemas-microsoft-com:office:smarttags" w:element="place">
          <w:r w:rsidRPr="003E45FF">
            <w:rPr>
              <w:sz w:val="28"/>
              <w:szCs w:val="28"/>
            </w:rPr>
            <w:t>Anderson</w:t>
          </w:r>
        </w:smartTag>
      </w:smartTag>
      <w:r w:rsidRPr="003E45FF">
        <w:rPr>
          <w:sz w:val="28"/>
          <w:szCs w:val="28"/>
        </w:rPr>
        <w:t xml:space="preserve">, M.J., </w:t>
      </w:r>
      <w:smartTag w:uri="urn:schemas-microsoft-com:office:smarttags" w:element="metricconverter">
        <w:smartTagPr>
          <w:attr w:name="ProductID" w:val="2001. A"/>
        </w:smartTagPr>
        <w:r w:rsidRPr="003E45FF">
          <w:rPr>
            <w:sz w:val="28"/>
            <w:szCs w:val="28"/>
          </w:rPr>
          <w:t>2001. A</w:t>
        </w:r>
      </w:smartTag>
      <w:r w:rsidRPr="003E45FF">
        <w:rPr>
          <w:sz w:val="28"/>
          <w:szCs w:val="28"/>
        </w:rPr>
        <w:t xml:space="preserve"> new method for non-parametric multivariate analysis of variance. </w:t>
      </w:r>
      <w:r>
        <w:rPr>
          <w:sz w:val="28"/>
          <w:szCs w:val="28"/>
        </w:rPr>
        <w:t>Austral Ecol. 26, 32–46. https://doi.org/10.1111/j.1442-9993.2001.01070.pp.x.</w:t>
      </w:r>
    </w:p>
    <w:p w14:paraId="0C17B434" w14:textId="249E9638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Antsiferov</w:t>
      </w:r>
      <w:proofErr w:type="spellEnd"/>
      <w:r w:rsidRPr="003E45FF">
        <w:rPr>
          <w:sz w:val="28"/>
          <w:szCs w:val="28"/>
        </w:rPr>
        <w:t>, A.L., 2018. The spatial heterogeneity of ground beetle community (</w:t>
      </w:r>
      <w:proofErr w:type="spellStart"/>
      <w:r w:rsidRPr="003E45FF">
        <w:rPr>
          <w:sz w:val="28"/>
          <w:szCs w:val="28"/>
        </w:rPr>
        <w:t>C</w:t>
      </w:r>
      <w:r w:rsidR="00F34377">
        <w:rPr>
          <w:sz w:val="28"/>
          <w:szCs w:val="28"/>
        </w:rPr>
        <w:t>oleoptera</w:t>
      </w:r>
      <w:proofErr w:type="spellEnd"/>
      <w:r w:rsidR="00F34377">
        <w:rPr>
          <w:sz w:val="28"/>
          <w:szCs w:val="28"/>
        </w:rPr>
        <w:t xml:space="preserve">, </w:t>
      </w:r>
      <w:proofErr w:type="spellStart"/>
      <w:r w:rsidR="00F34377">
        <w:rPr>
          <w:sz w:val="28"/>
          <w:szCs w:val="28"/>
        </w:rPr>
        <w:t>Carabidae</w:t>
      </w:r>
      <w:proofErr w:type="spellEnd"/>
      <w:r w:rsidR="00F34377">
        <w:rPr>
          <w:sz w:val="28"/>
          <w:szCs w:val="28"/>
        </w:rPr>
        <w:t>) o</w:t>
      </w:r>
      <w:r w:rsidRPr="003E45FF">
        <w:rPr>
          <w:sz w:val="28"/>
          <w:szCs w:val="28"/>
        </w:rPr>
        <w:t xml:space="preserve">n one-year-old felling area. </w:t>
      </w:r>
      <w:r>
        <w:rPr>
          <w:sz w:val="28"/>
          <w:szCs w:val="28"/>
        </w:rPr>
        <w:t xml:space="preserve">EEJ. 17 (6), 403–413. https:// </w:t>
      </w:r>
      <w:proofErr w:type="spellStart"/>
      <w:r>
        <w:rPr>
          <w:sz w:val="28"/>
          <w:szCs w:val="28"/>
        </w:rPr>
        <w:t>doi</w:t>
      </w:r>
      <w:proofErr w:type="spellEnd"/>
      <w:r>
        <w:rPr>
          <w:sz w:val="28"/>
          <w:szCs w:val="28"/>
        </w:rPr>
        <w:t>. org/10.15298/euroasentj.17.6.04</w:t>
      </w:r>
    </w:p>
    <w:p w14:paraId="0468DD33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Antvogel</w:t>
      </w:r>
      <w:proofErr w:type="spellEnd"/>
      <w:r w:rsidRPr="003E45FF">
        <w:rPr>
          <w:sz w:val="28"/>
          <w:szCs w:val="28"/>
        </w:rPr>
        <w:t xml:space="preserve">, H., </w:t>
      </w:r>
      <w:smartTag w:uri="urn:schemas-microsoft-com:office:smarttags" w:element="City">
        <w:smartTag w:uri="urn:schemas-microsoft-com:office:smarttags" w:element="place">
          <w:r w:rsidRPr="003E45FF">
            <w:rPr>
              <w:sz w:val="28"/>
              <w:szCs w:val="28"/>
            </w:rPr>
            <w:t>Bonn</w:t>
          </w:r>
        </w:smartTag>
      </w:smartTag>
      <w:r w:rsidRPr="003E45FF">
        <w:rPr>
          <w:sz w:val="28"/>
          <w:szCs w:val="28"/>
        </w:rPr>
        <w:t xml:space="preserve">, A., 2001. Environmental parameters and microspatial distribution of insects: a case study of carabids in an alluvial forest. </w:t>
      </w:r>
      <w:proofErr w:type="spellStart"/>
      <w:r>
        <w:rPr>
          <w:sz w:val="28"/>
          <w:szCs w:val="28"/>
        </w:rPr>
        <w:t>Ecography</w:t>
      </w:r>
      <w:proofErr w:type="spellEnd"/>
      <w:r>
        <w:rPr>
          <w:sz w:val="28"/>
          <w:szCs w:val="28"/>
        </w:rPr>
        <w:t>. 24, 470–482. https://doi.org/10.1111/j.1600-0587.2001.tb00482.x</w:t>
      </w:r>
    </w:p>
    <w:p w14:paraId="45FAAABE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Avgın</w:t>
      </w:r>
      <w:proofErr w:type="spellEnd"/>
      <w:r>
        <w:rPr>
          <w:sz w:val="28"/>
          <w:szCs w:val="28"/>
        </w:rPr>
        <w:t xml:space="preserve">, S.S., Luff, M.L., 2010. </w:t>
      </w:r>
      <w:r w:rsidRPr="003E45FF">
        <w:rPr>
          <w:sz w:val="28"/>
          <w:szCs w:val="28"/>
        </w:rPr>
        <w:t>Ground beetles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: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 as </w:t>
      </w:r>
      <w:proofErr w:type="spellStart"/>
      <w:r w:rsidRPr="003E45FF">
        <w:rPr>
          <w:sz w:val="28"/>
          <w:szCs w:val="28"/>
        </w:rPr>
        <w:t>bioindicators</w:t>
      </w:r>
      <w:proofErr w:type="spellEnd"/>
      <w:r w:rsidRPr="003E45FF">
        <w:rPr>
          <w:sz w:val="28"/>
          <w:szCs w:val="28"/>
        </w:rPr>
        <w:t xml:space="preserve"> of human impact. </w:t>
      </w:r>
      <w:r>
        <w:rPr>
          <w:sz w:val="28"/>
          <w:szCs w:val="28"/>
        </w:rPr>
        <w:t>Mun. Ent. Zool. 5 (1), 209–215. https://www.researchgate.net/publication/267417321.</w:t>
      </w:r>
    </w:p>
    <w:p w14:paraId="3C752439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Babin-Fenske, J., Anand, M., 2011. </w:t>
      </w:r>
      <w:r w:rsidRPr="003E45FF">
        <w:rPr>
          <w:sz w:val="28"/>
          <w:szCs w:val="28"/>
        </w:rPr>
        <w:t xml:space="preserve">Patterns of insect communities along a stress gradient following decommissioning of a Cu-Ni smelter. </w:t>
      </w:r>
      <w:r>
        <w:rPr>
          <w:sz w:val="28"/>
          <w:szCs w:val="28"/>
        </w:rPr>
        <w:t xml:space="preserve">Environ. </w:t>
      </w:r>
      <w:proofErr w:type="spellStart"/>
      <w:r>
        <w:rPr>
          <w:sz w:val="28"/>
          <w:szCs w:val="28"/>
        </w:rPr>
        <w:t>Pollut</w:t>
      </w:r>
      <w:proofErr w:type="spellEnd"/>
      <w:r>
        <w:rPr>
          <w:sz w:val="28"/>
          <w:szCs w:val="28"/>
        </w:rPr>
        <w:t>. 159 (10), 3036–3043. https://doi.org/10.1016/j.envpol.2011.04.011</w:t>
      </w:r>
    </w:p>
    <w:p w14:paraId="74FB7971" w14:textId="6637DF38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>Bayley, M.,</w:t>
      </w:r>
      <w:r w:rsidR="0063612F">
        <w:rPr>
          <w:sz w:val="28"/>
          <w:szCs w:val="28"/>
        </w:rPr>
        <w:t xml:space="preserve"> </w:t>
      </w:r>
      <w:proofErr w:type="spellStart"/>
      <w:r w:rsidRPr="003E45FF">
        <w:rPr>
          <w:sz w:val="28"/>
          <w:szCs w:val="28"/>
        </w:rPr>
        <w:t>Baatrup</w:t>
      </w:r>
      <w:proofErr w:type="spellEnd"/>
      <w:r w:rsidRPr="003E45FF">
        <w:rPr>
          <w:sz w:val="28"/>
          <w:szCs w:val="28"/>
        </w:rPr>
        <w:t xml:space="preserve">, E., </w:t>
      </w:r>
      <w:proofErr w:type="spellStart"/>
      <w:r w:rsidRPr="003E45FF">
        <w:rPr>
          <w:sz w:val="28"/>
          <w:szCs w:val="28"/>
        </w:rPr>
        <w:t>Heimbach</w:t>
      </w:r>
      <w:proofErr w:type="spellEnd"/>
      <w:r w:rsidRPr="003E45FF">
        <w:rPr>
          <w:sz w:val="28"/>
          <w:szCs w:val="28"/>
        </w:rPr>
        <w:t xml:space="preserve">, U., </w:t>
      </w:r>
      <w:proofErr w:type="spellStart"/>
      <w:r w:rsidRPr="003E45FF">
        <w:rPr>
          <w:sz w:val="28"/>
          <w:szCs w:val="28"/>
        </w:rPr>
        <w:t>Bjerregaard</w:t>
      </w:r>
      <w:proofErr w:type="spellEnd"/>
      <w:r w:rsidRPr="003E45FF">
        <w:rPr>
          <w:sz w:val="28"/>
          <w:szCs w:val="28"/>
        </w:rPr>
        <w:t xml:space="preserve">, P., 1995. Elevated copper levels during larval development cause altered locomotor behavior in the adult carabid beetle </w:t>
      </w:r>
      <w:proofErr w:type="spellStart"/>
      <w:r w:rsidRPr="007B1860">
        <w:rPr>
          <w:i/>
          <w:sz w:val="28"/>
          <w:szCs w:val="28"/>
        </w:rPr>
        <w:t>Pterostichus</w:t>
      </w:r>
      <w:proofErr w:type="spellEnd"/>
      <w:r w:rsidRPr="007B1860">
        <w:rPr>
          <w:i/>
          <w:sz w:val="28"/>
          <w:szCs w:val="28"/>
        </w:rPr>
        <w:t xml:space="preserve"> </w:t>
      </w:r>
      <w:proofErr w:type="spellStart"/>
      <w:r w:rsidRPr="007B1860">
        <w:rPr>
          <w:i/>
          <w:sz w:val="28"/>
          <w:szCs w:val="28"/>
        </w:rPr>
        <w:t>cupreus</w:t>
      </w:r>
      <w:proofErr w:type="spellEnd"/>
      <w:r w:rsidRPr="003E45FF">
        <w:rPr>
          <w:sz w:val="28"/>
          <w:szCs w:val="28"/>
        </w:rPr>
        <w:t xml:space="preserve"> L.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). </w:t>
      </w:r>
      <w:proofErr w:type="spellStart"/>
      <w:r>
        <w:rPr>
          <w:sz w:val="28"/>
          <w:szCs w:val="28"/>
        </w:rPr>
        <w:t>Ecotox</w:t>
      </w:r>
      <w:proofErr w:type="spellEnd"/>
      <w:r>
        <w:rPr>
          <w:sz w:val="28"/>
          <w:szCs w:val="28"/>
        </w:rPr>
        <w:t>. Environ. Safe. 32, 166–170. https://doi.org/10.1006/eesa.1995.1098.</w:t>
      </w:r>
    </w:p>
    <w:p w14:paraId="6E6EE2FA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Bednarska, A.J., Portka I., Kramarz P. E., Laskowski R., 2009. </w:t>
      </w:r>
      <w:r w:rsidRPr="003E45FF">
        <w:rPr>
          <w:sz w:val="28"/>
          <w:szCs w:val="28"/>
        </w:rPr>
        <w:t xml:space="preserve">Combined effect of environmental pollutants (nickel, chlorpyrifos) and temperature on the ground beetle, </w:t>
      </w:r>
      <w:proofErr w:type="spellStart"/>
      <w:r w:rsidRPr="007B1860">
        <w:rPr>
          <w:i/>
          <w:sz w:val="28"/>
          <w:szCs w:val="28"/>
        </w:rPr>
        <w:t>Pterostichus</w:t>
      </w:r>
      <w:proofErr w:type="spellEnd"/>
      <w:r w:rsidRPr="007B1860">
        <w:rPr>
          <w:i/>
          <w:sz w:val="28"/>
          <w:szCs w:val="28"/>
        </w:rPr>
        <w:t xml:space="preserve"> </w:t>
      </w:r>
      <w:proofErr w:type="spellStart"/>
      <w:r w:rsidRPr="007B1860">
        <w:rPr>
          <w:i/>
          <w:sz w:val="28"/>
          <w:szCs w:val="28"/>
        </w:rPr>
        <w:t>oblonggopunctatus</w:t>
      </w:r>
      <w:proofErr w:type="spellEnd"/>
      <w:r w:rsidRPr="003E45FF">
        <w:rPr>
          <w:sz w:val="28"/>
          <w:szCs w:val="28"/>
        </w:rPr>
        <w:t xml:space="preserve">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: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). </w:t>
      </w:r>
      <w:r>
        <w:rPr>
          <w:sz w:val="28"/>
          <w:szCs w:val="28"/>
        </w:rPr>
        <w:t xml:space="preserve">Environ. </w:t>
      </w:r>
      <w:proofErr w:type="spellStart"/>
      <w:r>
        <w:rPr>
          <w:sz w:val="28"/>
          <w:szCs w:val="28"/>
        </w:rPr>
        <w:t>Toxicol</w:t>
      </w:r>
      <w:proofErr w:type="spellEnd"/>
      <w:r>
        <w:rPr>
          <w:sz w:val="28"/>
          <w:szCs w:val="28"/>
        </w:rPr>
        <w:t>. Chem. 28 (4), 864–872. https://doi.org/10.1897/08-286R.1.</w:t>
      </w:r>
    </w:p>
    <w:p w14:paraId="2F0685A3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Belskaya, E., Gilev, A., Trubina, M., Belskii, E., 2019. </w:t>
      </w:r>
      <w:r w:rsidRPr="003E45FF">
        <w:rPr>
          <w:sz w:val="28"/>
          <w:szCs w:val="28"/>
        </w:rPr>
        <w:t xml:space="preserve">Diversity of ants (Hymenoptera, Formicidae) along a heavy metal pollution gradient: Evidence of a hump-shaped effect. </w:t>
      </w:r>
      <w:r>
        <w:rPr>
          <w:sz w:val="28"/>
          <w:szCs w:val="28"/>
        </w:rPr>
        <w:t>Ecol. Indic. 106, 105447. https://doi.org/10.1016/j.ecolind.2019.105447.</w:t>
      </w:r>
    </w:p>
    <w:p w14:paraId="28417896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lastRenderedPageBreak/>
        <w:t xml:space="preserve">Belskaya, E.A., 2008. Breeding peculiarities of </w:t>
      </w:r>
      <w:proofErr w:type="spellStart"/>
      <w:r w:rsidRPr="007B1860">
        <w:rPr>
          <w:i/>
          <w:sz w:val="28"/>
          <w:szCs w:val="28"/>
        </w:rPr>
        <w:t>Pterostichus</w:t>
      </w:r>
      <w:proofErr w:type="spellEnd"/>
      <w:r w:rsidRPr="007B1860">
        <w:rPr>
          <w:i/>
          <w:sz w:val="28"/>
          <w:szCs w:val="28"/>
        </w:rPr>
        <w:t xml:space="preserve"> </w:t>
      </w:r>
      <w:proofErr w:type="spellStart"/>
      <w:r w:rsidRPr="007B1860">
        <w:rPr>
          <w:i/>
          <w:sz w:val="28"/>
          <w:szCs w:val="28"/>
        </w:rPr>
        <w:t>oblongopunctatus</w:t>
      </w:r>
      <w:proofErr w:type="spellEnd"/>
      <w:r w:rsidRPr="003E45FF">
        <w:rPr>
          <w:sz w:val="28"/>
          <w:szCs w:val="28"/>
        </w:rPr>
        <w:t xml:space="preserve">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 under the conditions industrial pollution in: Problems of Soil Zoology. Soil Communities from Structure to Functions: XV All-Russian Conference on Soil Zoology. </w:t>
      </w:r>
      <w:r>
        <w:rPr>
          <w:sz w:val="28"/>
          <w:szCs w:val="28"/>
        </w:rPr>
        <w:t xml:space="preserve">Scientific Publications Association KMK,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</w:rPr>
            <w:t>Moscow</w:t>
          </w:r>
        </w:smartTag>
      </w:smartTag>
      <w:r>
        <w:rPr>
          <w:sz w:val="28"/>
          <w:szCs w:val="28"/>
        </w:rPr>
        <w:t>, 259–261 (in Russian).</w:t>
      </w:r>
    </w:p>
    <w:p w14:paraId="72BBD912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>Belskaya, E.A., Zinoviev, E.V., 2007. Structure of the complexes of carabid beetles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 in natural and industry-disturbed forest ecosystems in the south-west </w:t>
      </w:r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Sverdlovsk</w:t>
          </w:r>
        </w:smartTag>
      </w:smartTag>
      <w:r w:rsidRPr="003E45FF">
        <w:rPr>
          <w:sz w:val="28"/>
          <w:szCs w:val="28"/>
        </w:rPr>
        <w:t xml:space="preserve"> region. </w:t>
      </w:r>
      <w:r>
        <w:rPr>
          <w:sz w:val="28"/>
          <w:szCs w:val="28"/>
        </w:rPr>
        <w:t xml:space="preserve">Contemp. </w:t>
      </w:r>
      <w:proofErr w:type="spellStart"/>
      <w:r>
        <w:rPr>
          <w:sz w:val="28"/>
          <w:szCs w:val="28"/>
        </w:rPr>
        <w:t>Probl</w:t>
      </w:r>
      <w:proofErr w:type="spellEnd"/>
      <w:r>
        <w:rPr>
          <w:sz w:val="28"/>
          <w:szCs w:val="28"/>
        </w:rPr>
        <w:t>. Ecol. 4, 533–543 (in Russian).</w:t>
      </w:r>
    </w:p>
    <w:p w14:paraId="2B838BCA" w14:textId="77777777" w:rsidR="00F22C7B" w:rsidRPr="003E45FF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Bengtsson, G., </w:t>
      </w:r>
      <w:proofErr w:type="spellStart"/>
      <w:r w:rsidRPr="003E45FF">
        <w:rPr>
          <w:sz w:val="28"/>
          <w:szCs w:val="28"/>
        </w:rPr>
        <w:t>Tranvik</w:t>
      </w:r>
      <w:proofErr w:type="spellEnd"/>
      <w:r w:rsidRPr="003E45FF">
        <w:rPr>
          <w:sz w:val="28"/>
          <w:szCs w:val="28"/>
        </w:rPr>
        <w:t>, L., 1989. Critical metal concentrations for forest soil invertebrates. Water Air Soil Poll. 47, 381–417. https://link.springer.com/article/10.1007/BF00279332.</w:t>
      </w:r>
    </w:p>
    <w:p w14:paraId="70968EC9" w14:textId="00EFBB28" w:rsidR="00F22C7B" w:rsidRPr="003E45FF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Cardinale, B. J., Duffy, J. E. , Gonzalez, A., Hooper, D. U., </w:t>
      </w:r>
      <w:proofErr w:type="spellStart"/>
      <w:r w:rsidRPr="003E45FF">
        <w:rPr>
          <w:sz w:val="28"/>
          <w:szCs w:val="28"/>
        </w:rPr>
        <w:t>Perrings</w:t>
      </w:r>
      <w:proofErr w:type="spellEnd"/>
      <w:r w:rsidRPr="003E45FF">
        <w:rPr>
          <w:sz w:val="28"/>
          <w:szCs w:val="28"/>
        </w:rPr>
        <w:t xml:space="preserve">, C., </w:t>
      </w:r>
      <w:proofErr w:type="spellStart"/>
      <w:r w:rsidRPr="003E45FF">
        <w:rPr>
          <w:sz w:val="28"/>
          <w:szCs w:val="28"/>
        </w:rPr>
        <w:t>Venail</w:t>
      </w:r>
      <w:proofErr w:type="spellEnd"/>
      <w:r w:rsidRPr="003E45FF">
        <w:rPr>
          <w:sz w:val="28"/>
          <w:szCs w:val="28"/>
        </w:rPr>
        <w:t xml:space="preserve">, P., </w:t>
      </w:r>
      <w:proofErr w:type="spellStart"/>
      <w:r w:rsidRPr="003E45FF">
        <w:rPr>
          <w:sz w:val="28"/>
          <w:szCs w:val="28"/>
        </w:rPr>
        <w:t>Narwani</w:t>
      </w:r>
      <w:proofErr w:type="spellEnd"/>
      <w:r w:rsidRPr="003E45FF">
        <w:rPr>
          <w:sz w:val="28"/>
          <w:szCs w:val="28"/>
        </w:rPr>
        <w:t xml:space="preserve">, A., Mace, G. M., Tilman, D., Wardle, D. A., </w:t>
      </w:r>
      <w:proofErr w:type="spellStart"/>
      <w:r w:rsidRPr="003E45FF">
        <w:rPr>
          <w:sz w:val="28"/>
          <w:szCs w:val="28"/>
        </w:rPr>
        <w:t>Kinzig</w:t>
      </w:r>
      <w:proofErr w:type="spellEnd"/>
      <w:r w:rsidRPr="003E45FF">
        <w:rPr>
          <w:sz w:val="28"/>
          <w:szCs w:val="28"/>
        </w:rPr>
        <w:t xml:space="preserve">, A. P., Daily, G.C., </w:t>
      </w:r>
      <w:proofErr w:type="spellStart"/>
      <w:r w:rsidRPr="003E45FF">
        <w:rPr>
          <w:sz w:val="28"/>
          <w:szCs w:val="28"/>
        </w:rPr>
        <w:t>Loreau</w:t>
      </w:r>
      <w:proofErr w:type="spellEnd"/>
      <w:r w:rsidRPr="003E45FF">
        <w:rPr>
          <w:sz w:val="28"/>
          <w:szCs w:val="28"/>
        </w:rPr>
        <w:t xml:space="preserve">, M., Grace ,J. B., </w:t>
      </w:r>
      <w:proofErr w:type="spellStart"/>
      <w:r w:rsidRPr="003E45FF">
        <w:rPr>
          <w:sz w:val="28"/>
          <w:szCs w:val="28"/>
        </w:rPr>
        <w:t>Larigauderie</w:t>
      </w:r>
      <w:proofErr w:type="spellEnd"/>
      <w:r w:rsidRPr="003E45FF">
        <w:rPr>
          <w:sz w:val="28"/>
          <w:szCs w:val="28"/>
        </w:rPr>
        <w:t>, A., Srivastava, D. S., Naeem, S., 2012. Biodiversity loss and its impact on humanity. Nature. 486, 59–67.</w:t>
      </w:r>
      <w:r w:rsidR="0063612F">
        <w:rPr>
          <w:sz w:val="28"/>
          <w:szCs w:val="28"/>
        </w:rPr>
        <w:t xml:space="preserve"> </w:t>
      </w:r>
      <w:r w:rsidRPr="003E45FF">
        <w:rPr>
          <w:sz w:val="28"/>
          <w:szCs w:val="28"/>
        </w:rPr>
        <w:t>https://doi.org/10.1038/nature11148.</w:t>
      </w:r>
    </w:p>
    <w:p w14:paraId="5AF09D05" w14:textId="77777777" w:rsidR="00F22C7B" w:rsidRPr="003E45FF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Cardinale, B. J., </w:t>
      </w:r>
      <w:proofErr w:type="spellStart"/>
      <w:r w:rsidRPr="003E45FF">
        <w:rPr>
          <w:sz w:val="28"/>
          <w:szCs w:val="28"/>
        </w:rPr>
        <w:t>Matulich</w:t>
      </w:r>
      <w:proofErr w:type="spellEnd"/>
      <w:r w:rsidRPr="003E45FF">
        <w:rPr>
          <w:sz w:val="28"/>
          <w:szCs w:val="28"/>
        </w:rPr>
        <w:t xml:space="preserve">, K.L., Hooper, D. U., Byrnes, J.E., Duffy, J. E. , </w:t>
      </w:r>
      <w:proofErr w:type="spellStart"/>
      <w:r w:rsidRPr="003E45FF">
        <w:rPr>
          <w:sz w:val="28"/>
          <w:szCs w:val="28"/>
        </w:rPr>
        <w:t>Gamfeldt</w:t>
      </w:r>
      <w:proofErr w:type="spellEnd"/>
      <w:r w:rsidRPr="003E45FF">
        <w:rPr>
          <w:sz w:val="28"/>
          <w:szCs w:val="28"/>
        </w:rPr>
        <w:t xml:space="preserve">, L., </w:t>
      </w:r>
      <w:proofErr w:type="spellStart"/>
      <w:r w:rsidRPr="003E45FF">
        <w:rPr>
          <w:sz w:val="28"/>
          <w:szCs w:val="28"/>
        </w:rPr>
        <w:t>Balvanera</w:t>
      </w:r>
      <w:proofErr w:type="spellEnd"/>
      <w:r w:rsidRPr="003E45FF">
        <w:rPr>
          <w:sz w:val="28"/>
          <w:szCs w:val="28"/>
        </w:rPr>
        <w:t xml:space="preserve">, P., O'Connor, M.I., Gonzalez, A., 2011. The functional role of producer diversity in ecosystems. </w:t>
      </w:r>
      <w:proofErr w:type="spellStart"/>
      <w:r w:rsidRPr="003E45FF">
        <w:rPr>
          <w:sz w:val="28"/>
          <w:szCs w:val="28"/>
        </w:rPr>
        <w:t>Am.J</w:t>
      </w:r>
      <w:proofErr w:type="spellEnd"/>
      <w:r w:rsidRPr="003E45FF">
        <w:rPr>
          <w:sz w:val="28"/>
          <w:szCs w:val="28"/>
        </w:rPr>
        <w:t>. Bot. 98, 572–592. https://doi.org/10.3732/ajb.1000364.</w:t>
      </w:r>
    </w:p>
    <w:p w14:paraId="5BC4A726" w14:textId="75CA7190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Cardinale, B.J., Srivastava, D.S., Duffy, J.E., Wright, J.P., Downing, A.L., Sankaran, M., </w:t>
      </w:r>
      <w:proofErr w:type="spellStart"/>
      <w:r w:rsidRPr="003E45FF">
        <w:rPr>
          <w:sz w:val="28"/>
          <w:szCs w:val="28"/>
        </w:rPr>
        <w:t>Jouseau</w:t>
      </w:r>
      <w:proofErr w:type="spellEnd"/>
      <w:r w:rsidRPr="003E45FF">
        <w:rPr>
          <w:sz w:val="28"/>
          <w:szCs w:val="28"/>
        </w:rPr>
        <w:t xml:space="preserve">, C., 2006. </w:t>
      </w:r>
      <w:r w:rsidR="007B1860" w:rsidRPr="009E67CC">
        <w:rPr>
          <w:sz w:val="28"/>
          <w:szCs w:val="28"/>
        </w:rPr>
        <w:t>Effects of biodiversity on the functioning of trophic groups and ecosystems</w:t>
      </w:r>
      <w:r w:rsidR="007B1860">
        <w:rPr>
          <w:sz w:val="28"/>
          <w:szCs w:val="28"/>
        </w:rPr>
        <w:t xml:space="preserve"> </w:t>
      </w:r>
      <w:r>
        <w:rPr>
          <w:sz w:val="28"/>
          <w:szCs w:val="28"/>
        </w:rPr>
        <w:t>Nature. 443, 989–992. https://doi.org/10.1038/nature05202.</w:t>
      </w:r>
    </w:p>
    <w:p w14:paraId="224D50F2" w14:textId="7586DBA8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Chao, A., </w:t>
      </w:r>
      <w:proofErr w:type="spellStart"/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Gotelli</w:t>
          </w:r>
        </w:smartTag>
        <w:proofErr w:type="spellEnd"/>
        <w:r w:rsidRPr="003E45FF">
          <w:rPr>
            <w:sz w:val="28"/>
            <w:szCs w:val="28"/>
          </w:rPr>
          <w:t xml:space="preserve">, </w:t>
        </w:r>
        <w:smartTag w:uri="urn:schemas-microsoft-com:office:smarttags" w:element="State">
          <w:r w:rsidRPr="003E45FF">
            <w:rPr>
              <w:sz w:val="28"/>
              <w:szCs w:val="28"/>
            </w:rPr>
            <w:t>N.J.</w:t>
          </w:r>
        </w:smartTag>
      </w:smartTag>
      <w:r w:rsidRPr="003E45FF">
        <w:rPr>
          <w:sz w:val="28"/>
          <w:szCs w:val="28"/>
        </w:rPr>
        <w:t xml:space="preserve">, Hsieh, T.C., Sander, E.L., Ma, K.H., Colwell, R.K., Ellison, A.M., 2014. Rarefaction and extrapolation with Hill numbers: a framework for sampling and estimation in species diversity studies. </w:t>
      </w:r>
      <w:r>
        <w:rPr>
          <w:sz w:val="28"/>
          <w:szCs w:val="28"/>
        </w:rPr>
        <w:t xml:space="preserve">Ecol. </w:t>
      </w:r>
      <w:proofErr w:type="spellStart"/>
      <w:r>
        <w:rPr>
          <w:sz w:val="28"/>
          <w:szCs w:val="28"/>
        </w:rPr>
        <w:t>Monogr</w:t>
      </w:r>
      <w:proofErr w:type="spellEnd"/>
      <w:r>
        <w:rPr>
          <w:sz w:val="28"/>
          <w:szCs w:val="28"/>
        </w:rPr>
        <w:t>., 84, 45–67,</w:t>
      </w:r>
      <w:r w:rsidR="0063612F">
        <w:rPr>
          <w:sz w:val="28"/>
          <w:szCs w:val="28"/>
        </w:rPr>
        <w:t xml:space="preserve"> </w:t>
      </w:r>
      <w:r>
        <w:rPr>
          <w:sz w:val="28"/>
          <w:szCs w:val="28"/>
        </w:rPr>
        <w:t>https://doi.org/10.1890/13-0133.1.</w:t>
      </w:r>
    </w:p>
    <w:p w14:paraId="0B271C39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lastRenderedPageBreak/>
        <w:t>Chernenkova</w:t>
      </w:r>
      <w:proofErr w:type="spellEnd"/>
      <w:r w:rsidRPr="003E45FF">
        <w:rPr>
          <w:sz w:val="28"/>
          <w:szCs w:val="28"/>
        </w:rPr>
        <w:t xml:space="preserve">, T.V., </w:t>
      </w:r>
      <w:proofErr w:type="spellStart"/>
      <w:r w:rsidRPr="003E45FF">
        <w:rPr>
          <w:sz w:val="28"/>
          <w:szCs w:val="28"/>
        </w:rPr>
        <w:t>Stepanov</w:t>
      </w:r>
      <w:proofErr w:type="spellEnd"/>
      <w:r w:rsidRPr="003E45FF">
        <w:rPr>
          <w:sz w:val="28"/>
          <w:szCs w:val="28"/>
        </w:rPr>
        <w:t xml:space="preserve">, A.M. Changes in </w:t>
      </w:r>
      <w:proofErr w:type="spellStart"/>
      <w:r w:rsidRPr="003E45FF">
        <w:rPr>
          <w:sz w:val="28"/>
          <w:szCs w:val="28"/>
        </w:rPr>
        <w:t>phytocenotic</w:t>
      </w:r>
      <w:proofErr w:type="spellEnd"/>
      <w:r w:rsidRPr="003E45FF">
        <w:rPr>
          <w:sz w:val="28"/>
          <w:szCs w:val="28"/>
        </w:rPr>
        <w:t xml:space="preserve"> parameters, </w:t>
      </w:r>
      <w:smartTag w:uri="urn:schemas-microsoft-com:office:smarttags" w:element="metricconverter">
        <w:smartTagPr>
          <w:attr w:name="ProductID" w:val="1992, in"/>
        </w:smartTagPr>
        <w:r w:rsidRPr="003E45FF">
          <w:rPr>
            <w:sz w:val="28"/>
            <w:szCs w:val="28"/>
          </w:rPr>
          <w:t>1992, in</w:t>
        </w:r>
      </w:smartTag>
      <w:r w:rsidRPr="003E45FF">
        <w:rPr>
          <w:sz w:val="28"/>
          <w:szCs w:val="28"/>
        </w:rPr>
        <w:t xml:space="preserve"> </w:t>
      </w:r>
      <w:proofErr w:type="spellStart"/>
      <w:r w:rsidRPr="003E45FF">
        <w:rPr>
          <w:sz w:val="28"/>
          <w:szCs w:val="28"/>
        </w:rPr>
        <w:t>Stepanov</w:t>
      </w:r>
      <w:proofErr w:type="spellEnd"/>
      <w:r w:rsidRPr="003E45FF">
        <w:rPr>
          <w:sz w:val="28"/>
          <w:szCs w:val="28"/>
        </w:rPr>
        <w:t xml:space="preserve"> A.M. (Ed.), Comprehensive environmental assessment of technogenic impact on ecosystems of the southern taiga. </w:t>
      </w:r>
      <w:r>
        <w:rPr>
          <w:sz w:val="28"/>
          <w:szCs w:val="28"/>
        </w:rPr>
        <w:t xml:space="preserve">CFEP,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</w:rPr>
            <w:t>Moscow</w:t>
          </w:r>
        </w:smartTag>
      </w:smartTag>
      <w:r>
        <w:rPr>
          <w:sz w:val="28"/>
          <w:szCs w:val="28"/>
        </w:rPr>
        <w:t>, pp. 46–82 (in Russian).</w:t>
      </w:r>
    </w:p>
    <w:p w14:paraId="7672750B" w14:textId="77777777" w:rsidR="00F22C7B" w:rsidRPr="00FF613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Department of Rospotrebnadzor in </w:t>
      </w:r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Chelyabinsk</w:t>
          </w:r>
        </w:smartTag>
      </w:smartTag>
      <w:r w:rsidRPr="003E45FF">
        <w:rPr>
          <w:sz w:val="28"/>
          <w:szCs w:val="28"/>
        </w:rPr>
        <w:t xml:space="preserve"> oblast. 2009. State report «On the sanitary and epidemiological welfare of the population of the </w:t>
      </w:r>
      <w:smartTag w:uri="urn:schemas-microsoft-com:office:smarttags" w:element="City">
        <w:smartTag w:uri="urn:schemas-microsoft-com:office:smarttags" w:element="place">
          <w:r w:rsidRPr="003E45FF">
            <w:rPr>
              <w:sz w:val="28"/>
              <w:szCs w:val="28"/>
            </w:rPr>
            <w:t>Chelyabinsk</w:t>
          </w:r>
        </w:smartTag>
      </w:smartTag>
      <w:r w:rsidRPr="003E45FF">
        <w:rPr>
          <w:sz w:val="28"/>
          <w:szCs w:val="28"/>
        </w:rPr>
        <w:t xml:space="preserve"> oblast in 2009». </w:t>
      </w:r>
      <w:smartTag w:uri="urn:schemas-microsoft-com:office:smarttags" w:element="City">
        <w:smartTag w:uri="urn:schemas-microsoft-com:office:smarttags" w:element="place">
          <w:r w:rsidRPr="00FF613B">
            <w:rPr>
              <w:sz w:val="28"/>
              <w:szCs w:val="28"/>
            </w:rPr>
            <w:t>Chelyabinsk</w:t>
          </w:r>
        </w:smartTag>
      </w:smartTag>
      <w:r w:rsidRPr="00FF613B">
        <w:rPr>
          <w:sz w:val="28"/>
          <w:szCs w:val="28"/>
        </w:rPr>
        <w:t xml:space="preserve">. </w:t>
      </w:r>
    </w:p>
    <w:p w14:paraId="20012BFF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Ermakov</w:t>
      </w:r>
      <w:proofErr w:type="spellEnd"/>
      <w:r w:rsidRPr="003E45FF">
        <w:rPr>
          <w:sz w:val="28"/>
          <w:szCs w:val="28"/>
        </w:rPr>
        <w:t xml:space="preserve">, A.I., 2004. Structural changes in the carabid fauna of forest ecosystems under a toxic impact. </w:t>
      </w:r>
      <w:r>
        <w:rPr>
          <w:sz w:val="28"/>
          <w:szCs w:val="28"/>
        </w:rPr>
        <w:t>Russ. J. Ecol. 6, 403–408. https://doi.org/10.1023/B:RUSE.0000046977.30889.a1.</w:t>
      </w:r>
    </w:p>
    <w:p w14:paraId="680198FF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Gongalsky</w:t>
      </w:r>
      <w:proofErr w:type="spellEnd"/>
      <w:r>
        <w:rPr>
          <w:sz w:val="28"/>
          <w:szCs w:val="28"/>
        </w:rPr>
        <w:t xml:space="preserve">, K.B., </w:t>
      </w:r>
      <w:proofErr w:type="spellStart"/>
      <w:r>
        <w:rPr>
          <w:sz w:val="28"/>
          <w:szCs w:val="28"/>
        </w:rPr>
        <w:t>Filimonova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Zh.V</w:t>
      </w:r>
      <w:proofErr w:type="spellEnd"/>
      <w:r>
        <w:rPr>
          <w:sz w:val="28"/>
          <w:szCs w:val="28"/>
        </w:rPr>
        <w:t xml:space="preserve">., </w:t>
      </w:r>
      <w:proofErr w:type="spellStart"/>
      <w:r>
        <w:rPr>
          <w:sz w:val="28"/>
          <w:szCs w:val="28"/>
        </w:rPr>
        <w:t>Pokarzhevskii</w:t>
      </w:r>
      <w:proofErr w:type="spellEnd"/>
      <w:r>
        <w:rPr>
          <w:sz w:val="28"/>
          <w:szCs w:val="28"/>
        </w:rPr>
        <w:t xml:space="preserve">, A.D., </w:t>
      </w:r>
      <w:proofErr w:type="spellStart"/>
      <w:r>
        <w:rPr>
          <w:sz w:val="28"/>
          <w:szCs w:val="28"/>
        </w:rPr>
        <w:t>Butovsky</w:t>
      </w:r>
      <w:proofErr w:type="spellEnd"/>
      <w:r>
        <w:rPr>
          <w:sz w:val="28"/>
          <w:szCs w:val="28"/>
        </w:rPr>
        <w:t xml:space="preserve">, R.O., 2007. </w:t>
      </w:r>
      <w:r w:rsidRPr="003E45FF">
        <w:rPr>
          <w:sz w:val="28"/>
          <w:szCs w:val="28"/>
        </w:rPr>
        <w:t xml:space="preserve">Differences in responses of </w:t>
      </w:r>
      <w:proofErr w:type="spellStart"/>
      <w:r w:rsidRPr="003E45FF">
        <w:rPr>
          <w:sz w:val="28"/>
          <w:szCs w:val="28"/>
        </w:rPr>
        <w:t>herpetobionts</w:t>
      </w:r>
      <w:proofErr w:type="spellEnd"/>
      <w:r w:rsidRPr="003E45FF">
        <w:rPr>
          <w:sz w:val="28"/>
          <w:szCs w:val="28"/>
        </w:rPr>
        <w:t xml:space="preserve"> and </w:t>
      </w:r>
      <w:proofErr w:type="spellStart"/>
      <w:r w:rsidRPr="003E45FF">
        <w:rPr>
          <w:sz w:val="28"/>
          <w:szCs w:val="28"/>
        </w:rPr>
        <w:t>geobionts</w:t>
      </w:r>
      <w:proofErr w:type="spellEnd"/>
      <w:r w:rsidRPr="003E45FF">
        <w:rPr>
          <w:sz w:val="28"/>
          <w:szCs w:val="28"/>
        </w:rPr>
        <w:t xml:space="preserve"> to impact from the </w:t>
      </w:r>
      <w:proofErr w:type="spellStart"/>
      <w:r w:rsidRPr="003E45FF">
        <w:rPr>
          <w:sz w:val="28"/>
          <w:szCs w:val="28"/>
        </w:rPr>
        <w:t>Kosogorsky</w:t>
      </w:r>
      <w:proofErr w:type="spellEnd"/>
      <w:r w:rsidRPr="003E45FF">
        <w:rPr>
          <w:sz w:val="28"/>
          <w:szCs w:val="28"/>
        </w:rPr>
        <w:t xml:space="preserve"> metallurgical plant (</w:t>
      </w:r>
      <w:smartTag w:uri="urn:schemas-microsoft-com:office:smarttags" w:element="City">
        <w:r w:rsidRPr="003E45FF">
          <w:rPr>
            <w:sz w:val="28"/>
            <w:szCs w:val="28"/>
          </w:rPr>
          <w:t>Tula</w:t>
        </w:r>
      </w:smartTag>
      <w:r w:rsidRPr="003E45FF">
        <w:rPr>
          <w:sz w:val="28"/>
          <w:szCs w:val="28"/>
        </w:rPr>
        <w:t xml:space="preserve"> </w:t>
      </w:r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Region</w:t>
          </w:r>
        </w:smartTag>
        <w:r w:rsidRPr="003E45FF">
          <w:rPr>
            <w:sz w:val="28"/>
            <w:szCs w:val="28"/>
          </w:rPr>
          <w:t xml:space="preserve">, </w:t>
        </w:r>
        <w:smartTag w:uri="urn:schemas-microsoft-com:office:smarttags" w:element="country-region">
          <w:r w:rsidRPr="003E45FF">
            <w:rPr>
              <w:sz w:val="28"/>
              <w:szCs w:val="28"/>
            </w:rPr>
            <w:t>Russia</w:t>
          </w:r>
        </w:smartTag>
      </w:smartTag>
      <w:r w:rsidRPr="003E45FF">
        <w:rPr>
          <w:sz w:val="28"/>
          <w:szCs w:val="28"/>
        </w:rPr>
        <w:t xml:space="preserve">). </w:t>
      </w:r>
      <w:r>
        <w:rPr>
          <w:sz w:val="28"/>
          <w:szCs w:val="28"/>
        </w:rPr>
        <w:t>Russ. J. Ecol. 38, 52–57. https://doi.org/10.1134/S1067413607010092.</w:t>
      </w:r>
    </w:p>
    <w:p w14:paraId="205753CB" w14:textId="5B578C7E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Gotelli</w:t>
          </w:r>
        </w:smartTag>
        <w:proofErr w:type="spellEnd"/>
        <w:r w:rsidRPr="003E45FF">
          <w:rPr>
            <w:sz w:val="28"/>
            <w:szCs w:val="28"/>
          </w:rPr>
          <w:t xml:space="preserve">, </w:t>
        </w:r>
        <w:smartTag w:uri="urn:schemas-microsoft-com:office:smarttags" w:element="State">
          <w:r w:rsidRPr="003E45FF">
            <w:rPr>
              <w:sz w:val="28"/>
              <w:szCs w:val="28"/>
            </w:rPr>
            <w:t>N.J.</w:t>
          </w:r>
        </w:smartTag>
      </w:smartTag>
      <w:r w:rsidRPr="003E45FF">
        <w:rPr>
          <w:sz w:val="28"/>
          <w:szCs w:val="28"/>
        </w:rPr>
        <w:t xml:space="preserve">, Colwell, R.K., 2001. Quantifying biodiversity: procedures and pitfalls in the measurement and comparison of species richness. </w:t>
      </w:r>
      <w:r>
        <w:rPr>
          <w:sz w:val="28"/>
          <w:szCs w:val="28"/>
        </w:rPr>
        <w:t>Ecol. Lett. 4, 379–391.</w:t>
      </w:r>
      <w:r w:rsidR="0063612F">
        <w:rPr>
          <w:sz w:val="28"/>
          <w:szCs w:val="28"/>
        </w:rPr>
        <w:t xml:space="preserve"> </w:t>
      </w:r>
      <w:r>
        <w:rPr>
          <w:sz w:val="28"/>
          <w:szCs w:val="28"/>
        </w:rPr>
        <w:t>https://doi.org/10.1046/j.1461-0248.2001.00230.x.</w:t>
      </w:r>
    </w:p>
    <w:p w14:paraId="51364E77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Grandchamp</w:t>
      </w:r>
      <w:proofErr w:type="spellEnd"/>
      <w:r w:rsidRPr="003E45FF">
        <w:rPr>
          <w:sz w:val="28"/>
          <w:szCs w:val="28"/>
        </w:rPr>
        <w:t xml:space="preserve">, A-C., </w:t>
      </w:r>
      <w:proofErr w:type="spellStart"/>
      <w:r w:rsidRPr="003E45FF">
        <w:rPr>
          <w:sz w:val="28"/>
          <w:szCs w:val="28"/>
        </w:rPr>
        <w:t>Niemelä</w:t>
      </w:r>
      <w:proofErr w:type="spellEnd"/>
      <w:r w:rsidRPr="003E45FF">
        <w:rPr>
          <w:sz w:val="28"/>
          <w:szCs w:val="28"/>
        </w:rPr>
        <w:t xml:space="preserve">, J, </w:t>
      </w:r>
      <w:proofErr w:type="spellStart"/>
      <w:r w:rsidRPr="003E45FF">
        <w:rPr>
          <w:sz w:val="28"/>
          <w:szCs w:val="28"/>
        </w:rPr>
        <w:t>Kotze</w:t>
      </w:r>
      <w:proofErr w:type="spellEnd"/>
      <w:r w:rsidRPr="003E45FF">
        <w:rPr>
          <w:sz w:val="28"/>
          <w:szCs w:val="28"/>
        </w:rPr>
        <w:t>, D.J., 2000. The effects of trampling on assemblages of ground beetles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 in urban forests in </w:t>
      </w:r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Helsinki</w:t>
          </w:r>
        </w:smartTag>
        <w:r w:rsidRPr="003E45FF">
          <w:rPr>
            <w:sz w:val="28"/>
            <w:szCs w:val="28"/>
          </w:rPr>
          <w:t xml:space="preserve">, </w:t>
        </w:r>
        <w:smartTag w:uri="urn:schemas-microsoft-com:office:smarttags" w:element="country-region">
          <w:r w:rsidRPr="003E45FF">
            <w:rPr>
              <w:sz w:val="28"/>
              <w:szCs w:val="28"/>
            </w:rPr>
            <w:t>Finland</w:t>
          </w:r>
        </w:smartTag>
      </w:smartTag>
      <w:r w:rsidRPr="003E45F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Urban </w:t>
      </w:r>
      <w:proofErr w:type="spellStart"/>
      <w:r>
        <w:rPr>
          <w:sz w:val="28"/>
          <w:szCs w:val="28"/>
        </w:rPr>
        <w:t>Ecosyst</w:t>
      </w:r>
      <w:proofErr w:type="spellEnd"/>
      <w:r>
        <w:rPr>
          <w:sz w:val="28"/>
          <w:szCs w:val="28"/>
        </w:rPr>
        <w:t>. 4, 21–332. https://doi.org/10.1023/A:1015707916116.</w:t>
      </w:r>
    </w:p>
    <w:p w14:paraId="2B6CFC28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Grüm</w:t>
      </w:r>
      <w:proofErr w:type="spellEnd"/>
      <w:r w:rsidRPr="003E45FF">
        <w:rPr>
          <w:sz w:val="28"/>
          <w:szCs w:val="28"/>
        </w:rPr>
        <w:t xml:space="preserve">, L., 1980. Methods of approximate estimation of energy flow through carabid populations. </w:t>
      </w:r>
      <w:proofErr w:type="spellStart"/>
      <w:r>
        <w:rPr>
          <w:sz w:val="28"/>
          <w:szCs w:val="28"/>
        </w:rPr>
        <w:t>Ekol</w:t>
      </w:r>
      <w:proofErr w:type="spellEnd"/>
      <w:r>
        <w:rPr>
          <w:sz w:val="28"/>
          <w:szCs w:val="28"/>
        </w:rPr>
        <w:t>. Pol. 28 (1), 129–149.</w:t>
      </w:r>
    </w:p>
    <w:p w14:paraId="0F12449B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Hahs</w:t>
      </w:r>
      <w:proofErr w:type="spellEnd"/>
      <w:r w:rsidRPr="003E45FF">
        <w:rPr>
          <w:sz w:val="28"/>
          <w:szCs w:val="28"/>
        </w:rPr>
        <w:t xml:space="preserve">, A.K.; Fournier, B.; Aronson, M.F.J.; </w:t>
      </w:r>
      <w:proofErr w:type="spellStart"/>
      <w:r w:rsidRPr="003E45FF">
        <w:rPr>
          <w:sz w:val="28"/>
          <w:szCs w:val="28"/>
        </w:rPr>
        <w:t>Nilon</w:t>
      </w:r>
      <w:proofErr w:type="spellEnd"/>
      <w:r w:rsidRPr="003E45FF">
        <w:rPr>
          <w:sz w:val="28"/>
          <w:szCs w:val="28"/>
        </w:rPr>
        <w:t xml:space="preserve">, C.H.; Herrera-Montes, A.; Salisbury, A.B.; </w:t>
      </w:r>
      <w:proofErr w:type="spellStart"/>
      <w:r w:rsidRPr="003E45FF">
        <w:rPr>
          <w:sz w:val="28"/>
          <w:szCs w:val="28"/>
        </w:rPr>
        <w:t>Threlfall</w:t>
      </w:r>
      <w:proofErr w:type="spellEnd"/>
      <w:r w:rsidRPr="003E45FF">
        <w:rPr>
          <w:sz w:val="28"/>
          <w:szCs w:val="28"/>
        </w:rPr>
        <w:t xml:space="preserve">, C.G.; </w:t>
      </w:r>
      <w:proofErr w:type="spellStart"/>
      <w:r w:rsidRPr="003E45FF">
        <w:rPr>
          <w:sz w:val="28"/>
          <w:szCs w:val="28"/>
        </w:rPr>
        <w:t>Rega</w:t>
      </w:r>
      <w:proofErr w:type="spellEnd"/>
      <w:r w:rsidRPr="003E45FF">
        <w:rPr>
          <w:sz w:val="28"/>
          <w:szCs w:val="28"/>
        </w:rPr>
        <w:t xml:space="preserve">-Brodsky, C.C.; </w:t>
      </w:r>
      <w:proofErr w:type="spellStart"/>
      <w:r w:rsidRPr="003E45FF">
        <w:rPr>
          <w:sz w:val="28"/>
          <w:szCs w:val="28"/>
        </w:rPr>
        <w:t>Lepczyk</w:t>
      </w:r>
      <w:proofErr w:type="spellEnd"/>
      <w:r w:rsidRPr="003E45FF">
        <w:rPr>
          <w:sz w:val="28"/>
          <w:szCs w:val="28"/>
        </w:rPr>
        <w:t xml:space="preserve">, C.A.; La </w:t>
      </w:r>
      <w:proofErr w:type="spellStart"/>
      <w:r w:rsidRPr="003E45FF">
        <w:rPr>
          <w:sz w:val="28"/>
          <w:szCs w:val="28"/>
        </w:rPr>
        <w:t>Sorte</w:t>
      </w:r>
      <w:proofErr w:type="spellEnd"/>
      <w:r w:rsidRPr="003E45FF">
        <w:rPr>
          <w:sz w:val="28"/>
          <w:szCs w:val="28"/>
        </w:rPr>
        <w:t xml:space="preserve">, F.A.; et al., 2023. Urbanisation generates multiple trait syndromes for terrestrial animal taxa worldwide. </w:t>
      </w:r>
      <w:r>
        <w:rPr>
          <w:sz w:val="28"/>
          <w:szCs w:val="28"/>
        </w:rPr>
        <w:t xml:space="preserve">Nat. </w:t>
      </w:r>
      <w:proofErr w:type="spellStart"/>
      <w:r>
        <w:rPr>
          <w:sz w:val="28"/>
          <w:szCs w:val="28"/>
        </w:rPr>
        <w:t>Commun</w:t>
      </w:r>
      <w:proofErr w:type="spellEnd"/>
      <w:r>
        <w:rPr>
          <w:sz w:val="28"/>
          <w:szCs w:val="28"/>
        </w:rPr>
        <w:t>. 14, 4751. https://doi.org/10.1038/s41467-023-39746-1.</w:t>
      </w:r>
    </w:p>
    <w:p w14:paraId="4ADE9904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lastRenderedPageBreak/>
        <w:t>Heessen</w:t>
      </w:r>
      <w:proofErr w:type="spellEnd"/>
      <w:r w:rsidRPr="003E45FF">
        <w:rPr>
          <w:sz w:val="28"/>
          <w:szCs w:val="28"/>
        </w:rPr>
        <w:t xml:space="preserve">, H.J.L., </w:t>
      </w:r>
      <w:proofErr w:type="spellStart"/>
      <w:r w:rsidRPr="003E45FF">
        <w:rPr>
          <w:sz w:val="28"/>
          <w:szCs w:val="28"/>
        </w:rPr>
        <w:t>Brunsting</w:t>
      </w:r>
      <w:proofErr w:type="spellEnd"/>
      <w:r w:rsidRPr="003E45FF">
        <w:rPr>
          <w:sz w:val="28"/>
          <w:szCs w:val="28"/>
        </w:rPr>
        <w:t xml:space="preserve">, A.M.H., 1981. Mortality of larvae of </w:t>
      </w:r>
      <w:proofErr w:type="spellStart"/>
      <w:r w:rsidRPr="00505C08">
        <w:rPr>
          <w:i/>
          <w:sz w:val="28"/>
          <w:szCs w:val="28"/>
        </w:rPr>
        <w:t>Pterostichus</w:t>
      </w:r>
      <w:proofErr w:type="spellEnd"/>
      <w:r w:rsidRPr="00505C08">
        <w:rPr>
          <w:i/>
          <w:sz w:val="28"/>
          <w:szCs w:val="28"/>
        </w:rPr>
        <w:t xml:space="preserve"> </w:t>
      </w:r>
      <w:proofErr w:type="spellStart"/>
      <w:r w:rsidRPr="00505C08">
        <w:rPr>
          <w:i/>
          <w:sz w:val="28"/>
          <w:szCs w:val="28"/>
        </w:rPr>
        <w:t>oblongopunctatus</w:t>
      </w:r>
      <w:proofErr w:type="spellEnd"/>
      <w:r w:rsidRPr="003E45FF">
        <w:rPr>
          <w:sz w:val="28"/>
          <w:szCs w:val="28"/>
        </w:rPr>
        <w:t xml:space="preserve"> (</w:t>
      </w:r>
      <w:proofErr w:type="spellStart"/>
      <w:r w:rsidRPr="003E45FF">
        <w:rPr>
          <w:sz w:val="28"/>
          <w:szCs w:val="28"/>
        </w:rPr>
        <w:t>Fabricius</w:t>
      </w:r>
      <w:proofErr w:type="spellEnd"/>
      <w:r w:rsidRPr="003E45FF">
        <w:rPr>
          <w:sz w:val="28"/>
          <w:szCs w:val="28"/>
        </w:rPr>
        <w:t xml:space="preserve">) </w:t>
      </w:r>
      <w:smartTag w:uri="urn:schemas-microsoft-com:office:smarttags" w:element="country-region">
        <w:r w:rsidRPr="003E45FF">
          <w:rPr>
            <w:sz w:val="28"/>
            <w:szCs w:val="28"/>
          </w:rPr>
          <w:t>Col.</w:t>
        </w:r>
      </w:smartTag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 and </w:t>
      </w:r>
      <w:proofErr w:type="spellStart"/>
      <w:r w:rsidRPr="00505C08">
        <w:rPr>
          <w:i/>
          <w:sz w:val="28"/>
          <w:szCs w:val="28"/>
        </w:rPr>
        <w:t>Philonthus</w:t>
      </w:r>
      <w:proofErr w:type="spellEnd"/>
      <w:r w:rsidRPr="00505C08">
        <w:rPr>
          <w:i/>
          <w:sz w:val="28"/>
          <w:szCs w:val="28"/>
        </w:rPr>
        <w:t xml:space="preserve"> </w:t>
      </w:r>
      <w:proofErr w:type="spellStart"/>
      <w:r w:rsidRPr="00505C08">
        <w:rPr>
          <w:i/>
          <w:sz w:val="28"/>
          <w:szCs w:val="28"/>
        </w:rPr>
        <w:t>decorus</w:t>
      </w:r>
      <w:proofErr w:type="spellEnd"/>
      <w:r w:rsidRPr="003E45FF">
        <w:rPr>
          <w:sz w:val="28"/>
          <w:szCs w:val="28"/>
        </w:rPr>
        <w:t xml:space="preserve"> (</w:t>
      </w:r>
      <w:proofErr w:type="spellStart"/>
      <w:r w:rsidRPr="003E45FF">
        <w:rPr>
          <w:sz w:val="28"/>
          <w:szCs w:val="28"/>
        </w:rPr>
        <w:t>Gravenhorst</w:t>
      </w:r>
      <w:proofErr w:type="spellEnd"/>
      <w:r w:rsidRPr="003E45FF">
        <w:rPr>
          <w:sz w:val="28"/>
          <w:szCs w:val="28"/>
        </w:rPr>
        <w:t>) (</w:t>
      </w:r>
      <w:smartTag w:uri="urn:schemas-microsoft-com:office:smarttags" w:element="place">
        <w:smartTag w:uri="urn:schemas-microsoft-com:office:smarttags" w:element="country-region">
          <w:r w:rsidRPr="003E45FF">
            <w:rPr>
              <w:sz w:val="28"/>
              <w:szCs w:val="28"/>
            </w:rPr>
            <w:t>Col.</w:t>
          </w:r>
        </w:smartTag>
      </w:smartTag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Staphylinidae</w:t>
      </w:r>
      <w:proofErr w:type="spellEnd"/>
      <w:r w:rsidRPr="003E45FF">
        <w:rPr>
          <w:sz w:val="28"/>
          <w:szCs w:val="28"/>
        </w:rPr>
        <w:t xml:space="preserve">). </w:t>
      </w:r>
      <w:smartTag w:uri="urn:schemas-microsoft-com:office:smarttags" w:element="country-region">
        <w:smartTag w:uri="urn:schemas-microsoft-com:office:smarttags" w:element="place">
          <w:r>
            <w:rPr>
              <w:sz w:val="28"/>
              <w:szCs w:val="28"/>
            </w:rPr>
            <w:t>Netherlands</w:t>
          </w:r>
        </w:smartTag>
      </w:smartTag>
      <w:r>
        <w:rPr>
          <w:sz w:val="28"/>
          <w:szCs w:val="28"/>
        </w:rPr>
        <w:t xml:space="preserve"> J. Zool. 31 (4), 729–745.</w:t>
      </w:r>
    </w:p>
    <w:p w14:paraId="58A11CD2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Hsieh, T.C., Ma, K.H., Chao, A. 2016. </w:t>
      </w:r>
      <w:proofErr w:type="spellStart"/>
      <w:r w:rsidRPr="003E45FF">
        <w:rPr>
          <w:sz w:val="28"/>
          <w:szCs w:val="28"/>
        </w:rPr>
        <w:t>iNEXT</w:t>
      </w:r>
      <w:proofErr w:type="spellEnd"/>
      <w:r w:rsidRPr="003E45FF">
        <w:rPr>
          <w:sz w:val="28"/>
          <w:szCs w:val="28"/>
        </w:rPr>
        <w:t xml:space="preserve">: An R package for rarefaction and extrapolation of species diversity (Hill numbers). </w:t>
      </w:r>
      <w:r>
        <w:rPr>
          <w:sz w:val="28"/>
          <w:szCs w:val="28"/>
        </w:rPr>
        <w:t xml:space="preserve">Methods Ecol. </w:t>
      </w:r>
      <w:proofErr w:type="spellStart"/>
      <w:r>
        <w:rPr>
          <w:sz w:val="28"/>
          <w:szCs w:val="28"/>
        </w:rPr>
        <w:t>Evol</w:t>
      </w:r>
      <w:proofErr w:type="spellEnd"/>
      <w:r>
        <w:rPr>
          <w:sz w:val="28"/>
          <w:szCs w:val="28"/>
        </w:rPr>
        <w:t>., 7, 1451–1456, https://doi.org/10.1111/2041-210X.12613.</w:t>
      </w:r>
    </w:p>
    <w:p w14:paraId="37DB937C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Ings, T.C., Hartley, S.E., 1999. The effect of habitat structure on carabid communities during the regeneration of a native Scottish forest. </w:t>
      </w:r>
      <w:r>
        <w:rPr>
          <w:sz w:val="28"/>
          <w:szCs w:val="28"/>
        </w:rPr>
        <w:t xml:space="preserve">Forest Ecol. </w:t>
      </w:r>
      <w:proofErr w:type="spellStart"/>
      <w:r>
        <w:rPr>
          <w:sz w:val="28"/>
          <w:szCs w:val="28"/>
        </w:rPr>
        <w:t>Manag</w:t>
      </w:r>
      <w:proofErr w:type="spellEnd"/>
      <w:r>
        <w:rPr>
          <w:sz w:val="28"/>
          <w:szCs w:val="28"/>
        </w:rPr>
        <w:t>. 119, 123–136.</w:t>
      </w:r>
    </w:p>
    <w:p w14:paraId="7DB5C4CC" w14:textId="7CF8AC00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Jelaska</w:t>
      </w:r>
      <w:proofErr w:type="spellEnd"/>
      <w:r w:rsidRPr="003E45FF">
        <w:rPr>
          <w:sz w:val="28"/>
          <w:szCs w:val="28"/>
        </w:rPr>
        <w:t xml:space="preserve">, L. Š., </w:t>
      </w:r>
      <w:proofErr w:type="spellStart"/>
      <w:r w:rsidRPr="003E45FF">
        <w:rPr>
          <w:sz w:val="28"/>
          <w:szCs w:val="28"/>
        </w:rPr>
        <w:t>Jurasović</w:t>
      </w:r>
      <w:proofErr w:type="spellEnd"/>
      <w:r w:rsidRPr="003E45FF">
        <w:rPr>
          <w:sz w:val="28"/>
          <w:szCs w:val="28"/>
        </w:rPr>
        <w:t xml:space="preserve">, J., Brown, D.S., </w:t>
      </w:r>
      <w:smartTag w:uri="urn:schemas-microsoft-com:office:smarttags" w:element="City">
        <w:r w:rsidRPr="003E45FF">
          <w:rPr>
            <w:sz w:val="28"/>
            <w:szCs w:val="28"/>
          </w:rPr>
          <w:t>Vaughan</w:t>
        </w:r>
      </w:smartTag>
      <w:r w:rsidRPr="003E45FF">
        <w:rPr>
          <w:sz w:val="28"/>
          <w:szCs w:val="28"/>
        </w:rPr>
        <w:t xml:space="preserve">, </w:t>
      </w:r>
      <w:smartTag w:uri="urn:schemas-microsoft-com:office:smarttags" w:element="place">
        <w:r w:rsidRPr="003E45FF">
          <w:rPr>
            <w:sz w:val="28"/>
            <w:szCs w:val="28"/>
          </w:rPr>
          <w:t>I.</w:t>
        </w:r>
      </w:smartTag>
      <w:r w:rsidRPr="003E45FF">
        <w:rPr>
          <w:sz w:val="28"/>
          <w:szCs w:val="28"/>
        </w:rPr>
        <w:t xml:space="preserve"> P., Symondson, W.O.C., 2014. Molecular field analysis of trophic relationships in soil-dwelling invertebrates to identify mercury, lead and cadmium transmission through forest ecosystems. </w:t>
      </w:r>
      <w:r>
        <w:rPr>
          <w:sz w:val="28"/>
          <w:szCs w:val="28"/>
        </w:rPr>
        <w:t>Mol. Ecol. 23, 3755–3766.</w:t>
      </w:r>
      <w:r w:rsidR="0063612F">
        <w:rPr>
          <w:sz w:val="28"/>
          <w:szCs w:val="28"/>
        </w:rPr>
        <w:t xml:space="preserve"> </w:t>
      </w:r>
      <w:r>
        <w:rPr>
          <w:sz w:val="28"/>
          <w:szCs w:val="28"/>
        </w:rPr>
        <w:t>https://doi.org/10.1111/mec.12566.</w:t>
      </w:r>
    </w:p>
    <w:p w14:paraId="414BD4A0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Jukes, M.R., Peace, A.J., Ferris, R., 2001. Carabid beetle communities associated with coniferous plantations in </w:t>
      </w:r>
      <w:smartTag w:uri="urn:schemas-microsoft-com:office:smarttags" w:element="country-region">
        <w:smartTag w:uri="urn:schemas-microsoft-com:office:smarttags" w:element="place">
          <w:r w:rsidRPr="003E45FF">
            <w:rPr>
              <w:sz w:val="28"/>
              <w:szCs w:val="28"/>
            </w:rPr>
            <w:t>Britain</w:t>
          </w:r>
        </w:smartTag>
      </w:smartTag>
      <w:r w:rsidRPr="003E45FF">
        <w:rPr>
          <w:sz w:val="28"/>
          <w:szCs w:val="28"/>
        </w:rPr>
        <w:t xml:space="preserve">: the influence of site, ground vegetation and stand structure. </w:t>
      </w:r>
      <w:r>
        <w:rPr>
          <w:sz w:val="28"/>
          <w:szCs w:val="28"/>
        </w:rPr>
        <w:t xml:space="preserve">Forest Ecol. </w:t>
      </w:r>
      <w:proofErr w:type="spellStart"/>
      <w:r>
        <w:rPr>
          <w:sz w:val="28"/>
          <w:szCs w:val="28"/>
        </w:rPr>
        <w:t>Manag</w:t>
      </w:r>
      <w:proofErr w:type="spellEnd"/>
      <w:r>
        <w:rPr>
          <w:sz w:val="28"/>
          <w:szCs w:val="28"/>
        </w:rPr>
        <w:t>. 148 (1–3), 271–286. https://doi.org/10.1016/S0378-1127(00)00530-2.</w:t>
      </w:r>
    </w:p>
    <w:p w14:paraId="1528C430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Kalabin, G. V., Moiseenko, T. I., 2011. </w:t>
      </w:r>
      <w:proofErr w:type="spellStart"/>
      <w:r w:rsidRPr="003E45FF">
        <w:rPr>
          <w:sz w:val="28"/>
          <w:szCs w:val="28"/>
        </w:rPr>
        <w:t>Ecodynamics</w:t>
      </w:r>
      <w:proofErr w:type="spellEnd"/>
      <w:r w:rsidRPr="003E45FF">
        <w:rPr>
          <w:sz w:val="28"/>
          <w:szCs w:val="28"/>
        </w:rPr>
        <w:t xml:space="preserve"> of </w:t>
      </w:r>
      <w:proofErr w:type="spellStart"/>
      <w:r w:rsidRPr="003E45FF">
        <w:rPr>
          <w:sz w:val="28"/>
          <w:szCs w:val="28"/>
        </w:rPr>
        <w:t>technogenic</w:t>
      </w:r>
      <w:proofErr w:type="spellEnd"/>
      <w:r w:rsidRPr="003E45FF">
        <w:rPr>
          <w:sz w:val="28"/>
          <w:szCs w:val="28"/>
        </w:rPr>
        <w:t xml:space="preserve"> provinces of mining industries: from degradation to restoration. </w:t>
      </w:r>
      <w:proofErr w:type="spellStart"/>
      <w:r>
        <w:rPr>
          <w:sz w:val="28"/>
          <w:szCs w:val="28"/>
        </w:rPr>
        <w:t>Doklady</w:t>
      </w:r>
      <w:proofErr w:type="spellEnd"/>
      <w:r>
        <w:rPr>
          <w:sz w:val="28"/>
          <w:szCs w:val="28"/>
        </w:rPr>
        <w:t xml:space="preserve"> Earth Sciences. 437 (3), 398–403, (in </w:t>
      </w:r>
      <w:proofErr w:type="spellStart"/>
      <w:r>
        <w:rPr>
          <w:sz w:val="28"/>
          <w:szCs w:val="28"/>
        </w:rPr>
        <w:t>Rassian</w:t>
      </w:r>
      <w:proofErr w:type="spellEnd"/>
      <w:r>
        <w:rPr>
          <w:sz w:val="28"/>
          <w:szCs w:val="28"/>
        </w:rPr>
        <w:t>).</w:t>
      </w:r>
    </w:p>
    <w:p w14:paraId="57FB128B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Kaspari, M., Weiser, M. D., Marshall, K. E., Miller, M., Siler, C., de Beurs, K., 2022. </w:t>
      </w:r>
      <w:r w:rsidRPr="003E45FF">
        <w:rPr>
          <w:sz w:val="28"/>
          <w:szCs w:val="28"/>
        </w:rPr>
        <w:t xml:space="preserve">Activity density at a continental scale: What drives invertebrate biomass moving across the soil surface? </w:t>
      </w:r>
      <w:r>
        <w:rPr>
          <w:sz w:val="28"/>
          <w:szCs w:val="28"/>
        </w:rPr>
        <w:t>Ecology. 103(1), e03542. https://doi.org/10.1002/ecy.3542.</w:t>
      </w:r>
    </w:p>
    <w:p w14:paraId="560345AC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Koivula, M., Punttila, P., Haila, Y., Nicnielii, J., 1999. </w:t>
      </w:r>
      <w:r w:rsidRPr="003E45FF">
        <w:rPr>
          <w:sz w:val="28"/>
          <w:szCs w:val="28"/>
        </w:rPr>
        <w:t>Leaf litter and the small-scale distribution of carabid beetles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 in the boreal forest. </w:t>
      </w:r>
      <w:proofErr w:type="spellStart"/>
      <w:r>
        <w:rPr>
          <w:sz w:val="28"/>
          <w:szCs w:val="28"/>
        </w:rPr>
        <w:t>Ecography</w:t>
      </w:r>
      <w:proofErr w:type="spellEnd"/>
      <w:r>
        <w:rPr>
          <w:sz w:val="28"/>
          <w:szCs w:val="28"/>
        </w:rPr>
        <w:t>. 22, 424-435.</w:t>
      </w:r>
    </w:p>
    <w:p w14:paraId="5694B5E5" w14:textId="77777777" w:rsidR="00F22C7B" w:rsidRPr="003E45FF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lastRenderedPageBreak/>
        <w:t>Koneva</w:t>
      </w:r>
      <w:proofErr w:type="spellEnd"/>
      <w:r w:rsidRPr="003E45FF">
        <w:rPr>
          <w:sz w:val="28"/>
          <w:szCs w:val="28"/>
        </w:rPr>
        <w:t xml:space="preserve">, G.G., 1995. Changes in soil </w:t>
      </w:r>
      <w:proofErr w:type="spellStart"/>
      <w:r w:rsidRPr="003E45FF">
        <w:rPr>
          <w:sz w:val="28"/>
          <w:szCs w:val="28"/>
        </w:rPr>
        <w:t>mesofauna</w:t>
      </w:r>
      <w:proofErr w:type="spellEnd"/>
      <w:r w:rsidRPr="003E45FF">
        <w:rPr>
          <w:sz w:val="28"/>
          <w:szCs w:val="28"/>
        </w:rPr>
        <w:t xml:space="preserve">, in: </w:t>
      </w:r>
      <w:proofErr w:type="spellStart"/>
      <w:r w:rsidRPr="003E45FF">
        <w:rPr>
          <w:sz w:val="28"/>
          <w:szCs w:val="28"/>
        </w:rPr>
        <w:t>Sychev</w:t>
      </w:r>
      <w:proofErr w:type="spellEnd"/>
      <w:r w:rsidRPr="003E45FF">
        <w:rPr>
          <w:sz w:val="28"/>
          <w:szCs w:val="28"/>
        </w:rPr>
        <w:t xml:space="preserve">, V.V. (Ed.), Impact of metallurgical production on forest ecosystems of the </w:t>
      </w:r>
      <w:smartTag w:uri="urn:schemas-microsoft-com:office:smarttags" w:element="place">
        <w:r w:rsidRPr="003E45FF">
          <w:rPr>
            <w:sz w:val="28"/>
            <w:szCs w:val="28"/>
          </w:rPr>
          <w:t>Kola Peninsula</w:t>
        </w:r>
      </w:smartTag>
      <w:r w:rsidRPr="003E45FF">
        <w:rPr>
          <w:sz w:val="28"/>
          <w:szCs w:val="28"/>
        </w:rPr>
        <w:t xml:space="preserve"> / BIN AN SSSR, </w:t>
      </w:r>
      <w:proofErr w:type="spellStart"/>
      <w:r w:rsidRPr="003E45FF">
        <w:rPr>
          <w:sz w:val="28"/>
          <w:szCs w:val="28"/>
        </w:rPr>
        <w:t>SPb</w:t>
      </w:r>
      <w:proofErr w:type="spellEnd"/>
      <w:r w:rsidRPr="003E45FF">
        <w:rPr>
          <w:sz w:val="28"/>
          <w:szCs w:val="28"/>
        </w:rPr>
        <w:t>, pp. 136–146 (in Russian).</w:t>
      </w:r>
    </w:p>
    <w:p w14:paraId="2212E6F0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Koroteeva</w:t>
      </w:r>
      <w:proofErr w:type="spellEnd"/>
      <w:r w:rsidRPr="003E45FF">
        <w:rPr>
          <w:sz w:val="28"/>
          <w:szCs w:val="28"/>
        </w:rPr>
        <w:t xml:space="preserve">, E.V., </w:t>
      </w:r>
      <w:proofErr w:type="spellStart"/>
      <w:r w:rsidRPr="003E45FF">
        <w:rPr>
          <w:sz w:val="28"/>
          <w:szCs w:val="28"/>
        </w:rPr>
        <w:t>Veselkin</w:t>
      </w:r>
      <w:proofErr w:type="spellEnd"/>
      <w:r w:rsidRPr="003E45FF">
        <w:rPr>
          <w:sz w:val="28"/>
          <w:szCs w:val="28"/>
        </w:rPr>
        <w:t xml:space="preserve">, D.V., </w:t>
      </w:r>
      <w:proofErr w:type="spellStart"/>
      <w:r w:rsidRPr="003E45FF">
        <w:rPr>
          <w:sz w:val="28"/>
          <w:szCs w:val="28"/>
        </w:rPr>
        <w:t>Kuyantseva</w:t>
      </w:r>
      <w:proofErr w:type="spellEnd"/>
      <w:r w:rsidRPr="003E45FF">
        <w:rPr>
          <w:sz w:val="28"/>
          <w:szCs w:val="28"/>
        </w:rPr>
        <w:t xml:space="preserve">, N.B., </w:t>
      </w:r>
      <w:proofErr w:type="spellStart"/>
      <w:r w:rsidRPr="003E45FF">
        <w:rPr>
          <w:sz w:val="28"/>
          <w:szCs w:val="28"/>
        </w:rPr>
        <w:t>Mumber</w:t>
      </w:r>
      <w:proofErr w:type="spellEnd"/>
      <w:r w:rsidRPr="003E45FF">
        <w:rPr>
          <w:sz w:val="28"/>
          <w:szCs w:val="28"/>
        </w:rPr>
        <w:t xml:space="preserve">, A.G., </w:t>
      </w:r>
      <w:proofErr w:type="spellStart"/>
      <w:r w:rsidRPr="003E45FF">
        <w:rPr>
          <w:sz w:val="28"/>
          <w:szCs w:val="28"/>
        </w:rPr>
        <w:t>Chashchina</w:t>
      </w:r>
      <w:proofErr w:type="spellEnd"/>
      <w:r w:rsidRPr="003E45FF">
        <w:rPr>
          <w:sz w:val="28"/>
          <w:szCs w:val="28"/>
        </w:rPr>
        <w:t xml:space="preserve">, O.E., 2015. Accumulation of heavy metals in the different </w:t>
      </w:r>
      <w:proofErr w:type="spellStart"/>
      <w:r w:rsidRPr="003E45FF">
        <w:rPr>
          <w:sz w:val="28"/>
          <w:szCs w:val="28"/>
        </w:rPr>
        <w:t>betula</w:t>
      </w:r>
      <w:proofErr w:type="spellEnd"/>
      <w:r w:rsidRPr="003E45FF">
        <w:rPr>
          <w:sz w:val="28"/>
          <w:szCs w:val="28"/>
        </w:rPr>
        <w:t xml:space="preserve"> pendula </w:t>
      </w:r>
      <w:proofErr w:type="spellStart"/>
      <w:r w:rsidRPr="003E45FF">
        <w:rPr>
          <w:sz w:val="28"/>
          <w:szCs w:val="28"/>
        </w:rPr>
        <w:t>roth</w:t>
      </w:r>
      <w:proofErr w:type="spellEnd"/>
      <w:r w:rsidRPr="003E45FF">
        <w:rPr>
          <w:sz w:val="28"/>
          <w:szCs w:val="28"/>
        </w:rPr>
        <w:t xml:space="preserve"> organs near the Karabash copper smelter. </w:t>
      </w:r>
      <w:proofErr w:type="spellStart"/>
      <w:r>
        <w:rPr>
          <w:sz w:val="28"/>
          <w:szCs w:val="28"/>
        </w:rPr>
        <w:t>Agrochemistry</w:t>
      </w:r>
      <w:proofErr w:type="spellEnd"/>
      <w:r>
        <w:rPr>
          <w:sz w:val="28"/>
          <w:szCs w:val="28"/>
        </w:rPr>
        <w:t>. 3, 88–96 (in Russian).</w:t>
      </w:r>
    </w:p>
    <w:p w14:paraId="4A32495F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 xml:space="preserve">Kotze, D.J., O’Hara, R.B., 2003. </w:t>
      </w:r>
      <w:r w:rsidRPr="003E45FF">
        <w:rPr>
          <w:sz w:val="28"/>
          <w:szCs w:val="28"/>
        </w:rPr>
        <w:t>Species decline – but why? Explanations of carabid beetle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 declines in </w:t>
      </w:r>
      <w:smartTag w:uri="urn:schemas-microsoft-com:office:smarttags" w:element="place">
        <w:r w:rsidRPr="003E45FF">
          <w:rPr>
            <w:sz w:val="28"/>
            <w:szCs w:val="28"/>
          </w:rPr>
          <w:t>Europe</w:t>
        </w:r>
      </w:smartTag>
      <w:r w:rsidRPr="003E45FF">
        <w:rPr>
          <w:sz w:val="28"/>
          <w:szCs w:val="28"/>
        </w:rPr>
        <w:t xml:space="preserve">. </w:t>
      </w:r>
      <w:r>
        <w:rPr>
          <w:sz w:val="28"/>
          <w:szCs w:val="28"/>
        </w:rPr>
        <w:t>Oecologia. 135 (1), 138–148. https://doi.org/10.1007/s00442-002-1174-3.</w:t>
      </w:r>
    </w:p>
    <w:p w14:paraId="0635A698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Kozlov, M.V., Zvereva, E.L., 2007. </w:t>
      </w:r>
      <w:r w:rsidRPr="003E45FF">
        <w:rPr>
          <w:sz w:val="28"/>
          <w:szCs w:val="28"/>
        </w:rPr>
        <w:t xml:space="preserve">Industrial barrens: extreme habitats created by non-ferrous metallurgy. </w:t>
      </w:r>
      <w:r>
        <w:rPr>
          <w:sz w:val="28"/>
          <w:szCs w:val="28"/>
        </w:rPr>
        <w:t xml:space="preserve">Rev. Environ. Sci. </w:t>
      </w:r>
      <w:proofErr w:type="spellStart"/>
      <w:r>
        <w:rPr>
          <w:sz w:val="28"/>
          <w:szCs w:val="28"/>
        </w:rPr>
        <w:t>Biotechnol</w:t>
      </w:r>
      <w:proofErr w:type="spellEnd"/>
      <w:r>
        <w:rPr>
          <w:sz w:val="28"/>
          <w:szCs w:val="28"/>
        </w:rPr>
        <w:t>. 6, 231–259. https://doi.org/10.1007/s11157-006-9117-9.</w:t>
      </w:r>
    </w:p>
    <w:p w14:paraId="5344C9F8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Kozlov, M.V., Zvereva, E.L., </w:t>
      </w:r>
      <w:smartTag w:uri="urn:schemas-microsoft-com:office:smarttags" w:element="metricconverter">
        <w:smartTagPr>
          <w:attr w:name="ProductID" w:val="2011. A"/>
        </w:smartTagPr>
        <w:r w:rsidRPr="00857D3A">
          <w:rPr>
            <w:sz w:val="28"/>
            <w:szCs w:val="28"/>
            <w:lang w:val="sv-SE"/>
          </w:rPr>
          <w:t xml:space="preserve">2011. </w:t>
        </w:r>
        <w:r w:rsidRPr="003E45FF">
          <w:rPr>
            <w:sz w:val="28"/>
            <w:szCs w:val="28"/>
          </w:rPr>
          <w:t>A</w:t>
        </w:r>
      </w:smartTag>
      <w:r w:rsidRPr="003E45FF">
        <w:rPr>
          <w:sz w:val="28"/>
          <w:szCs w:val="28"/>
        </w:rPr>
        <w:t xml:space="preserve"> second life for old data: Global patterns in pollution ecology revealed from published observational studies. </w:t>
      </w:r>
      <w:r>
        <w:rPr>
          <w:sz w:val="28"/>
          <w:szCs w:val="28"/>
        </w:rPr>
        <w:t xml:space="preserve">Environ. </w:t>
      </w:r>
      <w:proofErr w:type="spellStart"/>
      <w:r>
        <w:rPr>
          <w:sz w:val="28"/>
          <w:szCs w:val="28"/>
        </w:rPr>
        <w:t>Pollut</w:t>
      </w:r>
      <w:proofErr w:type="spellEnd"/>
      <w:r>
        <w:rPr>
          <w:sz w:val="28"/>
          <w:szCs w:val="28"/>
        </w:rPr>
        <w:t>. 159, 1067–1075. http://dx.doi.org/10.1016/j.envpol.2010.10.028.</w:t>
      </w:r>
    </w:p>
    <w:p w14:paraId="11050424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Kozlov</w:t>
      </w:r>
      <w:proofErr w:type="spellEnd"/>
      <w:r>
        <w:rPr>
          <w:sz w:val="28"/>
          <w:szCs w:val="28"/>
        </w:rPr>
        <w:t xml:space="preserve">, M.V., </w:t>
      </w:r>
      <w:proofErr w:type="spellStart"/>
      <w:r>
        <w:rPr>
          <w:sz w:val="28"/>
          <w:szCs w:val="28"/>
        </w:rPr>
        <w:t>Zvereva</w:t>
      </w:r>
      <w:proofErr w:type="spellEnd"/>
      <w:r>
        <w:rPr>
          <w:sz w:val="28"/>
          <w:szCs w:val="28"/>
        </w:rPr>
        <w:t xml:space="preserve">, E.L., </w:t>
      </w:r>
      <w:proofErr w:type="spellStart"/>
      <w:r>
        <w:rPr>
          <w:sz w:val="28"/>
          <w:szCs w:val="28"/>
        </w:rPr>
        <w:t>Zverev</w:t>
      </w:r>
      <w:proofErr w:type="spellEnd"/>
      <w:r>
        <w:rPr>
          <w:sz w:val="28"/>
          <w:szCs w:val="28"/>
        </w:rPr>
        <w:t xml:space="preserve">, V.E., 2009. </w:t>
      </w:r>
      <w:r w:rsidRPr="003E45FF">
        <w:rPr>
          <w:sz w:val="28"/>
          <w:szCs w:val="28"/>
        </w:rPr>
        <w:t xml:space="preserve">Impacts of point polluters on terrestrial biota. </w:t>
      </w:r>
      <w:r>
        <w:rPr>
          <w:sz w:val="28"/>
          <w:szCs w:val="28"/>
        </w:rPr>
        <w:t>Springer, Berlin etc.</w:t>
      </w:r>
    </w:p>
    <w:p w14:paraId="087C92C7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Kramarz</w:t>
      </w:r>
      <w:proofErr w:type="spellEnd"/>
      <w:r w:rsidRPr="003E45FF">
        <w:rPr>
          <w:sz w:val="28"/>
          <w:szCs w:val="28"/>
        </w:rPr>
        <w:t xml:space="preserve">, P., Laskowski, R., 1997. Effect of Zinc Contamination on Life History Parameters of a Ground Beetle, </w:t>
      </w:r>
      <w:proofErr w:type="spellStart"/>
      <w:r w:rsidRPr="003E45FF">
        <w:rPr>
          <w:sz w:val="28"/>
          <w:szCs w:val="28"/>
        </w:rPr>
        <w:t>Poecilus</w:t>
      </w:r>
      <w:proofErr w:type="spellEnd"/>
      <w:r w:rsidRPr="003E45FF">
        <w:rPr>
          <w:sz w:val="28"/>
          <w:szCs w:val="28"/>
        </w:rPr>
        <w:t xml:space="preserve"> </w:t>
      </w:r>
      <w:proofErr w:type="spellStart"/>
      <w:r w:rsidRPr="003E45FF">
        <w:rPr>
          <w:sz w:val="28"/>
          <w:szCs w:val="28"/>
        </w:rPr>
        <w:t>cupreus</w:t>
      </w:r>
      <w:proofErr w:type="spellEnd"/>
      <w:r w:rsidRPr="003E45FF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Bull. Environ. </w:t>
      </w:r>
      <w:proofErr w:type="spellStart"/>
      <w:r>
        <w:rPr>
          <w:sz w:val="28"/>
          <w:szCs w:val="28"/>
        </w:rPr>
        <w:t>Contam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Toxicol</w:t>
      </w:r>
      <w:proofErr w:type="spellEnd"/>
      <w:r>
        <w:rPr>
          <w:sz w:val="28"/>
          <w:szCs w:val="28"/>
        </w:rPr>
        <w:t>. 59, 525–530.</w:t>
      </w:r>
    </w:p>
    <w:p w14:paraId="2E178A86" w14:textId="77777777" w:rsidR="00F22C7B" w:rsidRPr="003E45FF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Kryzhanovskii</w:t>
      </w:r>
      <w:proofErr w:type="spellEnd"/>
      <w:r w:rsidRPr="003E45FF">
        <w:rPr>
          <w:sz w:val="28"/>
          <w:szCs w:val="28"/>
        </w:rPr>
        <w:t xml:space="preserve">, O.L., 1965. Family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 – Ground beetles, in: </w:t>
      </w:r>
      <w:proofErr w:type="spellStart"/>
      <w:r w:rsidRPr="003E45FF">
        <w:rPr>
          <w:sz w:val="28"/>
          <w:szCs w:val="28"/>
        </w:rPr>
        <w:t>Bey-Bienko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G.Ya</w:t>
      </w:r>
      <w:proofErr w:type="spellEnd"/>
      <w:r w:rsidRPr="003E45FF">
        <w:rPr>
          <w:sz w:val="28"/>
          <w:szCs w:val="28"/>
        </w:rPr>
        <w:t xml:space="preserve">. (Ed.), </w:t>
      </w:r>
      <w:proofErr w:type="spellStart"/>
      <w:r w:rsidRPr="003E45FF">
        <w:rPr>
          <w:sz w:val="28"/>
          <w:szCs w:val="28"/>
        </w:rPr>
        <w:t>Opredelitel</w:t>
      </w:r>
      <w:proofErr w:type="spellEnd"/>
      <w:r w:rsidRPr="003E45FF">
        <w:rPr>
          <w:sz w:val="28"/>
          <w:szCs w:val="28"/>
        </w:rPr>
        <w:t xml:space="preserve">’ </w:t>
      </w:r>
      <w:proofErr w:type="spellStart"/>
      <w:r w:rsidRPr="003E45FF">
        <w:rPr>
          <w:sz w:val="28"/>
          <w:szCs w:val="28"/>
        </w:rPr>
        <w:t>nasekomykh</w:t>
      </w:r>
      <w:proofErr w:type="spellEnd"/>
      <w:r w:rsidRPr="003E45FF">
        <w:rPr>
          <w:sz w:val="28"/>
          <w:szCs w:val="28"/>
        </w:rPr>
        <w:t xml:space="preserve"> </w:t>
      </w:r>
      <w:proofErr w:type="spellStart"/>
      <w:r w:rsidRPr="003E45FF">
        <w:rPr>
          <w:sz w:val="28"/>
          <w:szCs w:val="28"/>
        </w:rPr>
        <w:t>evropeiskoi</w:t>
      </w:r>
      <w:proofErr w:type="spellEnd"/>
      <w:r w:rsidRPr="003E45FF">
        <w:rPr>
          <w:sz w:val="28"/>
          <w:szCs w:val="28"/>
        </w:rPr>
        <w:t xml:space="preserve"> </w:t>
      </w:r>
      <w:proofErr w:type="spellStart"/>
      <w:r w:rsidRPr="003E45FF">
        <w:rPr>
          <w:sz w:val="28"/>
          <w:szCs w:val="28"/>
        </w:rPr>
        <w:t>chasti</w:t>
      </w:r>
      <w:proofErr w:type="spellEnd"/>
      <w:r w:rsidRPr="003E45FF">
        <w:rPr>
          <w:sz w:val="28"/>
          <w:szCs w:val="28"/>
        </w:rPr>
        <w:t xml:space="preserve"> SSSR (Identification of Insects of the European Part of the </w:t>
      </w:r>
      <w:smartTag w:uri="urn:schemas-microsoft-com:office:smarttags" w:element="country-region">
        <w:r w:rsidRPr="003E45FF">
          <w:rPr>
            <w:sz w:val="28"/>
            <w:szCs w:val="28"/>
          </w:rPr>
          <w:t>USSR</w:t>
        </w:r>
      </w:smartTag>
      <w:r w:rsidRPr="003E45FF">
        <w:rPr>
          <w:sz w:val="28"/>
          <w:szCs w:val="28"/>
        </w:rPr>
        <w:t xml:space="preserve">), </w:t>
      </w:r>
      <w:smartTag w:uri="urn:schemas-microsoft-com:office:smarttags" w:element="City">
        <w:r w:rsidRPr="003E45FF">
          <w:rPr>
            <w:sz w:val="28"/>
            <w:szCs w:val="28"/>
          </w:rPr>
          <w:t>Moscow</w:t>
        </w:r>
      </w:smartTag>
      <w:r w:rsidRPr="003E45FF">
        <w:rPr>
          <w:sz w:val="28"/>
          <w:szCs w:val="28"/>
        </w:rPr>
        <w:t xml:space="preserve">, </w:t>
      </w:r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Leningrad</w:t>
          </w:r>
        </w:smartTag>
      </w:smartTag>
      <w:r w:rsidRPr="003E45FF">
        <w:rPr>
          <w:sz w:val="28"/>
          <w:szCs w:val="28"/>
        </w:rPr>
        <w:t xml:space="preserve">, v. 2, pp. 29–77, (in </w:t>
      </w:r>
      <w:proofErr w:type="spellStart"/>
      <w:r w:rsidRPr="003E45FF">
        <w:rPr>
          <w:sz w:val="28"/>
          <w:szCs w:val="28"/>
        </w:rPr>
        <w:t>Rassian</w:t>
      </w:r>
      <w:proofErr w:type="spellEnd"/>
      <w:r w:rsidRPr="003E45FF">
        <w:rPr>
          <w:sz w:val="28"/>
          <w:szCs w:val="28"/>
        </w:rPr>
        <w:t xml:space="preserve">). </w:t>
      </w:r>
    </w:p>
    <w:p w14:paraId="582A134A" w14:textId="155FE975" w:rsidR="00F22C7B" w:rsidRDefault="00DC7897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L</w:t>
      </w:r>
      <w:r w:rsidR="00F22C7B" w:rsidRPr="003E45FF">
        <w:rPr>
          <w:sz w:val="28"/>
          <w:szCs w:val="28"/>
        </w:rPr>
        <w:t>agisz</w:t>
      </w:r>
      <w:proofErr w:type="spellEnd"/>
      <w:r w:rsidR="00F22C7B" w:rsidRPr="003E45FF">
        <w:rPr>
          <w:sz w:val="28"/>
          <w:szCs w:val="28"/>
        </w:rPr>
        <w:t xml:space="preserve">, M., 2008. Changes in morphology of the ground beetle </w:t>
      </w:r>
      <w:proofErr w:type="spellStart"/>
      <w:r w:rsidR="00F22C7B" w:rsidRPr="001047F1">
        <w:rPr>
          <w:i/>
          <w:sz w:val="28"/>
          <w:szCs w:val="28"/>
        </w:rPr>
        <w:t>Pterostichus</w:t>
      </w:r>
      <w:proofErr w:type="spellEnd"/>
      <w:r w:rsidR="00F22C7B" w:rsidRPr="001047F1">
        <w:rPr>
          <w:i/>
          <w:sz w:val="28"/>
          <w:szCs w:val="28"/>
        </w:rPr>
        <w:t xml:space="preserve"> </w:t>
      </w:r>
      <w:proofErr w:type="spellStart"/>
      <w:r w:rsidR="00F22C7B" w:rsidRPr="001047F1">
        <w:rPr>
          <w:i/>
          <w:sz w:val="28"/>
          <w:szCs w:val="28"/>
        </w:rPr>
        <w:t>oblongopunctatus</w:t>
      </w:r>
      <w:proofErr w:type="spellEnd"/>
      <w:r w:rsidR="00F22C7B" w:rsidRPr="003E45FF">
        <w:rPr>
          <w:sz w:val="28"/>
          <w:szCs w:val="28"/>
        </w:rPr>
        <w:t xml:space="preserve"> F. (</w:t>
      </w:r>
      <w:proofErr w:type="spellStart"/>
      <w:r w:rsidR="00F22C7B" w:rsidRPr="003E45FF">
        <w:rPr>
          <w:sz w:val="28"/>
          <w:szCs w:val="28"/>
        </w:rPr>
        <w:t>Coleoptera</w:t>
      </w:r>
      <w:proofErr w:type="spellEnd"/>
      <w:r w:rsidR="00F22C7B" w:rsidRPr="003E45FF">
        <w:rPr>
          <w:sz w:val="28"/>
          <w:szCs w:val="28"/>
        </w:rPr>
        <w:t xml:space="preserve">; </w:t>
      </w:r>
      <w:proofErr w:type="spellStart"/>
      <w:r w:rsidR="00F22C7B" w:rsidRPr="003E45FF">
        <w:rPr>
          <w:sz w:val="28"/>
          <w:szCs w:val="28"/>
        </w:rPr>
        <w:t>Carabidae</w:t>
      </w:r>
      <w:proofErr w:type="spellEnd"/>
      <w:r w:rsidR="00F22C7B" w:rsidRPr="003E45FF">
        <w:rPr>
          <w:sz w:val="28"/>
          <w:szCs w:val="28"/>
        </w:rPr>
        <w:t xml:space="preserve">) from vicinities of a zinc and lead smelter. </w:t>
      </w:r>
      <w:r w:rsidR="00F22C7B">
        <w:rPr>
          <w:sz w:val="28"/>
          <w:szCs w:val="28"/>
        </w:rPr>
        <w:t xml:space="preserve">Environ. </w:t>
      </w:r>
      <w:proofErr w:type="spellStart"/>
      <w:r w:rsidR="00F22C7B">
        <w:rPr>
          <w:sz w:val="28"/>
          <w:szCs w:val="28"/>
        </w:rPr>
        <w:t>Toxicol</w:t>
      </w:r>
      <w:proofErr w:type="spellEnd"/>
      <w:r w:rsidR="00F22C7B">
        <w:rPr>
          <w:sz w:val="28"/>
          <w:szCs w:val="28"/>
        </w:rPr>
        <w:t>. Chem. 27(8), 1744–1747. https://doi.org/10.1897/07-661.1.</w:t>
      </w:r>
    </w:p>
    <w:p w14:paraId="6132EB34" w14:textId="08DD0C48" w:rsidR="00F22C7B" w:rsidRDefault="007630A6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  <w:lang w:val="sv-SE"/>
        </w:rPr>
        <w:lastRenderedPageBreak/>
        <w:t>Ł</w:t>
      </w:r>
      <w:r w:rsidR="00F22C7B" w:rsidRPr="00857D3A">
        <w:rPr>
          <w:sz w:val="28"/>
          <w:szCs w:val="28"/>
          <w:lang w:val="sv-SE"/>
        </w:rPr>
        <w:t xml:space="preserve">agisz, M., Kramarz, P., Laskowski, R., Tobor, M., 2002. </w:t>
      </w:r>
      <w:r w:rsidR="00F22C7B" w:rsidRPr="003E45FF">
        <w:rPr>
          <w:sz w:val="28"/>
          <w:szCs w:val="28"/>
        </w:rPr>
        <w:t xml:space="preserve">Population parameters of the beetle </w:t>
      </w:r>
      <w:proofErr w:type="spellStart"/>
      <w:r w:rsidR="00F22C7B" w:rsidRPr="00AD18B3">
        <w:rPr>
          <w:i/>
          <w:sz w:val="28"/>
          <w:szCs w:val="28"/>
        </w:rPr>
        <w:t>Pterostichus</w:t>
      </w:r>
      <w:proofErr w:type="spellEnd"/>
      <w:r w:rsidR="00F22C7B" w:rsidRPr="00AD18B3">
        <w:rPr>
          <w:i/>
          <w:sz w:val="28"/>
          <w:szCs w:val="28"/>
        </w:rPr>
        <w:t xml:space="preserve"> </w:t>
      </w:r>
      <w:proofErr w:type="spellStart"/>
      <w:r w:rsidR="00F22C7B" w:rsidRPr="00AD18B3">
        <w:rPr>
          <w:i/>
          <w:sz w:val="28"/>
          <w:szCs w:val="28"/>
        </w:rPr>
        <w:t>oblongopunctatus</w:t>
      </w:r>
      <w:proofErr w:type="spellEnd"/>
      <w:r w:rsidR="00F22C7B" w:rsidRPr="003E45FF">
        <w:rPr>
          <w:sz w:val="28"/>
          <w:szCs w:val="28"/>
        </w:rPr>
        <w:t xml:space="preserve"> F. from metal contaminated and reference areas. </w:t>
      </w:r>
      <w:r w:rsidR="00F22C7B">
        <w:rPr>
          <w:sz w:val="28"/>
          <w:szCs w:val="28"/>
        </w:rPr>
        <w:t xml:space="preserve">Bull. Environ. </w:t>
      </w:r>
      <w:proofErr w:type="spellStart"/>
      <w:r w:rsidR="00F22C7B">
        <w:rPr>
          <w:sz w:val="28"/>
          <w:szCs w:val="28"/>
        </w:rPr>
        <w:t>Contam</w:t>
      </w:r>
      <w:proofErr w:type="spellEnd"/>
      <w:r w:rsidR="00F22C7B">
        <w:rPr>
          <w:sz w:val="28"/>
          <w:szCs w:val="28"/>
        </w:rPr>
        <w:t xml:space="preserve">. </w:t>
      </w:r>
      <w:proofErr w:type="spellStart"/>
      <w:r w:rsidR="00F22C7B">
        <w:rPr>
          <w:sz w:val="28"/>
          <w:szCs w:val="28"/>
        </w:rPr>
        <w:t>Toxicol</w:t>
      </w:r>
      <w:proofErr w:type="spellEnd"/>
      <w:r w:rsidR="00F22C7B">
        <w:rPr>
          <w:sz w:val="28"/>
          <w:szCs w:val="28"/>
        </w:rPr>
        <w:t>. 69, 243–249. https://doi.org/10.1007/s00128-002-0053-2.</w:t>
      </w:r>
    </w:p>
    <w:p w14:paraId="79760440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Magura</w:t>
      </w:r>
      <w:proofErr w:type="spellEnd"/>
      <w:r w:rsidRPr="003E45FF">
        <w:rPr>
          <w:sz w:val="28"/>
          <w:szCs w:val="28"/>
        </w:rPr>
        <w:t xml:space="preserve">, T., </w:t>
      </w:r>
      <w:proofErr w:type="spellStart"/>
      <w:r w:rsidRPr="003E45FF">
        <w:rPr>
          <w:sz w:val="28"/>
          <w:szCs w:val="28"/>
        </w:rPr>
        <w:t>Tóthmérész</w:t>
      </w:r>
      <w:proofErr w:type="spellEnd"/>
      <w:r w:rsidRPr="003E45FF">
        <w:rPr>
          <w:sz w:val="28"/>
          <w:szCs w:val="28"/>
        </w:rPr>
        <w:t xml:space="preserve">, B., </w:t>
      </w:r>
      <w:proofErr w:type="spellStart"/>
      <w:r w:rsidRPr="003E45FF">
        <w:rPr>
          <w:sz w:val="28"/>
          <w:szCs w:val="28"/>
        </w:rPr>
        <w:t>Elek</w:t>
      </w:r>
      <w:proofErr w:type="spellEnd"/>
      <w:r w:rsidRPr="003E45FF">
        <w:rPr>
          <w:sz w:val="28"/>
          <w:szCs w:val="28"/>
        </w:rPr>
        <w:t xml:space="preserve">, Z., 2004. Effects of leaf-litter addition on carabid beetles in a non-native Norway spruce plantation. </w:t>
      </w:r>
      <w:r>
        <w:rPr>
          <w:sz w:val="28"/>
          <w:szCs w:val="28"/>
        </w:rPr>
        <w:t xml:space="preserve">Acta Zool. Acad. Sci. H. 50 (1), 9–23. </w:t>
      </w:r>
    </w:p>
    <w:p w14:paraId="3F8E0DB3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Makarov, K.V., Matalin, A.V., 2009. </w:t>
      </w:r>
      <w:r w:rsidRPr="003E45FF">
        <w:rPr>
          <w:sz w:val="28"/>
          <w:szCs w:val="28"/>
        </w:rPr>
        <w:t xml:space="preserve">Ground-beetle communities in the </w:t>
      </w:r>
      <w:smartTag w:uri="urn:schemas-microsoft-com:office:smarttags" w:element="PlaceType">
        <w:r w:rsidRPr="003E45FF">
          <w:rPr>
            <w:sz w:val="28"/>
            <w:szCs w:val="28"/>
          </w:rPr>
          <w:t>Lake</w:t>
        </w:r>
      </w:smartTag>
      <w:r w:rsidRPr="003E45FF">
        <w:rPr>
          <w:sz w:val="28"/>
          <w:szCs w:val="28"/>
        </w:rPr>
        <w:t xml:space="preserve"> </w:t>
      </w:r>
      <w:smartTag w:uri="urn:schemas-microsoft-com:office:smarttags" w:element="PlaceName">
        <w:r w:rsidRPr="003E45FF">
          <w:rPr>
            <w:sz w:val="28"/>
            <w:szCs w:val="28"/>
          </w:rPr>
          <w:t>Elton</w:t>
        </w:r>
      </w:smartTag>
      <w:r w:rsidRPr="003E45FF">
        <w:rPr>
          <w:sz w:val="28"/>
          <w:szCs w:val="28"/>
        </w:rPr>
        <w:t xml:space="preserve"> region, southern </w:t>
      </w:r>
      <w:smartTag w:uri="urn:schemas-microsoft-com:office:smarttags" w:element="country-region">
        <w:smartTag w:uri="urn:schemas-microsoft-com:office:smarttags" w:element="place">
          <w:r w:rsidRPr="003E45FF">
            <w:rPr>
              <w:sz w:val="28"/>
              <w:szCs w:val="28"/>
            </w:rPr>
            <w:t>Russia</w:t>
          </w:r>
        </w:smartTag>
      </w:smartTag>
      <w:r w:rsidRPr="003E45FF">
        <w:rPr>
          <w:sz w:val="28"/>
          <w:szCs w:val="28"/>
        </w:rPr>
        <w:t>: a case study of a local fauna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), in: </w:t>
      </w:r>
      <w:proofErr w:type="spellStart"/>
      <w:r w:rsidRPr="003E45FF">
        <w:rPr>
          <w:sz w:val="28"/>
          <w:szCs w:val="28"/>
        </w:rPr>
        <w:t>Babenko</w:t>
      </w:r>
      <w:proofErr w:type="spellEnd"/>
      <w:r w:rsidRPr="003E45FF">
        <w:rPr>
          <w:sz w:val="28"/>
          <w:szCs w:val="28"/>
        </w:rPr>
        <w:t xml:space="preserve"> et al (Eds), Species and Communities in Extreme Environments. </w:t>
      </w:r>
      <w:r>
        <w:rPr>
          <w:sz w:val="28"/>
          <w:szCs w:val="28"/>
        </w:rPr>
        <w:t xml:space="preserve">Pensoft Publ. &amp; KMK, Sofia;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</w:rPr>
            <w:t>Moscow</w:t>
          </w:r>
        </w:smartTag>
      </w:smartTag>
      <w:r>
        <w:rPr>
          <w:sz w:val="28"/>
          <w:szCs w:val="28"/>
        </w:rPr>
        <w:t>, pp. 357–384.</w:t>
      </w:r>
    </w:p>
    <w:p w14:paraId="47B06F02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Martínez-Núñez</w:t>
      </w:r>
      <w:proofErr w:type="spellEnd"/>
      <w:r>
        <w:rPr>
          <w:sz w:val="28"/>
          <w:szCs w:val="28"/>
        </w:rPr>
        <w:t xml:space="preserve">, С., </w:t>
      </w:r>
      <w:proofErr w:type="spellStart"/>
      <w:r>
        <w:rPr>
          <w:sz w:val="28"/>
          <w:szCs w:val="28"/>
        </w:rPr>
        <w:t>Gossner</w:t>
      </w:r>
      <w:proofErr w:type="spellEnd"/>
      <w:r>
        <w:rPr>
          <w:sz w:val="28"/>
          <w:szCs w:val="28"/>
        </w:rPr>
        <w:t xml:space="preserve">, M.M., Maurer, C., Neff, F., Obrist, M.K., Moretti, M., Bollmann, K., Herzog, F., Knop, E., Luka, H., </w:t>
      </w:r>
      <w:proofErr w:type="spellStart"/>
      <w:r>
        <w:rPr>
          <w:sz w:val="28"/>
          <w:szCs w:val="28"/>
        </w:rPr>
        <w:t>Cahenzli</w:t>
      </w:r>
      <w:proofErr w:type="spellEnd"/>
      <w:r>
        <w:rPr>
          <w:sz w:val="28"/>
          <w:szCs w:val="28"/>
        </w:rPr>
        <w:t xml:space="preserve">, F., Albrecht, M., 2024. </w:t>
      </w:r>
      <w:r w:rsidRPr="003E45FF">
        <w:rPr>
          <w:sz w:val="28"/>
          <w:szCs w:val="28"/>
        </w:rPr>
        <w:t xml:space="preserve">Land-use change in the past 40 years explains shifts in arthropod community traits. </w:t>
      </w:r>
      <w:r>
        <w:rPr>
          <w:sz w:val="28"/>
          <w:szCs w:val="28"/>
        </w:rPr>
        <w:t>J. Anim. Ecol. https://doi.org/10.1111/1365-2656.14062.</w:t>
      </w:r>
    </w:p>
    <w:p w14:paraId="569F778B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Matalin, A.V., Makarov, K.B. 2011. </w:t>
      </w:r>
      <w:r w:rsidRPr="003E45FF">
        <w:rPr>
          <w:sz w:val="28"/>
          <w:szCs w:val="28"/>
        </w:rPr>
        <w:t xml:space="preserve">Using demographic data to better interpret pitfall trap catches. </w:t>
      </w:r>
      <w:proofErr w:type="spellStart"/>
      <w:r>
        <w:rPr>
          <w:sz w:val="28"/>
          <w:szCs w:val="28"/>
        </w:rPr>
        <w:t>ZooKeys</w:t>
      </w:r>
      <w:proofErr w:type="spellEnd"/>
      <w:r>
        <w:rPr>
          <w:sz w:val="28"/>
          <w:szCs w:val="28"/>
        </w:rPr>
        <w:t>. 100, 223–254, https://doi.org/10.3897/zookeys.100.1530.</w:t>
      </w:r>
    </w:p>
    <w:p w14:paraId="3EB9E4D7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Migula</w:t>
      </w:r>
      <w:proofErr w:type="spellEnd"/>
      <w:r w:rsidRPr="003E45FF">
        <w:rPr>
          <w:sz w:val="28"/>
          <w:szCs w:val="28"/>
        </w:rPr>
        <w:t xml:space="preserve">, P., </w:t>
      </w:r>
      <w:proofErr w:type="spellStart"/>
      <w:r w:rsidRPr="003E45FF">
        <w:rPr>
          <w:sz w:val="28"/>
          <w:szCs w:val="28"/>
        </w:rPr>
        <w:t>Laszczyca</w:t>
      </w:r>
      <w:proofErr w:type="spellEnd"/>
      <w:r w:rsidRPr="003E45FF">
        <w:rPr>
          <w:sz w:val="28"/>
          <w:szCs w:val="28"/>
        </w:rPr>
        <w:t xml:space="preserve">, P., </w:t>
      </w:r>
      <w:proofErr w:type="spellStart"/>
      <w:r w:rsidRPr="003E45FF">
        <w:rPr>
          <w:sz w:val="28"/>
          <w:szCs w:val="28"/>
        </w:rPr>
        <w:t>Augustyniak</w:t>
      </w:r>
      <w:proofErr w:type="spellEnd"/>
      <w:r w:rsidRPr="003E45FF">
        <w:rPr>
          <w:sz w:val="28"/>
          <w:szCs w:val="28"/>
        </w:rPr>
        <w:t xml:space="preserve">, M., </w:t>
      </w:r>
      <w:proofErr w:type="spellStart"/>
      <w:r w:rsidRPr="003E45FF">
        <w:rPr>
          <w:sz w:val="28"/>
          <w:szCs w:val="28"/>
        </w:rPr>
        <w:t>Wilczek</w:t>
      </w:r>
      <w:proofErr w:type="spellEnd"/>
      <w:r w:rsidRPr="003E45FF">
        <w:rPr>
          <w:sz w:val="28"/>
          <w:szCs w:val="28"/>
        </w:rPr>
        <w:t xml:space="preserve">, G., </w:t>
      </w:r>
      <w:proofErr w:type="spellStart"/>
      <w:r w:rsidRPr="003E45FF">
        <w:rPr>
          <w:sz w:val="28"/>
          <w:szCs w:val="28"/>
        </w:rPr>
        <w:t>Rozpędek</w:t>
      </w:r>
      <w:proofErr w:type="spellEnd"/>
      <w:r w:rsidRPr="003E45FF">
        <w:rPr>
          <w:sz w:val="28"/>
          <w:szCs w:val="28"/>
        </w:rPr>
        <w:t xml:space="preserve">, K., </w:t>
      </w:r>
      <w:proofErr w:type="spellStart"/>
      <w:r w:rsidRPr="003E45FF">
        <w:rPr>
          <w:sz w:val="28"/>
          <w:szCs w:val="28"/>
        </w:rPr>
        <w:t>Kafel</w:t>
      </w:r>
      <w:proofErr w:type="spellEnd"/>
      <w:r w:rsidRPr="003E45FF">
        <w:rPr>
          <w:sz w:val="28"/>
          <w:szCs w:val="28"/>
        </w:rPr>
        <w:t>, A.,</w:t>
      </w:r>
      <w:proofErr w:type="spellStart"/>
      <w:r w:rsidRPr="003E45FF">
        <w:rPr>
          <w:sz w:val="28"/>
          <w:szCs w:val="28"/>
        </w:rPr>
        <w:t>Wołoszyn</w:t>
      </w:r>
      <w:proofErr w:type="spellEnd"/>
      <w:r w:rsidRPr="003E45FF">
        <w:rPr>
          <w:sz w:val="28"/>
          <w:szCs w:val="28"/>
        </w:rPr>
        <w:t xml:space="preserve">, M. 2004. </w:t>
      </w:r>
      <w:proofErr w:type="spellStart"/>
      <w:r w:rsidRPr="003E45FF">
        <w:rPr>
          <w:sz w:val="28"/>
          <w:szCs w:val="28"/>
        </w:rPr>
        <w:t>Antioxidative</w:t>
      </w:r>
      <w:proofErr w:type="spellEnd"/>
      <w:r w:rsidRPr="003E45FF">
        <w:rPr>
          <w:sz w:val="28"/>
          <w:szCs w:val="28"/>
        </w:rPr>
        <w:t xml:space="preserve"> </w:t>
      </w:r>
      <w:proofErr w:type="spellStart"/>
      <w:r w:rsidRPr="003E45FF">
        <w:rPr>
          <w:sz w:val="28"/>
          <w:szCs w:val="28"/>
        </w:rPr>
        <w:t>defence</w:t>
      </w:r>
      <w:proofErr w:type="spellEnd"/>
      <w:r w:rsidRPr="003E45FF">
        <w:rPr>
          <w:sz w:val="28"/>
          <w:szCs w:val="28"/>
        </w:rPr>
        <w:t xml:space="preserve"> enzymes in beetles from a metal pollution gradient. </w:t>
      </w:r>
      <w:proofErr w:type="spellStart"/>
      <w:r>
        <w:rPr>
          <w:sz w:val="28"/>
          <w:szCs w:val="28"/>
        </w:rPr>
        <w:t>Biologia</w:t>
      </w:r>
      <w:proofErr w:type="spellEnd"/>
      <w:r>
        <w:rPr>
          <w:sz w:val="28"/>
          <w:szCs w:val="28"/>
        </w:rPr>
        <w:t>. 59 (.5), 645–654.</w:t>
      </w:r>
    </w:p>
    <w:p w14:paraId="7C8CE1AC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Mikryukov</w:t>
      </w:r>
      <w:proofErr w:type="spellEnd"/>
      <w:r>
        <w:rPr>
          <w:sz w:val="28"/>
          <w:szCs w:val="28"/>
        </w:rPr>
        <w:t xml:space="preserve">, V.S., </w:t>
      </w:r>
      <w:proofErr w:type="spellStart"/>
      <w:r>
        <w:rPr>
          <w:sz w:val="28"/>
          <w:szCs w:val="28"/>
        </w:rPr>
        <w:t>Dulya</w:t>
      </w:r>
      <w:proofErr w:type="spellEnd"/>
      <w:r>
        <w:rPr>
          <w:sz w:val="28"/>
          <w:szCs w:val="28"/>
        </w:rPr>
        <w:t xml:space="preserve">, O.V. 2017. </w:t>
      </w:r>
      <w:r w:rsidRPr="003E45FF">
        <w:rPr>
          <w:sz w:val="28"/>
          <w:szCs w:val="28"/>
        </w:rPr>
        <w:t xml:space="preserve">Contamination-induced transformation of bacterial and fungal communities in spruce-fir and birch forest litter. </w:t>
      </w:r>
      <w:r>
        <w:rPr>
          <w:sz w:val="28"/>
          <w:szCs w:val="28"/>
        </w:rPr>
        <w:t>Appl. Soil Ecol.114, 111–122. http://dx.doi.org/10.1016/j.apsoil.2017.03.003.</w:t>
      </w:r>
    </w:p>
    <w:p w14:paraId="43BA6DF5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Mozdzer</w:t>
      </w:r>
      <w:proofErr w:type="spellEnd"/>
      <w:r>
        <w:rPr>
          <w:sz w:val="28"/>
          <w:szCs w:val="28"/>
        </w:rPr>
        <w:t xml:space="preserve">, J.T., </w:t>
      </w:r>
      <w:proofErr w:type="spellStart"/>
      <w:r>
        <w:rPr>
          <w:sz w:val="28"/>
          <w:szCs w:val="28"/>
        </w:rPr>
        <w:t>Kramarz</w:t>
      </w:r>
      <w:proofErr w:type="spellEnd"/>
      <w:r>
        <w:rPr>
          <w:sz w:val="28"/>
          <w:szCs w:val="28"/>
        </w:rPr>
        <w:t xml:space="preserve"> P., </w:t>
      </w:r>
      <w:proofErr w:type="spellStart"/>
      <w:r>
        <w:rPr>
          <w:sz w:val="28"/>
          <w:szCs w:val="28"/>
        </w:rPr>
        <w:t>Piśkiewicz</w:t>
      </w:r>
      <w:proofErr w:type="spellEnd"/>
      <w:r>
        <w:rPr>
          <w:sz w:val="28"/>
          <w:szCs w:val="28"/>
        </w:rPr>
        <w:t xml:space="preserve"> A., </w:t>
      </w:r>
      <w:proofErr w:type="spellStart"/>
      <w:r>
        <w:rPr>
          <w:sz w:val="28"/>
          <w:szCs w:val="28"/>
        </w:rPr>
        <w:t>Niklińska</w:t>
      </w:r>
      <w:proofErr w:type="spellEnd"/>
      <w:r>
        <w:rPr>
          <w:sz w:val="28"/>
          <w:szCs w:val="28"/>
        </w:rPr>
        <w:t xml:space="preserve"> M., 2003. </w:t>
      </w:r>
      <w:r w:rsidRPr="003E45FF">
        <w:rPr>
          <w:sz w:val="28"/>
          <w:szCs w:val="28"/>
        </w:rPr>
        <w:t xml:space="preserve">Effects of cadmium and zinc on larval growth and survival in the ground beetle, </w:t>
      </w:r>
      <w:proofErr w:type="spellStart"/>
      <w:r w:rsidRPr="00A13FBD">
        <w:rPr>
          <w:i/>
          <w:sz w:val="28"/>
          <w:szCs w:val="28"/>
        </w:rPr>
        <w:t>Pterostichus</w:t>
      </w:r>
      <w:proofErr w:type="spellEnd"/>
      <w:r w:rsidRPr="00A13FBD">
        <w:rPr>
          <w:i/>
          <w:sz w:val="28"/>
          <w:szCs w:val="28"/>
        </w:rPr>
        <w:t xml:space="preserve"> </w:t>
      </w:r>
      <w:proofErr w:type="spellStart"/>
      <w:r w:rsidRPr="00A13FBD">
        <w:rPr>
          <w:i/>
          <w:sz w:val="28"/>
          <w:szCs w:val="28"/>
        </w:rPr>
        <w:t>oblongopunctatus</w:t>
      </w:r>
      <w:proofErr w:type="spellEnd"/>
      <w:r w:rsidRPr="003E45FF">
        <w:rPr>
          <w:sz w:val="28"/>
          <w:szCs w:val="28"/>
        </w:rPr>
        <w:t xml:space="preserve">. </w:t>
      </w:r>
      <w:r>
        <w:rPr>
          <w:sz w:val="28"/>
          <w:szCs w:val="28"/>
        </w:rPr>
        <w:t>Environ. Int., 28, 737–742, https://doi.org/10.1016/S0160-4120(02)00107-1.</w:t>
      </w:r>
    </w:p>
    <w:p w14:paraId="62192E30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lastRenderedPageBreak/>
        <w:t xml:space="preserve">Naeem, S., </w:t>
      </w:r>
      <w:proofErr w:type="spellStart"/>
      <w:r w:rsidRPr="003E45FF">
        <w:rPr>
          <w:sz w:val="28"/>
          <w:szCs w:val="28"/>
        </w:rPr>
        <w:t>Loreau</w:t>
      </w:r>
      <w:proofErr w:type="spellEnd"/>
      <w:r w:rsidRPr="003E45FF">
        <w:rPr>
          <w:sz w:val="28"/>
          <w:szCs w:val="28"/>
        </w:rPr>
        <w:t xml:space="preserve">, M., Inchausti, P., 2002. Biodiversity and ecosystem functioning: the emergence of a synthetic ecological framework, in: </w:t>
      </w:r>
      <w:proofErr w:type="spellStart"/>
      <w:r w:rsidRPr="003E45FF">
        <w:rPr>
          <w:sz w:val="28"/>
          <w:szCs w:val="28"/>
        </w:rPr>
        <w:t>Loreau</w:t>
      </w:r>
      <w:proofErr w:type="spellEnd"/>
      <w:r w:rsidRPr="003E45FF">
        <w:rPr>
          <w:sz w:val="28"/>
          <w:szCs w:val="28"/>
        </w:rPr>
        <w:t xml:space="preserve">, M., Naeem, S., Inchausti P. (Eds), Biodiversity and ecosystem functioning: synthesis and perspectives. </w:t>
      </w:r>
      <w:smartTag w:uri="urn:schemas-microsoft-com:office:smarttags" w:element="PlaceName">
        <w:r>
          <w:rPr>
            <w:sz w:val="28"/>
            <w:szCs w:val="28"/>
          </w:rPr>
          <w:t>Oxford</w:t>
        </w:r>
      </w:smartTag>
      <w:r>
        <w:rPr>
          <w:sz w:val="28"/>
          <w:szCs w:val="28"/>
        </w:rPr>
        <w:t xml:space="preserve"> </w:t>
      </w:r>
      <w:smartTag w:uri="urn:schemas-microsoft-com:office:smarttags" w:element="PlaceType">
        <w:r>
          <w:rPr>
            <w:sz w:val="28"/>
            <w:szCs w:val="28"/>
          </w:rPr>
          <w:t>University</w:t>
        </w:r>
      </w:smartTag>
      <w:r>
        <w:rPr>
          <w:sz w:val="28"/>
          <w:szCs w:val="28"/>
        </w:rPr>
        <w:t xml:space="preserve"> Press, </w:t>
      </w:r>
      <w:smartTag w:uri="urn:schemas-microsoft-com:office:smarttags" w:element="State">
        <w:smartTag w:uri="urn:schemas-microsoft-com:office:smarttags" w:element="place">
          <w:r>
            <w:rPr>
              <w:sz w:val="28"/>
              <w:szCs w:val="28"/>
            </w:rPr>
            <w:t>New York</w:t>
          </w:r>
        </w:smartTag>
      </w:smartTag>
      <w:r>
        <w:rPr>
          <w:sz w:val="28"/>
          <w:szCs w:val="28"/>
        </w:rPr>
        <w:t>, pp. 3-11.</w:t>
      </w:r>
    </w:p>
    <w:p w14:paraId="7B0DCDA3" w14:textId="77777777" w:rsidR="00F22C7B" w:rsidRPr="003E45FF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Nahmani</w:t>
      </w:r>
      <w:proofErr w:type="spellEnd"/>
      <w:r w:rsidRPr="003E45FF">
        <w:rPr>
          <w:sz w:val="28"/>
          <w:szCs w:val="28"/>
        </w:rPr>
        <w:t xml:space="preserve">, J., Lavelle, P., </w:t>
      </w:r>
      <w:proofErr w:type="spellStart"/>
      <w:r w:rsidRPr="003E45FF">
        <w:rPr>
          <w:sz w:val="28"/>
          <w:szCs w:val="28"/>
        </w:rPr>
        <w:t>Lapied</w:t>
      </w:r>
      <w:proofErr w:type="spellEnd"/>
      <w:r w:rsidRPr="003E45FF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E., </w:t>
      </w:r>
      <w:r w:rsidRPr="003E45FF">
        <w:rPr>
          <w:sz w:val="28"/>
          <w:szCs w:val="28"/>
        </w:rPr>
        <w:t xml:space="preserve">van Oort, F., 2003. Effects of heavy metal soil pollution on earthworm communities in the north of </w:t>
      </w:r>
      <w:smartTag w:uri="urn:schemas-microsoft-com:office:smarttags" w:element="country-region">
        <w:smartTag w:uri="urn:schemas-microsoft-com:office:smarttags" w:element="place">
          <w:r w:rsidRPr="003E45FF">
            <w:rPr>
              <w:sz w:val="28"/>
              <w:szCs w:val="28"/>
            </w:rPr>
            <w:t>France</w:t>
          </w:r>
        </w:smartTag>
      </w:smartTag>
      <w:r w:rsidRPr="003E45FF">
        <w:rPr>
          <w:sz w:val="28"/>
          <w:szCs w:val="28"/>
        </w:rPr>
        <w:t xml:space="preserve">. </w:t>
      </w:r>
      <w:proofErr w:type="spellStart"/>
      <w:r w:rsidRPr="003E45FF">
        <w:rPr>
          <w:sz w:val="28"/>
          <w:szCs w:val="28"/>
        </w:rPr>
        <w:t>Pedobiologia</w:t>
      </w:r>
      <w:proofErr w:type="spellEnd"/>
      <w:r w:rsidRPr="003E45FF">
        <w:rPr>
          <w:sz w:val="28"/>
          <w:szCs w:val="28"/>
        </w:rPr>
        <w:t>. 47 (5–6), 663–669. https://doi.org/10.1078/0031-4056-00243.</w:t>
      </w:r>
    </w:p>
    <w:p w14:paraId="5B96DD20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Nesterkov</w:t>
      </w:r>
      <w:proofErr w:type="spellEnd"/>
      <w:r w:rsidRPr="003E45FF">
        <w:rPr>
          <w:sz w:val="28"/>
          <w:szCs w:val="28"/>
        </w:rPr>
        <w:t xml:space="preserve">, A.V., 2013. Reaction of mollusk population to emissions from the Middle Ural copper smelter. </w:t>
      </w:r>
      <w:r>
        <w:rPr>
          <w:sz w:val="28"/>
          <w:szCs w:val="28"/>
        </w:rPr>
        <w:t xml:space="preserve">Contemp. </w:t>
      </w:r>
      <w:proofErr w:type="spellStart"/>
      <w:r>
        <w:rPr>
          <w:sz w:val="28"/>
          <w:szCs w:val="28"/>
        </w:rPr>
        <w:t>Probl</w:t>
      </w:r>
      <w:proofErr w:type="spellEnd"/>
      <w:r>
        <w:rPr>
          <w:sz w:val="28"/>
          <w:szCs w:val="28"/>
        </w:rPr>
        <w:t>. Ecol. 6 (6), 667–673. https://doi.org./10.1134/S1995425513060085.</w:t>
      </w:r>
    </w:p>
    <w:p w14:paraId="45ADF8A7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Niemelä, J., Haila, Y., Halme, E., Lahti, T., Pajunen, T, Punttila, P., 1988. </w:t>
      </w:r>
      <w:r w:rsidRPr="003E45FF">
        <w:rPr>
          <w:sz w:val="28"/>
          <w:szCs w:val="28"/>
        </w:rPr>
        <w:t xml:space="preserve">The distribution of carabid beetles in fragments of old coniferous taiga and adjacent managed forest. </w:t>
      </w:r>
      <w:r>
        <w:rPr>
          <w:sz w:val="28"/>
          <w:szCs w:val="28"/>
        </w:rPr>
        <w:t>Ann. Zool. Fenn. 25, 107–119.</w:t>
      </w:r>
    </w:p>
    <w:p w14:paraId="3E290B50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Oksanen, J., Simpson, G.L., Blanchet, J., et al. 2022. </w:t>
      </w:r>
      <w:r w:rsidRPr="003E45FF">
        <w:rPr>
          <w:sz w:val="28"/>
          <w:szCs w:val="28"/>
        </w:rPr>
        <w:t xml:space="preserve">Vegan: Community Ecology Package (Version 2.6-4). </w:t>
      </w:r>
      <w:r>
        <w:rPr>
          <w:sz w:val="28"/>
          <w:szCs w:val="28"/>
        </w:rPr>
        <w:t>[R Package Software]. https://doi.org/10.32614/CRAN.package.vegan.</w:t>
      </w:r>
    </w:p>
    <w:p w14:paraId="47A3E470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Oliveriusová</w:t>
      </w:r>
      <w:proofErr w:type="spellEnd"/>
      <w:r w:rsidRPr="003E45FF">
        <w:rPr>
          <w:sz w:val="28"/>
          <w:szCs w:val="28"/>
        </w:rPr>
        <w:t xml:space="preserve">, L., 1983. The impact of industrial emissions on the state of some groups of arthropods. </w:t>
      </w:r>
      <w:proofErr w:type="spellStart"/>
      <w:r>
        <w:rPr>
          <w:sz w:val="28"/>
          <w:szCs w:val="28"/>
        </w:rPr>
        <w:t>Ecologya</w:t>
      </w:r>
      <w:proofErr w:type="spellEnd"/>
      <w:r>
        <w:rPr>
          <w:sz w:val="28"/>
          <w:szCs w:val="28"/>
        </w:rPr>
        <w:t>. 4, 74–77 (in Russian).</w:t>
      </w:r>
    </w:p>
    <w:p w14:paraId="757F777F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Paradis, E., </w:t>
      </w:r>
      <w:proofErr w:type="spellStart"/>
      <w:r w:rsidRPr="003E45FF">
        <w:rPr>
          <w:sz w:val="28"/>
          <w:szCs w:val="28"/>
        </w:rPr>
        <w:t>Schliep</w:t>
      </w:r>
      <w:proofErr w:type="spellEnd"/>
      <w:r w:rsidRPr="003E45FF">
        <w:rPr>
          <w:sz w:val="28"/>
          <w:szCs w:val="28"/>
        </w:rPr>
        <w:t xml:space="preserve">, K. 2019. Ape 5.0: An environment for modern phylogenetics and evolutionary analyses in R. Bioinformatics. </w:t>
      </w:r>
      <w:r>
        <w:rPr>
          <w:sz w:val="28"/>
          <w:szCs w:val="28"/>
        </w:rPr>
        <w:t>35, 526–528. https://doi.org/10.1093/bioinformatics/bty633.</w:t>
      </w:r>
    </w:p>
    <w:p w14:paraId="36184909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R Core Team. 2024. R: A Language and Environment for Statistical Computing. (Version 4.3) [Software]. </w:t>
      </w:r>
      <w:smartTag w:uri="urn:schemas-microsoft-com:office:smarttags" w:element="place">
        <w:smartTag w:uri="urn:schemas-microsoft-com:office:smarttags" w:element="City">
          <w:r w:rsidRPr="003E45FF">
            <w:rPr>
              <w:sz w:val="28"/>
              <w:szCs w:val="28"/>
            </w:rPr>
            <w:t>Vienna</w:t>
          </w:r>
        </w:smartTag>
        <w:r w:rsidRPr="003E45FF">
          <w:rPr>
            <w:sz w:val="28"/>
            <w:szCs w:val="28"/>
          </w:rPr>
          <w:t xml:space="preserve">, </w:t>
        </w:r>
        <w:smartTag w:uri="urn:schemas-microsoft-com:office:smarttags" w:element="country-region">
          <w:r w:rsidRPr="003E45FF">
            <w:rPr>
              <w:sz w:val="28"/>
              <w:szCs w:val="28"/>
            </w:rPr>
            <w:t>Austria</w:t>
          </w:r>
        </w:smartTag>
      </w:smartTag>
      <w:r w:rsidRPr="003E45FF">
        <w:rPr>
          <w:sz w:val="28"/>
          <w:szCs w:val="28"/>
        </w:rPr>
        <w:t xml:space="preserve">: R Foundation for Statistical Computing. https://www. </w:t>
      </w:r>
      <w:r>
        <w:rPr>
          <w:sz w:val="28"/>
          <w:szCs w:val="28"/>
        </w:rPr>
        <w:t>R-project.org.</w:t>
      </w:r>
    </w:p>
    <w:p w14:paraId="5CB6A886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Rainio</w:t>
      </w:r>
      <w:proofErr w:type="spellEnd"/>
      <w:r w:rsidRPr="003E45FF">
        <w:rPr>
          <w:sz w:val="28"/>
          <w:szCs w:val="28"/>
        </w:rPr>
        <w:t xml:space="preserve">, J., </w:t>
      </w:r>
      <w:proofErr w:type="spellStart"/>
      <w:r w:rsidRPr="003E45FF">
        <w:rPr>
          <w:sz w:val="28"/>
          <w:szCs w:val="28"/>
        </w:rPr>
        <w:t>Niemelä</w:t>
      </w:r>
      <w:proofErr w:type="spellEnd"/>
      <w:r w:rsidRPr="003E45FF">
        <w:rPr>
          <w:sz w:val="28"/>
          <w:szCs w:val="28"/>
        </w:rPr>
        <w:t>, J., 2003. Ground beetles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: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 as </w:t>
      </w:r>
      <w:proofErr w:type="spellStart"/>
      <w:r w:rsidRPr="003E45FF">
        <w:rPr>
          <w:sz w:val="28"/>
          <w:szCs w:val="28"/>
        </w:rPr>
        <w:t>bioindicators</w:t>
      </w:r>
      <w:proofErr w:type="spellEnd"/>
      <w:r w:rsidRPr="003E45FF"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Biodivers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Conserv</w:t>
      </w:r>
      <w:proofErr w:type="spellEnd"/>
      <w:r>
        <w:rPr>
          <w:sz w:val="28"/>
          <w:szCs w:val="28"/>
        </w:rPr>
        <w:t>. 12, 487–506. https://doi.org/10.1023/A:1022412617568.</w:t>
      </w:r>
    </w:p>
    <w:p w14:paraId="666BF6BE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lastRenderedPageBreak/>
        <w:t xml:space="preserve">Read, H.J., </w:t>
      </w:r>
      <w:proofErr w:type="spellStart"/>
      <w:r w:rsidRPr="003E45FF">
        <w:rPr>
          <w:sz w:val="28"/>
          <w:szCs w:val="28"/>
        </w:rPr>
        <w:t>Wheater</w:t>
      </w:r>
      <w:proofErr w:type="spellEnd"/>
      <w:r w:rsidRPr="003E45FF">
        <w:rPr>
          <w:sz w:val="28"/>
          <w:szCs w:val="28"/>
        </w:rPr>
        <w:t xml:space="preserve">, C. P., Martin, M. H., 1987. Aspects of the ecology of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) from woodlands polluted by heavy metals. </w:t>
      </w:r>
      <w:r>
        <w:rPr>
          <w:sz w:val="28"/>
          <w:szCs w:val="28"/>
        </w:rPr>
        <w:t>Environ. Poll. 48 (1), 61–76.</w:t>
      </w:r>
    </w:p>
    <w:p w14:paraId="56E5BD99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>
        <w:rPr>
          <w:sz w:val="28"/>
          <w:szCs w:val="28"/>
        </w:rPr>
        <w:t>Sadykov</w:t>
      </w:r>
      <w:proofErr w:type="spellEnd"/>
      <w:r>
        <w:rPr>
          <w:sz w:val="28"/>
          <w:szCs w:val="28"/>
        </w:rPr>
        <w:t xml:space="preserve">, O.F., </w:t>
      </w:r>
      <w:proofErr w:type="spellStart"/>
      <w:r>
        <w:rPr>
          <w:sz w:val="28"/>
          <w:szCs w:val="28"/>
        </w:rPr>
        <w:t>Nekrasova</w:t>
      </w:r>
      <w:proofErr w:type="spellEnd"/>
      <w:r>
        <w:rPr>
          <w:sz w:val="28"/>
          <w:szCs w:val="28"/>
        </w:rPr>
        <w:t xml:space="preserve">, L.S., </w:t>
      </w:r>
      <w:proofErr w:type="spellStart"/>
      <w:smartTag w:uri="urn:schemas-microsoft-com:office:smarttags" w:element="place">
        <w:smartTag w:uri="urn:schemas-microsoft-com:office:smarttags" w:element="City">
          <w:r>
            <w:rPr>
              <w:sz w:val="28"/>
              <w:szCs w:val="28"/>
            </w:rPr>
            <w:t>Seredyuk</w:t>
          </w:r>
        </w:smartTag>
        <w:proofErr w:type="spellEnd"/>
        <w:r>
          <w:rPr>
            <w:sz w:val="28"/>
            <w:szCs w:val="28"/>
          </w:rPr>
          <w:t xml:space="preserve">, </w:t>
        </w:r>
        <w:smartTag w:uri="urn:schemas-microsoft-com:office:smarttags" w:element="State">
          <w:r>
            <w:rPr>
              <w:sz w:val="28"/>
              <w:szCs w:val="28"/>
            </w:rPr>
            <w:t>S.D.</w:t>
          </w:r>
        </w:smartTag>
      </w:smartTag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Khanislamova</w:t>
      </w:r>
      <w:proofErr w:type="spellEnd"/>
      <w:r>
        <w:rPr>
          <w:sz w:val="28"/>
          <w:szCs w:val="28"/>
        </w:rPr>
        <w:t xml:space="preserve">, G.M. 1992. </w:t>
      </w:r>
      <w:r w:rsidRPr="003E45FF">
        <w:rPr>
          <w:sz w:val="28"/>
          <w:szCs w:val="28"/>
        </w:rPr>
        <w:t xml:space="preserve">Change in </w:t>
      </w:r>
      <w:proofErr w:type="spellStart"/>
      <w:r w:rsidRPr="003E45FF">
        <w:rPr>
          <w:sz w:val="28"/>
          <w:szCs w:val="28"/>
        </w:rPr>
        <w:t>biocenotic</w:t>
      </w:r>
      <w:proofErr w:type="spellEnd"/>
      <w:r w:rsidRPr="003E45FF">
        <w:rPr>
          <w:sz w:val="28"/>
          <w:szCs w:val="28"/>
        </w:rPr>
        <w:t xml:space="preserve"> parameters, in </w:t>
      </w:r>
      <w:proofErr w:type="spellStart"/>
      <w:r w:rsidRPr="003E45FF">
        <w:rPr>
          <w:sz w:val="28"/>
          <w:szCs w:val="28"/>
        </w:rPr>
        <w:t>Stepanov</w:t>
      </w:r>
      <w:proofErr w:type="spellEnd"/>
      <w:r w:rsidRPr="003E45FF">
        <w:rPr>
          <w:sz w:val="28"/>
          <w:szCs w:val="28"/>
        </w:rPr>
        <w:t xml:space="preserve"> A.M. (Ed.), Comprehensive environmental assessment of technogenic impact on ecosystems of the southern taiga. </w:t>
      </w:r>
      <w:r>
        <w:rPr>
          <w:sz w:val="28"/>
          <w:szCs w:val="28"/>
        </w:rPr>
        <w:t xml:space="preserve">CFEP, </w:t>
      </w:r>
      <w:smartTag w:uri="urn:schemas-microsoft-com:office:smarttags" w:element="City">
        <w:smartTag w:uri="urn:schemas-microsoft-com:office:smarttags" w:element="place">
          <w:r>
            <w:rPr>
              <w:sz w:val="28"/>
              <w:szCs w:val="28"/>
            </w:rPr>
            <w:t>Moscow</w:t>
          </w:r>
        </w:smartTag>
      </w:smartTag>
      <w:r>
        <w:rPr>
          <w:sz w:val="28"/>
          <w:szCs w:val="28"/>
        </w:rPr>
        <w:t>, pp. 46–82 (in Russian).</w:t>
      </w:r>
    </w:p>
    <w:p w14:paraId="46A789F9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Sergeeva, E.K., Gryuntal, S.Yu., 1990. </w:t>
      </w:r>
      <w:r w:rsidRPr="003E45FF">
        <w:rPr>
          <w:sz w:val="28"/>
          <w:szCs w:val="28"/>
        </w:rPr>
        <w:t xml:space="preserve">Relationships of ground beetles of the genus </w:t>
      </w:r>
      <w:proofErr w:type="spellStart"/>
      <w:r w:rsidRPr="006E315B">
        <w:rPr>
          <w:i/>
          <w:sz w:val="28"/>
          <w:szCs w:val="28"/>
        </w:rPr>
        <w:t>Pterostichus</w:t>
      </w:r>
      <w:proofErr w:type="spellEnd"/>
      <w:r w:rsidRPr="003E45FF">
        <w:rPr>
          <w:sz w:val="28"/>
          <w:szCs w:val="28"/>
        </w:rPr>
        <w:t xml:space="preserve"> with food resources. </w:t>
      </w:r>
      <w:r>
        <w:rPr>
          <w:sz w:val="28"/>
          <w:szCs w:val="28"/>
        </w:rPr>
        <w:t>Russ. J. Zool. 69 (3), 32–41 (in Russian).</w:t>
      </w:r>
    </w:p>
    <w:p w14:paraId="2464E4CF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Skalski, T., Gargasz, K., Laskowski, R., 2011. </w:t>
      </w:r>
      <w:r w:rsidRPr="003E45FF">
        <w:rPr>
          <w:sz w:val="28"/>
          <w:szCs w:val="28"/>
        </w:rPr>
        <w:t xml:space="preserve">Does of mixed diffuse pollution degrease ground beetle diversity? </w:t>
      </w:r>
      <w:r>
        <w:rPr>
          <w:sz w:val="28"/>
          <w:szCs w:val="28"/>
        </w:rPr>
        <w:t xml:space="preserve">Baltic J. </w:t>
      </w:r>
      <w:proofErr w:type="spellStart"/>
      <w:r>
        <w:rPr>
          <w:sz w:val="28"/>
          <w:szCs w:val="28"/>
        </w:rPr>
        <w:t>Coleopterol</w:t>
      </w:r>
      <w:proofErr w:type="spellEnd"/>
      <w:r>
        <w:rPr>
          <w:sz w:val="28"/>
          <w:szCs w:val="28"/>
        </w:rPr>
        <w:t>. 11.(1), 1-15.</w:t>
      </w:r>
    </w:p>
    <w:p w14:paraId="4DAA9A63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Skalski, T., Kędzior, R., Kolbe D., Knutelski, S., 2015. </w:t>
      </w:r>
      <w:r w:rsidRPr="003E45FF">
        <w:rPr>
          <w:sz w:val="28"/>
          <w:szCs w:val="28"/>
        </w:rPr>
        <w:t xml:space="preserve">Different responses of </w:t>
      </w:r>
      <w:proofErr w:type="spellStart"/>
      <w:r w:rsidRPr="003E45FF">
        <w:rPr>
          <w:sz w:val="28"/>
          <w:szCs w:val="28"/>
        </w:rPr>
        <w:t>epigeic</w:t>
      </w:r>
      <w:proofErr w:type="spellEnd"/>
      <w:r w:rsidRPr="003E45FF">
        <w:rPr>
          <w:sz w:val="28"/>
          <w:szCs w:val="28"/>
        </w:rPr>
        <w:t xml:space="preserve"> beetles to heavy metal contamination depending on functional traits at the family level. </w:t>
      </w:r>
      <w:r>
        <w:rPr>
          <w:sz w:val="28"/>
          <w:szCs w:val="28"/>
        </w:rPr>
        <w:t xml:space="preserve">Baltic J. </w:t>
      </w:r>
      <w:proofErr w:type="spellStart"/>
      <w:r>
        <w:rPr>
          <w:sz w:val="28"/>
          <w:szCs w:val="28"/>
        </w:rPr>
        <w:t>Coleopterol</w:t>
      </w:r>
      <w:proofErr w:type="spellEnd"/>
      <w:r>
        <w:rPr>
          <w:sz w:val="28"/>
          <w:szCs w:val="28"/>
        </w:rPr>
        <w:t>. 15 (2), 81–90.</w:t>
      </w:r>
    </w:p>
    <w:p w14:paraId="24F1A2DB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Skalski, T., Ston, D., Kramarz, P., Laskowski, R., 2010. </w:t>
      </w:r>
      <w:r w:rsidRPr="003E45FF">
        <w:rPr>
          <w:sz w:val="28"/>
          <w:szCs w:val="28"/>
        </w:rPr>
        <w:t xml:space="preserve">Ground beetle community responses to heavy metal contamination. </w:t>
      </w:r>
      <w:r>
        <w:rPr>
          <w:sz w:val="28"/>
          <w:szCs w:val="28"/>
        </w:rPr>
        <w:t xml:space="preserve">Baltic J. </w:t>
      </w:r>
      <w:proofErr w:type="spellStart"/>
      <w:r>
        <w:rPr>
          <w:sz w:val="28"/>
          <w:szCs w:val="28"/>
        </w:rPr>
        <w:t>Coleopterol</w:t>
      </w:r>
      <w:proofErr w:type="spellEnd"/>
      <w:r>
        <w:rPr>
          <w:sz w:val="28"/>
          <w:szCs w:val="28"/>
        </w:rPr>
        <w:t>. 10 (1), 1407–8619.</w:t>
      </w:r>
    </w:p>
    <w:p w14:paraId="65016BB2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Smorkalov</w:t>
      </w:r>
      <w:proofErr w:type="spellEnd"/>
      <w:r w:rsidRPr="003E45FF">
        <w:rPr>
          <w:sz w:val="28"/>
          <w:szCs w:val="28"/>
        </w:rPr>
        <w:t xml:space="preserve">, </w:t>
      </w:r>
      <w:smartTag w:uri="urn:schemas-microsoft-com:office:smarttags" w:element="place">
        <w:r w:rsidRPr="003E45FF">
          <w:rPr>
            <w:sz w:val="28"/>
            <w:szCs w:val="28"/>
          </w:rPr>
          <w:t>I.</w:t>
        </w:r>
      </w:smartTag>
      <w:r w:rsidRPr="003E45FF">
        <w:rPr>
          <w:sz w:val="28"/>
          <w:szCs w:val="28"/>
        </w:rPr>
        <w:t xml:space="preserve"> A., Vorobeichik, E. L., 2022. Does long‑term industrial pollution affect the fine and coarse root mass in forests? Preliminary investigation of two copper smelter contaminated areas. Water Air Soil </w:t>
      </w:r>
      <w:proofErr w:type="spellStart"/>
      <w:r w:rsidRPr="003E45FF">
        <w:rPr>
          <w:sz w:val="28"/>
          <w:szCs w:val="28"/>
        </w:rPr>
        <w:t>Pollut</w:t>
      </w:r>
      <w:proofErr w:type="spellEnd"/>
      <w:r w:rsidRPr="003E45FF">
        <w:rPr>
          <w:sz w:val="28"/>
          <w:szCs w:val="28"/>
        </w:rPr>
        <w:t xml:space="preserve">. </w:t>
      </w:r>
      <w:r>
        <w:rPr>
          <w:sz w:val="28"/>
          <w:szCs w:val="28"/>
        </w:rPr>
        <w:t>233, 55. https://doi.org/10.1007/s11270-022-05512-0.</w:t>
      </w:r>
    </w:p>
    <w:p w14:paraId="028D7817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Smorkalov</w:t>
      </w:r>
      <w:proofErr w:type="spellEnd"/>
      <w:r w:rsidRPr="003E45FF">
        <w:rPr>
          <w:sz w:val="28"/>
          <w:szCs w:val="28"/>
        </w:rPr>
        <w:t xml:space="preserve">, I.A., </w:t>
      </w:r>
      <w:proofErr w:type="spellStart"/>
      <w:r w:rsidRPr="003E45FF">
        <w:rPr>
          <w:sz w:val="28"/>
          <w:szCs w:val="28"/>
        </w:rPr>
        <w:t>Vorobeichik</w:t>
      </w:r>
      <w:proofErr w:type="spellEnd"/>
      <w:r w:rsidRPr="003E45FF">
        <w:rPr>
          <w:sz w:val="28"/>
          <w:szCs w:val="28"/>
        </w:rPr>
        <w:t xml:space="preserve">, E.L., 2011. Soil respiration of forest ecosystems in gradients of environmental pollution by emissions from copper smelters. </w:t>
      </w:r>
      <w:r>
        <w:rPr>
          <w:sz w:val="28"/>
          <w:szCs w:val="28"/>
        </w:rPr>
        <w:t>Russ. J. Ecol. 6, 429–435. https://doi.org/ 10.1134/S1067413611060166.</w:t>
      </w:r>
    </w:p>
    <w:p w14:paraId="0844B777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Sowa, G., </w:t>
      </w:r>
      <w:proofErr w:type="spellStart"/>
      <w:r w:rsidRPr="003E45FF">
        <w:rPr>
          <w:sz w:val="28"/>
          <w:szCs w:val="28"/>
        </w:rPr>
        <w:t>Skalski</w:t>
      </w:r>
      <w:proofErr w:type="spellEnd"/>
      <w:r w:rsidRPr="003E45FF">
        <w:rPr>
          <w:sz w:val="28"/>
          <w:szCs w:val="28"/>
        </w:rPr>
        <w:t xml:space="preserve">, T., 2019. Effects of chronic metal exposure on the morphology of beetles species representing different ecological niches. </w:t>
      </w:r>
      <w:r>
        <w:rPr>
          <w:sz w:val="28"/>
          <w:szCs w:val="28"/>
        </w:rPr>
        <w:t xml:space="preserve">B. Environ. </w:t>
      </w:r>
      <w:proofErr w:type="spellStart"/>
      <w:r>
        <w:rPr>
          <w:sz w:val="28"/>
          <w:szCs w:val="28"/>
        </w:rPr>
        <w:t>Contam</w:t>
      </w:r>
      <w:proofErr w:type="spellEnd"/>
      <w:r>
        <w:rPr>
          <w:sz w:val="28"/>
          <w:szCs w:val="28"/>
        </w:rPr>
        <w:t>. Tox. 102, 191–197. https://doi.org/10.1007/s00128-018-02532-7.</w:t>
      </w:r>
    </w:p>
    <w:p w14:paraId="4F3F110C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lastRenderedPageBreak/>
        <w:t xml:space="preserve">Stone, D., Jepson, P., Kramarz, P., Laskowski, R., 2001. </w:t>
      </w:r>
      <w:r w:rsidRPr="003E45FF">
        <w:rPr>
          <w:sz w:val="28"/>
          <w:szCs w:val="28"/>
        </w:rPr>
        <w:t xml:space="preserve">Time to death response in carabid beetles exposed to multiple stressors along a gradient of heavy metal pollution. </w:t>
      </w:r>
      <w:r>
        <w:rPr>
          <w:sz w:val="28"/>
          <w:szCs w:val="28"/>
        </w:rPr>
        <w:t xml:space="preserve">Environ. </w:t>
      </w:r>
      <w:proofErr w:type="spellStart"/>
      <w:r>
        <w:rPr>
          <w:sz w:val="28"/>
          <w:szCs w:val="28"/>
        </w:rPr>
        <w:t>Pollut</w:t>
      </w:r>
      <w:proofErr w:type="spellEnd"/>
      <w:r>
        <w:rPr>
          <w:sz w:val="28"/>
          <w:szCs w:val="28"/>
        </w:rPr>
        <w:t>. 113, 239–244. https://doi.org/10.1016/S0269-7491(00)00134-2.</w:t>
      </w:r>
    </w:p>
    <w:p w14:paraId="417DC866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Symondson, W.O.C., Glen, D.M., Wiltshire, C.W., Langdon, C.J., Liddell, J.E., 1996. Effects of cultivation techniques and methods of straw disposal on predation by </w:t>
      </w:r>
      <w:proofErr w:type="spellStart"/>
      <w:r w:rsidRPr="006E315B">
        <w:rPr>
          <w:i/>
          <w:sz w:val="28"/>
          <w:szCs w:val="28"/>
        </w:rPr>
        <w:t>Pterostichus</w:t>
      </w:r>
      <w:proofErr w:type="spellEnd"/>
      <w:r w:rsidRPr="006E315B">
        <w:rPr>
          <w:i/>
          <w:sz w:val="28"/>
          <w:szCs w:val="28"/>
        </w:rPr>
        <w:t xml:space="preserve"> </w:t>
      </w:r>
      <w:proofErr w:type="spellStart"/>
      <w:r w:rsidRPr="006E315B">
        <w:rPr>
          <w:i/>
          <w:sz w:val="28"/>
          <w:szCs w:val="28"/>
        </w:rPr>
        <w:t>melanarius</w:t>
      </w:r>
      <w:proofErr w:type="spellEnd"/>
      <w:r w:rsidRPr="003E45FF">
        <w:rPr>
          <w:sz w:val="28"/>
          <w:szCs w:val="28"/>
        </w:rPr>
        <w:t xml:space="preserve">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: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>) upon slugs (</w:t>
      </w:r>
      <w:proofErr w:type="spellStart"/>
      <w:r w:rsidRPr="003E45FF">
        <w:rPr>
          <w:sz w:val="28"/>
          <w:szCs w:val="28"/>
        </w:rPr>
        <w:t>Gastropoda</w:t>
      </w:r>
      <w:proofErr w:type="spellEnd"/>
      <w:r w:rsidRPr="003E45FF">
        <w:rPr>
          <w:sz w:val="28"/>
          <w:szCs w:val="28"/>
        </w:rPr>
        <w:t xml:space="preserve">: </w:t>
      </w:r>
      <w:proofErr w:type="spellStart"/>
      <w:r w:rsidRPr="003E45FF">
        <w:rPr>
          <w:sz w:val="28"/>
          <w:szCs w:val="28"/>
        </w:rPr>
        <w:t>Pulmonata</w:t>
      </w:r>
      <w:proofErr w:type="spellEnd"/>
      <w:r w:rsidRPr="003E45FF">
        <w:rPr>
          <w:sz w:val="28"/>
          <w:szCs w:val="28"/>
        </w:rPr>
        <w:t xml:space="preserve">) in an arable field. </w:t>
      </w:r>
      <w:r>
        <w:rPr>
          <w:sz w:val="28"/>
          <w:szCs w:val="28"/>
        </w:rPr>
        <w:t>J. Appl. Ecol. 33 (4), 741–753. https://doi.org/10.2307/2404945.</w:t>
      </w:r>
    </w:p>
    <w:p w14:paraId="117DD3D0" w14:textId="77777777" w:rsidR="00F22C7B" w:rsidRPr="003E45FF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Talarico, F., Brandmayr, P., Giulianini, P.G., Ietto, F., Naccarato, A., Perrotta, E., Tagarelli, A., Giglio, A., 2014. </w:t>
      </w:r>
      <w:r w:rsidRPr="003E45FF">
        <w:rPr>
          <w:sz w:val="28"/>
          <w:szCs w:val="28"/>
        </w:rPr>
        <w:t xml:space="preserve">Effects of metal pollution on survival and physiological responses in </w:t>
      </w:r>
      <w:proofErr w:type="spellStart"/>
      <w:r w:rsidRPr="00AE1531">
        <w:rPr>
          <w:i/>
          <w:sz w:val="28"/>
          <w:szCs w:val="28"/>
        </w:rPr>
        <w:t>Carabus</w:t>
      </w:r>
      <w:proofErr w:type="spellEnd"/>
      <w:r w:rsidRPr="003E45FF">
        <w:rPr>
          <w:sz w:val="28"/>
          <w:szCs w:val="28"/>
        </w:rPr>
        <w:t xml:space="preserve"> (</w:t>
      </w:r>
      <w:proofErr w:type="spellStart"/>
      <w:r w:rsidRPr="00AE1531">
        <w:rPr>
          <w:i/>
          <w:sz w:val="28"/>
          <w:szCs w:val="28"/>
        </w:rPr>
        <w:t>Chaetocarabus</w:t>
      </w:r>
      <w:proofErr w:type="spellEnd"/>
      <w:r w:rsidRPr="003E45FF">
        <w:rPr>
          <w:sz w:val="28"/>
          <w:szCs w:val="28"/>
        </w:rPr>
        <w:t xml:space="preserve">) </w:t>
      </w:r>
      <w:proofErr w:type="spellStart"/>
      <w:r w:rsidRPr="00AE1531">
        <w:rPr>
          <w:i/>
          <w:sz w:val="28"/>
          <w:szCs w:val="28"/>
        </w:rPr>
        <w:t>lefebvrei</w:t>
      </w:r>
      <w:proofErr w:type="spellEnd"/>
      <w:r w:rsidRPr="003E45FF">
        <w:rPr>
          <w:sz w:val="28"/>
          <w:szCs w:val="28"/>
        </w:rPr>
        <w:t xml:space="preserve">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>). Eur. J. Soil Biol. 61, 80–89. http://www.elsevier.com/locate/ejsobi.</w:t>
      </w:r>
    </w:p>
    <w:p w14:paraId="2333957A" w14:textId="77777777" w:rsidR="00F22C7B" w:rsidRPr="003E45FF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Usoltsev</w:t>
      </w:r>
      <w:proofErr w:type="spellEnd"/>
      <w:r w:rsidRPr="003E45FF">
        <w:rPr>
          <w:sz w:val="28"/>
          <w:szCs w:val="28"/>
        </w:rPr>
        <w:t xml:space="preserve">, V.A , </w:t>
      </w:r>
      <w:proofErr w:type="spellStart"/>
      <w:r w:rsidRPr="003E45FF">
        <w:rPr>
          <w:sz w:val="28"/>
          <w:szCs w:val="28"/>
        </w:rPr>
        <w:t>Vorobeichik</w:t>
      </w:r>
      <w:proofErr w:type="spellEnd"/>
      <w:r w:rsidRPr="003E45FF">
        <w:rPr>
          <w:sz w:val="28"/>
          <w:szCs w:val="28"/>
        </w:rPr>
        <w:t>, E.L., Bergman, I.E. Biological productivity of Ural forests under conditions of air pollutions: an investigation of a system of regularities, USFEU, Yekaterinburg (in Russian).</w:t>
      </w:r>
    </w:p>
    <w:p w14:paraId="0CFA24AB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Vorobeichik, E.L., 2002. Changes in the spatial structure of the destruction process under the conditions of atmospheric pollution of forest ecosystems. </w:t>
      </w:r>
      <w:r>
        <w:rPr>
          <w:sz w:val="28"/>
          <w:szCs w:val="28"/>
        </w:rPr>
        <w:t>Biol. Bull. 29 (3), 300–310, https://doi.org/10.1023/A:1015446917235.</w:t>
      </w:r>
    </w:p>
    <w:p w14:paraId="735D6233" w14:textId="77777777" w:rsidR="00F22C7B" w:rsidRPr="003E45FF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Vorobeichik, E.L., 2004. Ecology of impact regions: a perspective for fundamental research, in: </w:t>
      </w:r>
      <w:proofErr w:type="spellStart"/>
      <w:r w:rsidRPr="003E45FF">
        <w:rPr>
          <w:sz w:val="28"/>
          <w:szCs w:val="28"/>
        </w:rPr>
        <w:t>Zhuykova</w:t>
      </w:r>
      <w:proofErr w:type="spellEnd"/>
      <w:r w:rsidRPr="003E45FF">
        <w:rPr>
          <w:sz w:val="28"/>
          <w:szCs w:val="28"/>
        </w:rPr>
        <w:t xml:space="preserve">, T.V. (Ed.), Scientific notes, NTSPA, Nizhny </w:t>
      </w:r>
      <w:proofErr w:type="spellStart"/>
      <w:r w:rsidRPr="003E45FF">
        <w:rPr>
          <w:sz w:val="28"/>
          <w:szCs w:val="28"/>
        </w:rPr>
        <w:t>Tagil</w:t>
      </w:r>
      <w:proofErr w:type="spellEnd"/>
      <w:r w:rsidRPr="003E45FF">
        <w:rPr>
          <w:sz w:val="28"/>
          <w:szCs w:val="28"/>
        </w:rPr>
        <w:t>, 6–45.</w:t>
      </w:r>
    </w:p>
    <w:p w14:paraId="608D3390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Vorobeichik</w:t>
      </w:r>
      <w:proofErr w:type="spellEnd"/>
      <w:r w:rsidRPr="003E45FF">
        <w:rPr>
          <w:sz w:val="28"/>
          <w:szCs w:val="28"/>
        </w:rPr>
        <w:t xml:space="preserve">, E.L., </w:t>
      </w:r>
      <w:proofErr w:type="spellStart"/>
      <w:r w:rsidRPr="003E45FF">
        <w:rPr>
          <w:sz w:val="28"/>
          <w:szCs w:val="28"/>
        </w:rPr>
        <w:t>Ermakov</w:t>
      </w:r>
      <w:proofErr w:type="spellEnd"/>
      <w:r w:rsidRPr="003E45FF">
        <w:rPr>
          <w:sz w:val="28"/>
          <w:szCs w:val="28"/>
        </w:rPr>
        <w:t xml:space="preserve">, A. I., Grebennikov, M. E., 2019. Initial stages of recovery of soil macrofauna communities after reduction of emissions from a copper smelter. </w:t>
      </w:r>
      <w:r>
        <w:rPr>
          <w:sz w:val="28"/>
          <w:szCs w:val="28"/>
        </w:rPr>
        <w:t>Russ. J. Ecol. 50 (2), 133–148. https://doi.org/ 10.1134/S1067413619020115.</w:t>
      </w:r>
    </w:p>
    <w:p w14:paraId="24001107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t xml:space="preserve">Vorobeichik, E.L., Kozlov, M.V., 2012. Impact of point polluters on terrestrial ecosystems: methodology of research, experimental design, and typical errors. </w:t>
      </w:r>
      <w:r>
        <w:rPr>
          <w:sz w:val="28"/>
          <w:szCs w:val="28"/>
        </w:rPr>
        <w:t xml:space="preserve">Russ. J. Ecol. 2, 83–91. https://doi.org./10.1134/S1067413612020166. </w:t>
      </w:r>
    </w:p>
    <w:p w14:paraId="3199FABB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3E45FF">
        <w:rPr>
          <w:sz w:val="28"/>
          <w:szCs w:val="28"/>
        </w:rPr>
        <w:lastRenderedPageBreak/>
        <w:t>Walsh, P. J., Day, K. R., Leather, S. R., Smith, A., 1993. The influence of soil type a</w:t>
      </w:r>
      <w:bookmarkStart w:id="20" w:name="_GoBack"/>
      <w:bookmarkEnd w:id="20"/>
      <w:r w:rsidRPr="003E45FF">
        <w:rPr>
          <w:sz w:val="28"/>
          <w:szCs w:val="28"/>
        </w:rPr>
        <w:t xml:space="preserve">nd pine species on the carabid community of a plantation forest with a history of pine beauty moth infestation. </w:t>
      </w:r>
      <w:r>
        <w:rPr>
          <w:sz w:val="28"/>
          <w:szCs w:val="28"/>
        </w:rPr>
        <w:t>Forestry. 66, 135–146. https://doi.org/10.1093/forestry/66.2.135.</w:t>
      </w:r>
    </w:p>
    <w:p w14:paraId="7B34B2D1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proofErr w:type="spellStart"/>
      <w:r w:rsidRPr="003E45FF">
        <w:rPr>
          <w:sz w:val="28"/>
          <w:szCs w:val="28"/>
        </w:rPr>
        <w:t>Wheater</w:t>
      </w:r>
      <w:proofErr w:type="spellEnd"/>
      <w:r w:rsidRPr="003E45FF">
        <w:rPr>
          <w:sz w:val="28"/>
          <w:szCs w:val="28"/>
        </w:rPr>
        <w:t xml:space="preserve">, C.P., 1988. Predator-prey size relationships in some </w:t>
      </w:r>
      <w:proofErr w:type="spellStart"/>
      <w:r w:rsidRPr="003E45FF">
        <w:rPr>
          <w:sz w:val="28"/>
          <w:szCs w:val="28"/>
        </w:rPr>
        <w:t>Pterostichini</w:t>
      </w:r>
      <w:proofErr w:type="spellEnd"/>
      <w:r w:rsidRPr="003E45FF">
        <w:rPr>
          <w:sz w:val="28"/>
          <w:szCs w:val="28"/>
        </w:rPr>
        <w:t xml:space="preserve">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,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). </w:t>
      </w:r>
      <w:r>
        <w:rPr>
          <w:sz w:val="28"/>
          <w:szCs w:val="28"/>
        </w:rPr>
        <w:t>Col. Bul. 4 (3), 237–240.</w:t>
      </w:r>
    </w:p>
    <w:p w14:paraId="2FBD08CB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Wickham, H., Averick, M., Bryan, J., et al., 2019. </w:t>
      </w:r>
      <w:r w:rsidRPr="003E45FF">
        <w:rPr>
          <w:sz w:val="28"/>
          <w:szCs w:val="28"/>
        </w:rPr>
        <w:t xml:space="preserve">Welcome to the </w:t>
      </w:r>
      <w:proofErr w:type="spellStart"/>
      <w:r w:rsidRPr="003E45FF">
        <w:rPr>
          <w:sz w:val="28"/>
          <w:szCs w:val="28"/>
        </w:rPr>
        <w:t>tidyverse</w:t>
      </w:r>
      <w:proofErr w:type="spellEnd"/>
      <w:r w:rsidRPr="003E45FF">
        <w:rPr>
          <w:sz w:val="28"/>
          <w:szCs w:val="28"/>
        </w:rPr>
        <w:t xml:space="preserve">. J. Open Source Software. </w:t>
      </w:r>
      <w:r>
        <w:rPr>
          <w:sz w:val="28"/>
          <w:szCs w:val="28"/>
        </w:rPr>
        <w:t>4(43), 1686. https://doi.org/10.21105/joss.01686.</w:t>
      </w:r>
    </w:p>
    <w:p w14:paraId="020719CF" w14:textId="77777777" w:rsidR="00F22C7B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Yanahan, A.D., Taylor, S.J., 2014. </w:t>
      </w:r>
      <w:r w:rsidRPr="003E45FF">
        <w:rPr>
          <w:sz w:val="28"/>
          <w:szCs w:val="28"/>
        </w:rPr>
        <w:t>Vegetative communities as indicators of ground beetle (</w:t>
      </w:r>
      <w:proofErr w:type="spellStart"/>
      <w:r w:rsidRPr="003E45FF">
        <w:rPr>
          <w:sz w:val="28"/>
          <w:szCs w:val="28"/>
        </w:rPr>
        <w:t>Coleoptera</w:t>
      </w:r>
      <w:proofErr w:type="spellEnd"/>
      <w:r w:rsidRPr="003E45FF">
        <w:rPr>
          <w:sz w:val="28"/>
          <w:szCs w:val="28"/>
        </w:rPr>
        <w:t xml:space="preserve">: </w:t>
      </w:r>
      <w:proofErr w:type="spellStart"/>
      <w:r w:rsidRPr="003E45FF">
        <w:rPr>
          <w:sz w:val="28"/>
          <w:szCs w:val="28"/>
        </w:rPr>
        <w:t>Carabidae</w:t>
      </w:r>
      <w:proofErr w:type="spellEnd"/>
      <w:r w:rsidRPr="003E45FF">
        <w:rPr>
          <w:sz w:val="28"/>
          <w:szCs w:val="28"/>
        </w:rPr>
        <w:t xml:space="preserve">) diversity. </w:t>
      </w:r>
      <w:proofErr w:type="spellStart"/>
      <w:r>
        <w:rPr>
          <w:sz w:val="28"/>
          <w:szCs w:val="28"/>
        </w:rPr>
        <w:t>Biodivers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Conserv</w:t>
      </w:r>
      <w:proofErr w:type="spellEnd"/>
      <w:r>
        <w:rPr>
          <w:sz w:val="28"/>
          <w:szCs w:val="28"/>
        </w:rPr>
        <w:t>. 23, 1591–1609. https://doi.org/10.1007/s10531-014-0688-4.</w:t>
      </w:r>
    </w:p>
    <w:p w14:paraId="6575C74E" w14:textId="77777777" w:rsidR="00856CB0" w:rsidRPr="00856CB0" w:rsidRDefault="00F22C7B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Zolotarev, M.P., Belskaya, E.A., 2012. </w:t>
      </w:r>
      <w:r w:rsidRPr="003E45FF">
        <w:rPr>
          <w:sz w:val="28"/>
          <w:szCs w:val="28"/>
        </w:rPr>
        <w:t xml:space="preserve">Effects of industrial pollution and habitat characteristics on </w:t>
      </w:r>
      <w:proofErr w:type="spellStart"/>
      <w:r w:rsidRPr="003E45FF">
        <w:rPr>
          <w:sz w:val="28"/>
          <w:szCs w:val="28"/>
        </w:rPr>
        <w:t>epigeic</w:t>
      </w:r>
      <w:proofErr w:type="spellEnd"/>
      <w:r w:rsidRPr="003E45FF">
        <w:rPr>
          <w:sz w:val="28"/>
          <w:szCs w:val="28"/>
        </w:rPr>
        <w:t xml:space="preserve"> invertebrate abundance. </w:t>
      </w:r>
      <w:proofErr w:type="spellStart"/>
      <w:r>
        <w:rPr>
          <w:sz w:val="28"/>
          <w:szCs w:val="28"/>
        </w:rPr>
        <w:t>Euroasian</w:t>
      </w:r>
      <w:proofErr w:type="spellEnd"/>
      <w:r>
        <w:rPr>
          <w:sz w:val="28"/>
          <w:szCs w:val="28"/>
        </w:rPr>
        <w:t xml:space="preserve"> Entomological J. 11 (1), 19–28.</w:t>
      </w:r>
      <w:r w:rsidR="00856CB0">
        <w:rPr>
          <w:sz w:val="28"/>
          <w:szCs w:val="28"/>
        </w:rPr>
        <w:t xml:space="preserve"> </w:t>
      </w:r>
    </w:p>
    <w:p w14:paraId="726BE283" w14:textId="77777777" w:rsidR="00F22C7B" w:rsidRDefault="00856CB0" w:rsidP="00F22C7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8"/>
          <w:szCs w:val="28"/>
        </w:rPr>
      </w:pPr>
      <w:r w:rsidRPr="00857D3A">
        <w:rPr>
          <w:sz w:val="28"/>
          <w:szCs w:val="28"/>
          <w:lang w:val="sv-SE"/>
        </w:rPr>
        <w:t xml:space="preserve">Zvereva, E.L., Kozlov, M.V., 2010. </w:t>
      </w:r>
      <w:r w:rsidRPr="00856CB0">
        <w:rPr>
          <w:sz w:val="28"/>
          <w:szCs w:val="28"/>
        </w:rPr>
        <w:t xml:space="preserve">Responses of terrestrial arthropods to air pollution: a meta-analysis. Environ. Sci. </w:t>
      </w:r>
      <w:proofErr w:type="spellStart"/>
      <w:r w:rsidRPr="00856CB0">
        <w:rPr>
          <w:sz w:val="28"/>
          <w:szCs w:val="28"/>
        </w:rPr>
        <w:t>Pollut</w:t>
      </w:r>
      <w:proofErr w:type="spellEnd"/>
      <w:r w:rsidRPr="00856CB0">
        <w:rPr>
          <w:sz w:val="28"/>
          <w:szCs w:val="28"/>
        </w:rPr>
        <w:t>. Res. 17, 297–311. https://doi.org/10.1007/s11356-009-0138-0.</w:t>
      </w:r>
    </w:p>
    <w:sectPr w:rsidR="00F22C7B" w:rsidSect="00B8598D">
      <w:pgSz w:w="11906" w:h="16838"/>
      <w:pgMar w:top="851" w:right="1077" w:bottom="1701" w:left="1077" w:header="709" w:footer="709" w:gutter="0"/>
      <w:lnNumType w:countBy="1" w:restart="continuous"/>
      <w:pgNumType w:start="1"/>
      <w:cols w:space="720"/>
      <w:docGrid w:linePitch="326"/>
    </w:sectPr>
  </w:body>
</w:document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9192B2" w15:done="0"/>
  <w15:commentEx w15:paraId="2FDDB101" w15:done="0"/>
  <w15:commentEx w15:paraId="15679ABE" w15:paraIdParent="2FDDB101" w15:done="0"/>
  <w15:commentEx w15:paraId="2A6E2DE1" w15:done="0"/>
  <w15:commentEx w15:paraId="7D6AF3C4" w15:paraIdParent="2A6E2DE1" w15:done="0"/>
  <w15:commentEx w15:paraId="5FE2CB41" w15:done="0"/>
  <w15:commentEx w15:paraId="07550DAD" w15:paraIdParent="5FE2CB41" w15:done="0"/>
  <w15:commentEx w15:paraId="1A9C77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C03F9CA" w16cex:dateUtc="2025-06-23T11:05:00Z"/>
  <w16cex:commentExtensible w16cex:durableId="2C03FA25" w16cex:dateUtc="2025-06-23T11:07:00Z"/>
  <w16cex:commentExtensible w16cex:durableId="2C03FC36" w16cex:dateUtc="2025-06-23T11:15:00Z"/>
  <w16cex:commentExtensible w16cex:durableId="2C03FCFB" w16cex:dateUtc="2025-06-23T11:1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9192B2" w16cid:durableId="2C03F9CA"/>
  <w16cid:commentId w16cid:paraId="2FDDB101" w16cid:durableId="2BFEA465"/>
  <w16cid:commentId w16cid:paraId="15679ABE" w16cid:durableId="2C03FA25"/>
  <w16cid:commentId w16cid:paraId="2A6E2DE1" w16cid:durableId="2BFFFC65"/>
  <w16cid:commentId w16cid:paraId="7D6AF3C4" w16cid:durableId="2C03FC36"/>
  <w16cid:commentId w16cid:paraId="5FE2CB41" w16cid:durableId="2BFFFD22"/>
  <w16cid:commentId w16cid:paraId="07550DAD" w16cid:durableId="2C03FCFB"/>
  <w16cid:commentId w16cid:paraId="1A9C7780" w16cid:durableId="2BFFD8C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20002A87" w:usb1="00000000" w:usb2="00000000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9B7AB9"/>
    <w:multiLevelType w:val="multilevel"/>
    <w:tmpl w:val="C1FEE3AA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ADD4BF8"/>
    <w:multiLevelType w:val="multilevel"/>
    <w:tmpl w:val="7E6A191E"/>
    <w:lvl w:ilvl="0">
      <w:start w:val="1"/>
      <w:numFmt w:val="decimal"/>
      <w:lvlText w:val="%1."/>
      <w:lvlJc w:val="left"/>
      <w:pPr>
        <w:ind w:left="720" w:hanging="360"/>
      </w:pPr>
      <w:rPr>
        <w:strike w:val="0"/>
        <w:shd w:val="clear" w:color="auto" w:fill="auto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Artëm Sozontov">
    <w15:presenceInfo w15:providerId="Windows Live" w15:userId="b4b61e266f03474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12BB"/>
    <w:rsid w:val="00000B9E"/>
    <w:rsid w:val="0000255E"/>
    <w:rsid w:val="0001029E"/>
    <w:rsid w:val="0001054E"/>
    <w:rsid w:val="00013B53"/>
    <w:rsid w:val="00016DC3"/>
    <w:rsid w:val="00021965"/>
    <w:rsid w:val="00024805"/>
    <w:rsid w:val="00033528"/>
    <w:rsid w:val="00033546"/>
    <w:rsid w:val="00041009"/>
    <w:rsid w:val="0004617D"/>
    <w:rsid w:val="00050746"/>
    <w:rsid w:val="00060B25"/>
    <w:rsid w:val="00063B41"/>
    <w:rsid w:val="00081C3B"/>
    <w:rsid w:val="00084536"/>
    <w:rsid w:val="00085A82"/>
    <w:rsid w:val="000865CB"/>
    <w:rsid w:val="0008735E"/>
    <w:rsid w:val="00093EB2"/>
    <w:rsid w:val="000A02A9"/>
    <w:rsid w:val="000A1D6B"/>
    <w:rsid w:val="000A4C8A"/>
    <w:rsid w:val="000A4FA7"/>
    <w:rsid w:val="000A512E"/>
    <w:rsid w:val="000A5F0D"/>
    <w:rsid w:val="000A768F"/>
    <w:rsid w:val="000A7A59"/>
    <w:rsid w:val="000B780F"/>
    <w:rsid w:val="000C24A3"/>
    <w:rsid w:val="000C4F20"/>
    <w:rsid w:val="000C5BDF"/>
    <w:rsid w:val="000D1AB9"/>
    <w:rsid w:val="000D2EB3"/>
    <w:rsid w:val="000D3EC4"/>
    <w:rsid w:val="000D6685"/>
    <w:rsid w:val="000E3B21"/>
    <w:rsid w:val="000F014B"/>
    <w:rsid w:val="000F2283"/>
    <w:rsid w:val="000F2FB4"/>
    <w:rsid w:val="000F3B2F"/>
    <w:rsid w:val="000F777F"/>
    <w:rsid w:val="00100FD1"/>
    <w:rsid w:val="001021CE"/>
    <w:rsid w:val="001047F1"/>
    <w:rsid w:val="0010528F"/>
    <w:rsid w:val="00112967"/>
    <w:rsid w:val="00112A1A"/>
    <w:rsid w:val="001130B8"/>
    <w:rsid w:val="00113DBC"/>
    <w:rsid w:val="00115934"/>
    <w:rsid w:val="00117EC8"/>
    <w:rsid w:val="00120AA9"/>
    <w:rsid w:val="00120D1B"/>
    <w:rsid w:val="00121350"/>
    <w:rsid w:val="001234B9"/>
    <w:rsid w:val="00125416"/>
    <w:rsid w:val="00131E6B"/>
    <w:rsid w:val="0013358A"/>
    <w:rsid w:val="00133E86"/>
    <w:rsid w:val="0014361B"/>
    <w:rsid w:val="001466AB"/>
    <w:rsid w:val="00161D3C"/>
    <w:rsid w:val="0016247F"/>
    <w:rsid w:val="00162D89"/>
    <w:rsid w:val="00164668"/>
    <w:rsid w:val="0016542C"/>
    <w:rsid w:val="00166683"/>
    <w:rsid w:val="00166CCA"/>
    <w:rsid w:val="00170805"/>
    <w:rsid w:val="00176B6E"/>
    <w:rsid w:val="0018114D"/>
    <w:rsid w:val="00183AFB"/>
    <w:rsid w:val="00183D38"/>
    <w:rsid w:val="00185804"/>
    <w:rsid w:val="00193019"/>
    <w:rsid w:val="00194C23"/>
    <w:rsid w:val="001A0490"/>
    <w:rsid w:val="001A5C8E"/>
    <w:rsid w:val="001B070E"/>
    <w:rsid w:val="001B2913"/>
    <w:rsid w:val="001C2941"/>
    <w:rsid w:val="001C38EA"/>
    <w:rsid w:val="001C417F"/>
    <w:rsid w:val="001D7872"/>
    <w:rsid w:val="001E046F"/>
    <w:rsid w:val="001E1631"/>
    <w:rsid w:val="001E1670"/>
    <w:rsid w:val="001E1700"/>
    <w:rsid w:val="001E3376"/>
    <w:rsid w:val="001E3F75"/>
    <w:rsid w:val="001E50BF"/>
    <w:rsid w:val="001F0CA0"/>
    <w:rsid w:val="001F1C53"/>
    <w:rsid w:val="001F1FF8"/>
    <w:rsid w:val="001F38B7"/>
    <w:rsid w:val="001F66F6"/>
    <w:rsid w:val="0020658D"/>
    <w:rsid w:val="00210685"/>
    <w:rsid w:val="0021208D"/>
    <w:rsid w:val="002216DD"/>
    <w:rsid w:val="00221B08"/>
    <w:rsid w:val="00221E46"/>
    <w:rsid w:val="0022374B"/>
    <w:rsid w:val="00223C35"/>
    <w:rsid w:val="00233EA1"/>
    <w:rsid w:val="00234D0F"/>
    <w:rsid w:val="00241092"/>
    <w:rsid w:val="00247733"/>
    <w:rsid w:val="00251D55"/>
    <w:rsid w:val="002529FC"/>
    <w:rsid w:val="00256FFF"/>
    <w:rsid w:val="00257528"/>
    <w:rsid w:val="00263865"/>
    <w:rsid w:val="00265484"/>
    <w:rsid w:val="00266598"/>
    <w:rsid w:val="00272AEC"/>
    <w:rsid w:val="00274C91"/>
    <w:rsid w:val="00276109"/>
    <w:rsid w:val="00276791"/>
    <w:rsid w:val="00276867"/>
    <w:rsid w:val="00276C7C"/>
    <w:rsid w:val="00280F71"/>
    <w:rsid w:val="00283FA8"/>
    <w:rsid w:val="0028543A"/>
    <w:rsid w:val="00286C5D"/>
    <w:rsid w:val="00287328"/>
    <w:rsid w:val="00287DC2"/>
    <w:rsid w:val="0029142F"/>
    <w:rsid w:val="002915D1"/>
    <w:rsid w:val="00291FB0"/>
    <w:rsid w:val="00295024"/>
    <w:rsid w:val="002970C2"/>
    <w:rsid w:val="002976BC"/>
    <w:rsid w:val="002A162B"/>
    <w:rsid w:val="002A562E"/>
    <w:rsid w:val="002A67FF"/>
    <w:rsid w:val="002A79EB"/>
    <w:rsid w:val="002B789A"/>
    <w:rsid w:val="002C7847"/>
    <w:rsid w:val="002D31D7"/>
    <w:rsid w:val="002D7160"/>
    <w:rsid w:val="002D75C9"/>
    <w:rsid w:val="002D7ACF"/>
    <w:rsid w:val="002E2C38"/>
    <w:rsid w:val="002F02FC"/>
    <w:rsid w:val="002F0525"/>
    <w:rsid w:val="002F144D"/>
    <w:rsid w:val="002F3A53"/>
    <w:rsid w:val="002F5708"/>
    <w:rsid w:val="003017B9"/>
    <w:rsid w:val="00301B9F"/>
    <w:rsid w:val="00304100"/>
    <w:rsid w:val="0031462A"/>
    <w:rsid w:val="0031471D"/>
    <w:rsid w:val="003220A2"/>
    <w:rsid w:val="00322C17"/>
    <w:rsid w:val="003235B9"/>
    <w:rsid w:val="00326F34"/>
    <w:rsid w:val="0033169B"/>
    <w:rsid w:val="00335577"/>
    <w:rsid w:val="00335BC6"/>
    <w:rsid w:val="00341ADE"/>
    <w:rsid w:val="00344941"/>
    <w:rsid w:val="003561FC"/>
    <w:rsid w:val="00356E4B"/>
    <w:rsid w:val="003575FB"/>
    <w:rsid w:val="00381CBC"/>
    <w:rsid w:val="00381F2C"/>
    <w:rsid w:val="00382E65"/>
    <w:rsid w:val="0038352E"/>
    <w:rsid w:val="00383E62"/>
    <w:rsid w:val="00384435"/>
    <w:rsid w:val="003867C1"/>
    <w:rsid w:val="003959D7"/>
    <w:rsid w:val="003A001D"/>
    <w:rsid w:val="003A17BA"/>
    <w:rsid w:val="003A3E95"/>
    <w:rsid w:val="003A663F"/>
    <w:rsid w:val="003B30B4"/>
    <w:rsid w:val="003B33FD"/>
    <w:rsid w:val="003B34B5"/>
    <w:rsid w:val="003B7871"/>
    <w:rsid w:val="003B7EBE"/>
    <w:rsid w:val="003B7F3D"/>
    <w:rsid w:val="003C7F05"/>
    <w:rsid w:val="003E0617"/>
    <w:rsid w:val="003E07F5"/>
    <w:rsid w:val="003E708C"/>
    <w:rsid w:val="003F2A53"/>
    <w:rsid w:val="003F30A9"/>
    <w:rsid w:val="003F32F2"/>
    <w:rsid w:val="003F3C8D"/>
    <w:rsid w:val="003F4CF0"/>
    <w:rsid w:val="00406302"/>
    <w:rsid w:val="00410194"/>
    <w:rsid w:val="004130CB"/>
    <w:rsid w:val="00415511"/>
    <w:rsid w:val="00416DFA"/>
    <w:rsid w:val="00417BB3"/>
    <w:rsid w:val="00422BAC"/>
    <w:rsid w:val="004261F6"/>
    <w:rsid w:val="00426939"/>
    <w:rsid w:val="00432759"/>
    <w:rsid w:val="004339E6"/>
    <w:rsid w:val="00442196"/>
    <w:rsid w:val="004454F3"/>
    <w:rsid w:val="00446D54"/>
    <w:rsid w:val="004500CC"/>
    <w:rsid w:val="004609A3"/>
    <w:rsid w:val="004678E7"/>
    <w:rsid w:val="00473B3B"/>
    <w:rsid w:val="00474A13"/>
    <w:rsid w:val="00475701"/>
    <w:rsid w:val="004902A5"/>
    <w:rsid w:val="00491C78"/>
    <w:rsid w:val="00492D4B"/>
    <w:rsid w:val="00496987"/>
    <w:rsid w:val="004972A1"/>
    <w:rsid w:val="00497C9D"/>
    <w:rsid w:val="004A1E29"/>
    <w:rsid w:val="004A332B"/>
    <w:rsid w:val="004B3383"/>
    <w:rsid w:val="004B64D0"/>
    <w:rsid w:val="004B6F97"/>
    <w:rsid w:val="004C10E1"/>
    <w:rsid w:val="004D3142"/>
    <w:rsid w:val="004E13F3"/>
    <w:rsid w:val="004F5D58"/>
    <w:rsid w:val="004F63FF"/>
    <w:rsid w:val="00501BF9"/>
    <w:rsid w:val="00502AD7"/>
    <w:rsid w:val="00505220"/>
    <w:rsid w:val="00505C08"/>
    <w:rsid w:val="00507FBE"/>
    <w:rsid w:val="00510B25"/>
    <w:rsid w:val="00512916"/>
    <w:rsid w:val="00513B4C"/>
    <w:rsid w:val="0051464D"/>
    <w:rsid w:val="005171B6"/>
    <w:rsid w:val="0052028B"/>
    <w:rsid w:val="00520C4E"/>
    <w:rsid w:val="00522F21"/>
    <w:rsid w:val="005240C2"/>
    <w:rsid w:val="00524D50"/>
    <w:rsid w:val="00527A44"/>
    <w:rsid w:val="00531BF4"/>
    <w:rsid w:val="00536A75"/>
    <w:rsid w:val="00537590"/>
    <w:rsid w:val="00550566"/>
    <w:rsid w:val="00551D63"/>
    <w:rsid w:val="00552F14"/>
    <w:rsid w:val="005538FE"/>
    <w:rsid w:val="0056298D"/>
    <w:rsid w:val="00563099"/>
    <w:rsid w:val="0056381F"/>
    <w:rsid w:val="00563B3B"/>
    <w:rsid w:val="00564108"/>
    <w:rsid w:val="0056425E"/>
    <w:rsid w:val="00567194"/>
    <w:rsid w:val="00573C41"/>
    <w:rsid w:val="00584B93"/>
    <w:rsid w:val="00584E71"/>
    <w:rsid w:val="00585E32"/>
    <w:rsid w:val="0058653B"/>
    <w:rsid w:val="005869B9"/>
    <w:rsid w:val="00587254"/>
    <w:rsid w:val="00590B27"/>
    <w:rsid w:val="005917DB"/>
    <w:rsid w:val="00592027"/>
    <w:rsid w:val="005924D7"/>
    <w:rsid w:val="0059640E"/>
    <w:rsid w:val="005A0C7D"/>
    <w:rsid w:val="005A2996"/>
    <w:rsid w:val="005A317C"/>
    <w:rsid w:val="005A437E"/>
    <w:rsid w:val="005A4DEC"/>
    <w:rsid w:val="005B0563"/>
    <w:rsid w:val="005B1109"/>
    <w:rsid w:val="005B12C8"/>
    <w:rsid w:val="005B280A"/>
    <w:rsid w:val="005B42E9"/>
    <w:rsid w:val="005B47BD"/>
    <w:rsid w:val="005B52C3"/>
    <w:rsid w:val="005D1B7E"/>
    <w:rsid w:val="005D3D12"/>
    <w:rsid w:val="005D4EC6"/>
    <w:rsid w:val="005E076F"/>
    <w:rsid w:val="005E0A46"/>
    <w:rsid w:val="005E5E3E"/>
    <w:rsid w:val="005F14E0"/>
    <w:rsid w:val="005F580F"/>
    <w:rsid w:val="00600AED"/>
    <w:rsid w:val="00600CED"/>
    <w:rsid w:val="00603CA3"/>
    <w:rsid w:val="00604CCD"/>
    <w:rsid w:val="00615A74"/>
    <w:rsid w:val="00624C65"/>
    <w:rsid w:val="00626C8A"/>
    <w:rsid w:val="00627D46"/>
    <w:rsid w:val="006326B0"/>
    <w:rsid w:val="00633F11"/>
    <w:rsid w:val="0063541C"/>
    <w:rsid w:val="0063612F"/>
    <w:rsid w:val="006428AC"/>
    <w:rsid w:val="00647A62"/>
    <w:rsid w:val="00653102"/>
    <w:rsid w:val="00653E13"/>
    <w:rsid w:val="00661BE8"/>
    <w:rsid w:val="00664975"/>
    <w:rsid w:val="00666CC8"/>
    <w:rsid w:val="006673D1"/>
    <w:rsid w:val="006713F9"/>
    <w:rsid w:val="00674B0E"/>
    <w:rsid w:val="00675C5D"/>
    <w:rsid w:val="006806A6"/>
    <w:rsid w:val="00685461"/>
    <w:rsid w:val="00696A9F"/>
    <w:rsid w:val="006977A0"/>
    <w:rsid w:val="006A0763"/>
    <w:rsid w:val="006A14AA"/>
    <w:rsid w:val="006A34D2"/>
    <w:rsid w:val="006A3A34"/>
    <w:rsid w:val="006A41FA"/>
    <w:rsid w:val="006A4C10"/>
    <w:rsid w:val="006B14E4"/>
    <w:rsid w:val="006B3D41"/>
    <w:rsid w:val="006C2ADB"/>
    <w:rsid w:val="006C3DBD"/>
    <w:rsid w:val="006D277D"/>
    <w:rsid w:val="006D30BA"/>
    <w:rsid w:val="006D6F24"/>
    <w:rsid w:val="006E0A62"/>
    <w:rsid w:val="006E10BB"/>
    <w:rsid w:val="006E315B"/>
    <w:rsid w:val="006F0F2A"/>
    <w:rsid w:val="006F2AA3"/>
    <w:rsid w:val="006F3CA7"/>
    <w:rsid w:val="00700020"/>
    <w:rsid w:val="00701934"/>
    <w:rsid w:val="007078E0"/>
    <w:rsid w:val="007135D6"/>
    <w:rsid w:val="007148CF"/>
    <w:rsid w:val="00724118"/>
    <w:rsid w:val="00724FC4"/>
    <w:rsid w:val="00731CB7"/>
    <w:rsid w:val="007344B0"/>
    <w:rsid w:val="00742283"/>
    <w:rsid w:val="00744AE4"/>
    <w:rsid w:val="00745E5A"/>
    <w:rsid w:val="00756B63"/>
    <w:rsid w:val="007616D4"/>
    <w:rsid w:val="00762614"/>
    <w:rsid w:val="007630A6"/>
    <w:rsid w:val="007645A5"/>
    <w:rsid w:val="00767623"/>
    <w:rsid w:val="00773591"/>
    <w:rsid w:val="00773E41"/>
    <w:rsid w:val="00774851"/>
    <w:rsid w:val="007768C6"/>
    <w:rsid w:val="0078041F"/>
    <w:rsid w:val="00785268"/>
    <w:rsid w:val="007854A3"/>
    <w:rsid w:val="00792CCE"/>
    <w:rsid w:val="007A1BED"/>
    <w:rsid w:val="007A470A"/>
    <w:rsid w:val="007B01A3"/>
    <w:rsid w:val="007B06C8"/>
    <w:rsid w:val="007B1860"/>
    <w:rsid w:val="007B25B3"/>
    <w:rsid w:val="007B3C99"/>
    <w:rsid w:val="007B471A"/>
    <w:rsid w:val="007C280D"/>
    <w:rsid w:val="007C4B7A"/>
    <w:rsid w:val="007C68E0"/>
    <w:rsid w:val="007C7330"/>
    <w:rsid w:val="007D0964"/>
    <w:rsid w:val="007D12BB"/>
    <w:rsid w:val="007D4928"/>
    <w:rsid w:val="007D4BFB"/>
    <w:rsid w:val="007D73F1"/>
    <w:rsid w:val="007D7920"/>
    <w:rsid w:val="007E04FD"/>
    <w:rsid w:val="007F7A2F"/>
    <w:rsid w:val="00800F2F"/>
    <w:rsid w:val="008018F6"/>
    <w:rsid w:val="0080366E"/>
    <w:rsid w:val="008053A0"/>
    <w:rsid w:val="0080585C"/>
    <w:rsid w:val="0081158F"/>
    <w:rsid w:val="00811FFE"/>
    <w:rsid w:val="00813639"/>
    <w:rsid w:val="00822D3C"/>
    <w:rsid w:val="00825F84"/>
    <w:rsid w:val="00832C7A"/>
    <w:rsid w:val="0084064C"/>
    <w:rsid w:val="00840E47"/>
    <w:rsid w:val="00843AA6"/>
    <w:rsid w:val="00850C48"/>
    <w:rsid w:val="008532D4"/>
    <w:rsid w:val="00856CB0"/>
    <w:rsid w:val="00857D3A"/>
    <w:rsid w:val="00862461"/>
    <w:rsid w:val="00864F46"/>
    <w:rsid w:val="008650B5"/>
    <w:rsid w:val="008702AE"/>
    <w:rsid w:val="008812A1"/>
    <w:rsid w:val="00882B99"/>
    <w:rsid w:val="00890FF6"/>
    <w:rsid w:val="00891FCD"/>
    <w:rsid w:val="00893AE2"/>
    <w:rsid w:val="00897DD1"/>
    <w:rsid w:val="008A06E7"/>
    <w:rsid w:val="008A3CA9"/>
    <w:rsid w:val="008A57D0"/>
    <w:rsid w:val="008A58E4"/>
    <w:rsid w:val="008B1485"/>
    <w:rsid w:val="008B4561"/>
    <w:rsid w:val="008B463F"/>
    <w:rsid w:val="008B550E"/>
    <w:rsid w:val="008B6003"/>
    <w:rsid w:val="008B6C6A"/>
    <w:rsid w:val="008C0B1C"/>
    <w:rsid w:val="008C117D"/>
    <w:rsid w:val="008C2892"/>
    <w:rsid w:val="008C301A"/>
    <w:rsid w:val="008C731F"/>
    <w:rsid w:val="008C74F7"/>
    <w:rsid w:val="008D0041"/>
    <w:rsid w:val="008D3DC5"/>
    <w:rsid w:val="008D4397"/>
    <w:rsid w:val="008D6BF1"/>
    <w:rsid w:val="008E08D3"/>
    <w:rsid w:val="008E155D"/>
    <w:rsid w:val="008E3BD7"/>
    <w:rsid w:val="008F0660"/>
    <w:rsid w:val="00903B95"/>
    <w:rsid w:val="00907700"/>
    <w:rsid w:val="0091118A"/>
    <w:rsid w:val="009129CA"/>
    <w:rsid w:val="00921A72"/>
    <w:rsid w:val="00923DA5"/>
    <w:rsid w:val="009253B8"/>
    <w:rsid w:val="00931E63"/>
    <w:rsid w:val="00932B4E"/>
    <w:rsid w:val="00935474"/>
    <w:rsid w:val="009407E9"/>
    <w:rsid w:val="00941280"/>
    <w:rsid w:val="0094233A"/>
    <w:rsid w:val="00944CEF"/>
    <w:rsid w:val="00945D49"/>
    <w:rsid w:val="00951E7E"/>
    <w:rsid w:val="0095392C"/>
    <w:rsid w:val="00953E06"/>
    <w:rsid w:val="00953FA1"/>
    <w:rsid w:val="00962580"/>
    <w:rsid w:val="009648F0"/>
    <w:rsid w:val="009706F9"/>
    <w:rsid w:val="00973704"/>
    <w:rsid w:val="0097416E"/>
    <w:rsid w:val="00975080"/>
    <w:rsid w:val="00975FE5"/>
    <w:rsid w:val="00983B00"/>
    <w:rsid w:val="00986C7B"/>
    <w:rsid w:val="00992E9C"/>
    <w:rsid w:val="009A05E3"/>
    <w:rsid w:val="009A1315"/>
    <w:rsid w:val="009A1593"/>
    <w:rsid w:val="009B3C1C"/>
    <w:rsid w:val="009C1399"/>
    <w:rsid w:val="009C18A5"/>
    <w:rsid w:val="009C1BB0"/>
    <w:rsid w:val="009C1C3B"/>
    <w:rsid w:val="009C2E2E"/>
    <w:rsid w:val="009C7454"/>
    <w:rsid w:val="009D0676"/>
    <w:rsid w:val="009D2CCB"/>
    <w:rsid w:val="009D4210"/>
    <w:rsid w:val="009D4254"/>
    <w:rsid w:val="009E2E3B"/>
    <w:rsid w:val="009F04D7"/>
    <w:rsid w:val="009F0A22"/>
    <w:rsid w:val="009F1748"/>
    <w:rsid w:val="009F211B"/>
    <w:rsid w:val="00A06E47"/>
    <w:rsid w:val="00A13F1F"/>
    <w:rsid w:val="00A13FBD"/>
    <w:rsid w:val="00A24E03"/>
    <w:rsid w:val="00A26731"/>
    <w:rsid w:val="00A30C32"/>
    <w:rsid w:val="00A30EA5"/>
    <w:rsid w:val="00A32536"/>
    <w:rsid w:val="00A36D38"/>
    <w:rsid w:val="00A37F16"/>
    <w:rsid w:val="00A4774B"/>
    <w:rsid w:val="00A5054B"/>
    <w:rsid w:val="00A5091D"/>
    <w:rsid w:val="00A513A7"/>
    <w:rsid w:val="00A515C9"/>
    <w:rsid w:val="00A52CF3"/>
    <w:rsid w:val="00A533C0"/>
    <w:rsid w:val="00A64393"/>
    <w:rsid w:val="00A6540B"/>
    <w:rsid w:val="00A661C7"/>
    <w:rsid w:val="00A67A54"/>
    <w:rsid w:val="00A71A8D"/>
    <w:rsid w:val="00A75217"/>
    <w:rsid w:val="00A7586F"/>
    <w:rsid w:val="00A8096B"/>
    <w:rsid w:val="00A81E44"/>
    <w:rsid w:val="00A82E89"/>
    <w:rsid w:val="00A865A7"/>
    <w:rsid w:val="00A86A99"/>
    <w:rsid w:val="00A910A6"/>
    <w:rsid w:val="00A92506"/>
    <w:rsid w:val="00A94B38"/>
    <w:rsid w:val="00A97E73"/>
    <w:rsid w:val="00AA7BE2"/>
    <w:rsid w:val="00AB0DEB"/>
    <w:rsid w:val="00AB1FED"/>
    <w:rsid w:val="00AB3EEC"/>
    <w:rsid w:val="00AC220C"/>
    <w:rsid w:val="00AC4A73"/>
    <w:rsid w:val="00AD1687"/>
    <w:rsid w:val="00AD18B3"/>
    <w:rsid w:val="00AD776E"/>
    <w:rsid w:val="00AE1531"/>
    <w:rsid w:val="00AE2F7B"/>
    <w:rsid w:val="00AF1359"/>
    <w:rsid w:val="00AF2A99"/>
    <w:rsid w:val="00AF6578"/>
    <w:rsid w:val="00B0221A"/>
    <w:rsid w:val="00B04D82"/>
    <w:rsid w:val="00B06298"/>
    <w:rsid w:val="00B06CE0"/>
    <w:rsid w:val="00B10190"/>
    <w:rsid w:val="00B12379"/>
    <w:rsid w:val="00B140E4"/>
    <w:rsid w:val="00B17E21"/>
    <w:rsid w:val="00B2118E"/>
    <w:rsid w:val="00B279A3"/>
    <w:rsid w:val="00B36807"/>
    <w:rsid w:val="00B41F6A"/>
    <w:rsid w:val="00B4249C"/>
    <w:rsid w:val="00B42533"/>
    <w:rsid w:val="00B46996"/>
    <w:rsid w:val="00B50272"/>
    <w:rsid w:val="00B504DB"/>
    <w:rsid w:val="00B518FA"/>
    <w:rsid w:val="00B525D0"/>
    <w:rsid w:val="00B7695A"/>
    <w:rsid w:val="00B77675"/>
    <w:rsid w:val="00B779F5"/>
    <w:rsid w:val="00B77DDE"/>
    <w:rsid w:val="00B82AC6"/>
    <w:rsid w:val="00B84D63"/>
    <w:rsid w:val="00B8598D"/>
    <w:rsid w:val="00B86BFE"/>
    <w:rsid w:val="00BA61C4"/>
    <w:rsid w:val="00BA667B"/>
    <w:rsid w:val="00BB3087"/>
    <w:rsid w:val="00BC483B"/>
    <w:rsid w:val="00BC4D84"/>
    <w:rsid w:val="00BC790E"/>
    <w:rsid w:val="00BD0FF2"/>
    <w:rsid w:val="00BD1895"/>
    <w:rsid w:val="00BD30C3"/>
    <w:rsid w:val="00BE3E21"/>
    <w:rsid w:val="00BE4522"/>
    <w:rsid w:val="00BE5FFC"/>
    <w:rsid w:val="00BF62D0"/>
    <w:rsid w:val="00BF6371"/>
    <w:rsid w:val="00C0222C"/>
    <w:rsid w:val="00C0559A"/>
    <w:rsid w:val="00C1107D"/>
    <w:rsid w:val="00C1224F"/>
    <w:rsid w:val="00C15593"/>
    <w:rsid w:val="00C20C88"/>
    <w:rsid w:val="00C237C2"/>
    <w:rsid w:val="00C26B76"/>
    <w:rsid w:val="00C26ECF"/>
    <w:rsid w:val="00C3045B"/>
    <w:rsid w:val="00C30B45"/>
    <w:rsid w:val="00C321C0"/>
    <w:rsid w:val="00C3439C"/>
    <w:rsid w:val="00C4046E"/>
    <w:rsid w:val="00C41441"/>
    <w:rsid w:val="00C415D7"/>
    <w:rsid w:val="00C44D60"/>
    <w:rsid w:val="00C45DEE"/>
    <w:rsid w:val="00C47283"/>
    <w:rsid w:val="00C51435"/>
    <w:rsid w:val="00C5471E"/>
    <w:rsid w:val="00C54993"/>
    <w:rsid w:val="00C61C06"/>
    <w:rsid w:val="00C73E93"/>
    <w:rsid w:val="00C74F4B"/>
    <w:rsid w:val="00C752AC"/>
    <w:rsid w:val="00C754F1"/>
    <w:rsid w:val="00C8022F"/>
    <w:rsid w:val="00C81908"/>
    <w:rsid w:val="00C82530"/>
    <w:rsid w:val="00C82E97"/>
    <w:rsid w:val="00C830F4"/>
    <w:rsid w:val="00C8529A"/>
    <w:rsid w:val="00C90F6D"/>
    <w:rsid w:val="00C95D05"/>
    <w:rsid w:val="00CA082B"/>
    <w:rsid w:val="00CA290D"/>
    <w:rsid w:val="00CA7F8C"/>
    <w:rsid w:val="00CB0103"/>
    <w:rsid w:val="00CB2618"/>
    <w:rsid w:val="00CB59AF"/>
    <w:rsid w:val="00CB7A0D"/>
    <w:rsid w:val="00CB7C5F"/>
    <w:rsid w:val="00CC20B3"/>
    <w:rsid w:val="00CC2536"/>
    <w:rsid w:val="00CC2DB6"/>
    <w:rsid w:val="00CC30C9"/>
    <w:rsid w:val="00CC32DA"/>
    <w:rsid w:val="00CC354B"/>
    <w:rsid w:val="00CC6A88"/>
    <w:rsid w:val="00CC72DF"/>
    <w:rsid w:val="00CC7B4D"/>
    <w:rsid w:val="00CD09E3"/>
    <w:rsid w:val="00CD13E4"/>
    <w:rsid w:val="00CD240A"/>
    <w:rsid w:val="00CD2F38"/>
    <w:rsid w:val="00CD6C7E"/>
    <w:rsid w:val="00CE0BCD"/>
    <w:rsid w:val="00CE40F4"/>
    <w:rsid w:val="00CE5F79"/>
    <w:rsid w:val="00CF58AC"/>
    <w:rsid w:val="00CF66C3"/>
    <w:rsid w:val="00D00C99"/>
    <w:rsid w:val="00D04793"/>
    <w:rsid w:val="00D06576"/>
    <w:rsid w:val="00D06A54"/>
    <w:rsid w:val="00D07290"/>
    <w:rsid w:val="00D16F46"/>
    <w:rsid w:val="00D2622F"/>
    <w:rsid w:val="00D30B60"/>
    <w:rsid w:val="00D320BB"/>
    <w:rsid w:val="00D32CAE"/>
    <w:rsid w:val="00D3726A"/>
    <w:rsid w:val="00D40DD4"/>
    <w:rsid w:val="00D428A4"/>
    <w:rsid w:val="00D44590"/>
    <w:rsid w:val="00D45AAA"/>
    <w:rsid w:val="00D46FDD"/>
    <w:rsid w:val="00D47034"/>
    <w:rsid w:val="00D51D9D"/>
    <w:rsid w:val="00D51ECC"/>
    <w:rsid w:val="00D56BC3"/>
    <w:rsid w:val="00D57578"/>
    <w:rsid w:val="00D62E15"/>
    <w:rsid w:val="00D63192"/>
    <w:rsid w:val="00D64D11"/>
    <w:rsid w:val="00D707B3"/>
    <w:rsid w:val="00D75A25"/>
    <w:rsid w:val="00D77AC7"/>
    <w:rsid w:val="00D81A10"/>
    <w:rsid w:val="00D954C1"/>
    <w:rsid w:val="00D95639"/>
    <w:rsid w:val="00D97D54"/>
    <w:rsid w:val="00DA2B53"/>
    <w:rsid w:val="00DA6851"/>
    <w:rsid w:val="00DC51FF"/>
    <w:rsid w:val="00DC579A"/>
    <w:rsid w:val="00DC58FF"/>
    <w:rsid w:val="00DC7897"/>
    <w:rsid w:val="00DD03AC"/>
    <w:rsid w:val="00DD22D2"/>
    <w:rsid w:val="00DD6F5E"/>
    <w:rsid w:val="00DE33FB"/>
    <w:rsid w:val="00DE640B"/>
    <w:rsid w:val="00DE70D5"/>
    <w:rsid w:val="00DF29D3"/>
    <w:rsid w:val="00DF2B5E"/>
    <w:rsid w:val="00DF6166"/>
    <w:rsid w:val="00E01ECB"/>
    <w:rsid w:val="00E055A3"/>
    <w:rsid w:val="00E071F9"/>
    <w:rsid w:val="00E12B69"/>
    <w:rsid w:val="00E13F12"/>
    <w:rsid w:val="00E15428"/>
    <w:rsid w:val="00E1685E"/>
    <w:rsid w:val="00E20075"/>
    <w:rsid w:val="00E2084D"/>
    <w:rsid w:val="00E21324"/>
    <w:rsid w:val="00E31CEB"/>
    <w:rsid w:val="00E35B4C"/>
    <w:rsid w:val="00E40834"/>
    <w:rsid w:val="00E52055"/>
    <w:rsid w:val="00E567D5"/>
    <w:rsid w:val="00E57692"/>
    <w:rsid w:val="00E60D9F"/>
    <w:rsid w:val="00E612E3"/>
    <w:rsid w:val="00E6409C"/>
    <w:rsid w:val="00E649DE"/>
    <w:rsid w:val="00E66039"/>
    <w:rsid w:val="00E66B4C"/>
    <w:rsid w:val="00E7307F"/>
    <w:rsid w:val="00E745E8"/>
    <w:rsid w:val="00E74B70"/>
    <w:rsid w:val="00E7563A"/>
    <w:rsid w:val="00E7639D"/>
    <w:rsid w:val="00E80F01"/>
    <w:rsid w:val="00E857F3"/>
    <w:rsid w:val="00E87013"/>
    <w:rsid w:val="00E94582"/>
    <w:rsid w:val="00E963B8"/>
    <w:rsid w:val="00EA6F12"/>
    <w:rsid w:val="00EA7CE7"/>
    <w:rsid w:val="00EB5260"/>
    <w:rsid w:val="00EC5B12"/>
    <w:rsid w:val="00ED0335"/>
    <w:rsid w:val="00ED1E8E"/>
    <w:rsid w:val="00ED2E97"/>
    <w:rsid w:val="00ED401D"/>
    <w:rsid w:val="00ED4190"/>
    <w:rsid w:val="00EE0709"/>
    <w:rsid w:val="00EE2CA0"/>
    <w:rsid w:val="00EE4270"/>
    <w:rsid w:val="00EE577F"/>
    <w:rsid w:val="00EE7C0B"/>
    <w:rsid w:val="00EF124C"/>
    <w:rsid w:val="00F015D2"/>
    <w:rsid w:val="00F019C8"/>
    <w:rsid w:val="00F11AA0"/>
    <w:rsid w:val="00F12814"/>
    <w:rsid w:val="00F14310"/>
    <w:rsid w:val="00F22C7B"/>
    <w:rsid w:val="00F24932"/>
    <w:rsid w:val="00F342B8"/>
    <w:rsid w:val="00F34377"/>
    <w:rsid w:val="00F34647"/>
    <w:rsid w:val="00F34FDE"/>
    <w:rsid w:val="00F361E3"/>
    <w:rsid w:val="00F36943"/>
    <w:rsid w:val="00F37544"/>
    <w:rsid w:val="00F40AD5"/>
    <w:rsid w:val="00F40DF2"/>
    <w:rsid w:val="00F4463F"/>
    <w:rsid w:val="00F501EC"/>
    <w:rsid w:val="00F5096C"/>
    <w:rsid w:val="00F511AE"/>
    <w:rsid w:val="00F511E4"/>
    <w:rsid w:val="00F54787"/>
    <w:rsid w:val="00F55AE8"/>
    <w:rsid w:val="00F621A5"/>
    <w:rsid w:val="00F7165D"/>
    <w:rsid w:val="00F74600"/>
    <w:rsid w:val="00F76E24"/>
    <w:rsid w:val="00F77B54"/>
    <w:rsid w:val="00F91DAD"/>
    <w:rsid w:val="00F91FF7"/>
    <w:rsid w:val="00F9722A"/>
    <w:rsid w:val="00FA0C6B"/>
    <w:rsid w:val="00FA0CDB"/>
    <w:rsid w:val="00FA1619"/>
    <w:rsid w:val="00FA23D1"/>
    <w:rsid w:val="00FA4FB6"/>
    <w:rsid w:val="00FA60A2"/>
    <w:rsid w:val="00FB13B8"/>
    <w:rsid w:val="00FB1940"/>
    <w:rsid w:val="00FB7C2B"/>
    <w:rsid w:val="00FC4B10"/>
    <w:rsid w:val="00FD0A77"/>
    <w:rsid w:val="00FD40FB"/>
    <w:rsid w:val="00FD54F9"/>
    <w:rsid w:val="00FD77F9"/>
    <w:rsid w:val="00FE023A"/>
    <w:rsid w:val="00FE5BC6"/>
    <w:rsid w:val="00FE6171"/>
    <w:rsid w:val="00FF1A2A"/>
    <w:rsid w:val="00FF69DC"/>
    <w:rsid w:val="00FF7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State"/>
  <w:smartTagType w:namespaceuri="urn:schemas-microsoft-com:office:smarttags" w:name="City"/>
  <w:smartTagType w:namespaceuri="urn:schemas-microsoft-com:office:smarttags" w:name="metricconverter"/>
  <w:smartTagType w:namespaceuri="urn:schemas-microsoft-com:office:smarttags" w:name="country-region"/>
  <w:smartTagType w:namespaceuri="urn:schemas-microsoft-com:office:smarttags" w:name="PlaceName"/>
  <w:smartTagType w:namespaceuri="urn:schemas-microsoft-com:office:smarttags" w:name="PlaceType"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;"/>
  <w14:docId w14:val="5ED7B56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Malgun Gothic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i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360" w:lineRule="auto"/>
      <w:ind w:firstLine="709"/>
      <w:jc w:val="both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spacing w:line="360" w:lineRule="auto"/>
      <w:ind w:firstLine="709"/>
      <w:jc w:val="both"/>
      <w:outlineLvl w:val="3"/>
    </w:pPr>
    <w:rPr>
      <w:color w:val="000000"/>
    </w:rPr>
  </w:style>
  <w:style w:type="paragraph" w:styleId="5">
    <w:name w:val="heading 5"/>
    <w:basedOn w:val="a"/>
    <w:next w:val="a"/>
    <w:qFormat/>
    <w:pPr>
      <w:spacing w:line="360" w:lineRule="auto"/>
      <w:ind w:firstLine="709"/>
      <w:jc w:val="both"/>
      <w:outlineLvl w:val="4"/>
    </w:pPr>
  </w:style>
  <w:style w:type="paragraph" w:styleId="6">
    <w:name w:val="heading 6"/>
    <w:basedOn w:val="a"/>
    <w:next w:val="a"/>
    <w:qFormat/>
    <w:pPr>
      <w:keepNext/>
      <w:keepLines/>
      <w:spacing w:before="200" w:line="276" w:lineRule="auto"/>
      <w:ind w:firstLine="709"/>
      <w:jc w:val="both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Название1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3">
    <w:name w:val="Subtitle"/>
    <w:basedOn w:val="a"/>
    <w:next w:val="a"/>
    <w:qFormat/>
    <w:pPr>
      <w:spacing w:line="360" w:lineRule="auto"/>
      <w:ind w:firstLine="709"/>
      <w:jc w:val="both"/>
    </w:pPr>
    <w:rPr>
      <w:rFonts w:ascii="Cambria" w:eastAsia="Cambria" w:hAnsi="Cambria" w:cs="Cambria"/>
      <w:i/>
      <w:color w:val="4F81BD"/>
    </w:rPr>
  </w:style>
  <w:style w:type="table" w:customStyle="1" w:styleId="50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4">
    <w:name w:val="annotation text"/>
    <w:basedOn w:val="a"/>
    <w:link w:val="a5"/>
    <w:uiPriority w:val="99"/>
    <w:unhideWhenUsed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rPr>
      <w:sz w:val="20"/>
      <w:szCs w:val="20"/>
    </w:rPr>
  </w:style>
  <w:style w:type="character" w:styleId="a6">
    <w:name w:val="annotation reference"/>
    <w:uiPriority w:val="99"/>
    <w:semiHidden/>
    <w:unhideWhenUsed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0F3B2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F3B2F"/>
    <w:rPr>
      <w:rFonts w:ascii="Tahoma" w:hAnsi="Tahoma" w:cs="Tahoma"/>
      <w:sz w:val="16"/>
      <w:szCs w:val="16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F14310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F14310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3B33FD"/>
    <w:pPr>
      <w:ind w:left="720"/>
      <w:contextualSpacing/>
    </w:pPr>
  </w:style>
  <w:style w:type="paragraph" w:customStyle="1" w:styleId="12">
    <w:name w:val="Обычный (веб)1"/>
    <w:basedOn w:val="a"/>
    <w:uiPriority w:val="99"/>
    <w:semiHidden/>
    <w:unhideWhenUsed/>
    <w:rsid w:val="00522F21"/>
  </w:style>
  <w:style w:type="paragraph" w:customStyle="1" w:styleId="31">
    <w:name w:val="Знак Знак3"/>
    <w:basedOn w:val="a"/>
    <w:rsid w:val="007C280D"/>
    <w:pPr>
      <w:spacing w:after="160" w:line="240" w:lineRule="exact"/>
    </w:pPr>
    <w:rPr>
      <w:rFonts w:ascii="Verdana" w:eastAsia="Times New Roman" w:hAnsi="Verdana" w:cs="Verdana"/>
      <w:sz w:val="20"/>
      <w:szCs w:val="20"/>
      <w:lang w:eastAsia="en-US"/>
    </w:rPr>
  </w:style>
  <w:style w:type="character" w:styleId="ac">
    <w:name w:val="Hyperlink"/>
    <w:basedOn w:val="a0"/>
    <w:uiPriority w:val="99"/>
    <w:unhideWhenUsed/>
    <w:rsid w:val="008A58E4"/>
    <w:rPr>
      <w:color w:val="0563C1" w:themeColor="hyperlink"/>
      <w:u w:val="single"/>
    </w:rPr>
  </w:style>
  <w:style w:type="character" w:styleId="ad">
    <w:name w:val="line number"/>
    <w:basedOn w:val="a0"/>
    <w:uiPriority w:val="99"/>
    <w:semiHidden/>
    <w:unhideWhenUsed/>
    <w:rsid w:val="00B8598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Malgun Gothic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en-US"/>
    </w:rPr>
  </w:style>
  <w:style w:type="paragraph" w:styleId="1">
    <w:name w:val="heading 1"/>
    <w:basedOn w:val="a"/>
    <w:next w:val="a"/>
    <w:qFormat/>
    <w:pPr>
      <w:keepNext/>
      <w:spacing w:line="360" w:lineRule="auto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qFormat/>
    <w:pPr>
      <w:keepNext/>
      <w:spacing w:line="360" w:lineRule="auto"/>
      <w:outlineLvl w:val="1"/>
    </w:pPr>
    <w:rPr>
      <w:i/>
      <w:sz w:val="28"/>
      <w:szCs w:val="28"/>
    </w:rPr>
  </w:style>
  <w:style w:type="paragraph" w:styleId="3">
    <w:name w:val="heading 3"/>
    <w:basedOn w:val="a"/>
    <w:next w:val="a"/>
    <w:qFormat/>
    <w:pPr>
      <w:keepNext/>
      <w:spacing w:line="360" w:lineRule="auto"/>
      <w:ind w:firstLine="709"/>
      <w:jc w:val="both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spacing w:line="360" w:lineRule="auto"/>
      <w:ind w:firstLine="709"/>
      <w:jc w:val="both"/>
      <w:outlineLvl w:val="3"/>
    </w:pPr>
    <w:rPr>
      <w:color w:val="000000"/>
    </w:rPr>
  </w:style>
  <w:style w:type="paragraph" w:styleId="5">
    <w:name w:val="heading 5"/>
    <w:basedOn w:val="a"/>
    <w:next w:val="a"/>
    <w:qFormat/>
    <w:pPr>
      <w:spacing w:line="360" w:lineRule="auto"/>
      <w:ind w:firstLine="709"/>
      <w:jc w:val="both"/>
      <w:outlineLvl w:val="4"/>
    </w:pPr>
  </w:style>
  <w:style w:type="paragraph" w:styleId="6">
    <w:name w:val="heading 6"/>
    <w:basedOn w:val="a"/>
    <w:next w:val="a"/>
    <w:qFormat/>
    <w:pPr>
      <w:keepNext/>
      <w:keepLines/>
      <w:spacing w:before="200" w:line="276" w:lineRule="auto"/>
      <w:ind w:firstLine="709"/>
      <w:jc w:val="both"/>
      <w:outlineLvl w:val="5"/>
    </w:pPr>
    <w:rPr>
      <w:rFonts w:ascii="Cambria" w:eastAsia="Cambria" w:hAnsi="Cambria" w:cs="Cambria"/>
      <w:i/>
      <w:color w:val="243F60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1">
    <w:name w:val="Table Normal1"/>
    <w:rPr>
      <w:sz w:val="24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0">
    <w:name w:val="Название1"/>
    <w:basedOn w:val="a"/>
    <w:next w:val="a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3">
    <w:name w:val="Subtitle"/>
    <w:basedOn w:val="a"/>
    <w:next w:val="a"/>
    <w:qFormat/>
    <w:pPr>
      <w:spacing w:line="360" w:lineRule="auto"/>
      <w:ind w:firstLine="709"/>
      <w:jc w:val="both"/>
    </w:pPr>
    <w:rPr>
      <w:rFonts w:ascii="Cambria" w:eastAsia="Cambria" w:hAnsi="Cambria" w:cs="Cambria"/>
      <w:i/>
      <w:color w:val="4F81BD"/>
    </w:rPr>
  </w:style>
  <w:style w:type="table" w:customStyle="1" w:styleId="50">
    <w:name w:val="5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0">
    <w:name w:val="4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0">
    <w:name w:val="3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20">
    <w:name w:val="2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"/>
    <w:basedOn w:val="TableNormal1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4">
    <w:name w:val="annotation text"/>
    <w:basedOn w:val="a"/>
    <w:link w:val="a5"/>
    <w:uiPriority w:val="99"/>
    <w:unhideWhenUsed/>
    <w:rPr>
      <w:sz w:val="20"/>
      <w:szCs w:val="20"/>
    </w:rPr>
  </w:style>
  <w:style w:type="character" w:customStyle="1" w:styleId="a5">
    <w:name w:val="Текст примечания Знак"/>
    <w:link w:val="a4"/>
    <w:uiPriority w:val="99"/>
    <w:rPr>
      <w:sz w:val="20"/>
      <w:szCs w:val="20"/>
    </w:rPr>
  </w:style>
  <w:style w:type="character" w:styleId="a6">
    <w:name w:val="annotation reference"/>
    <w:uiPriority w:val="99"/>
    <w:semiHidden/>
    <w:unhideWhenUsed/>
    <w:rPr>
      <w:sz w:val="16"/>
      <w:szCs w:val="16"/>
    </w:rPr>
  </w:style>
  <w:style w:type="paragraph" w:styleId="a7">
    <w:name w:val="Balloon Text"/>
    <w:basedOn w:val="a"/>
    <w:link w:val="a8"/>
    <w:uiPriority w:val="99"/>
    <w:semiHidden/>
    <w:unhideWhenUsed/>
    <w:rsid w:val="000F3B2F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F3B2F"/>
    <w:rPr>
      <w:rFonts w:ascii="Tahoma" w:hAnsi="Tahoma" w:cs="Tahoma"/>
      <w:sz w:val="16"/>
      <w:szCs w:val="16"/>
    </w:rPr>
  </w:style>
  <w:style w:type="paragraph" w:styleId="a9">
    <w:name w:val="annotation subject"/>
    <w:basedOn w:val="a4"/>
    <w:next w:val="a4"/>
    <w:link w:val="aa"/>
    <w:uiPriority w:val="99"/>
    <w:semiHidden/>
    <w:unhideWhenUsed/>
    <w:rsid w:val="00F14310"/>
    <w:rPr>
      <w:b/>
      <w:bCs/>
    </w:rPr>
  </w:style>
  <w:style w:type="character" w:customStyle="1" w:styleId="aa">
    <w:name w:val="Тема примечания Знак"/>
    <w:link w:val="a9"/>
    <w:uiPriority w:val="99"/>
    <w:semiHidden/>
    <w:rsid w:val="00F14310"/>
    <w:rPr>
      <w:b/>
      <w:bCs/>
      <w:sz w:val="20"/>
      <w:szCs w:val="20"/>
    </w:rPr>
  </w:style>
  <w:style w:type="paragraph" w:styleId="ab">
    <w:name w:val="List Paragraph"/>
    <w:basedOn w:val="a"/>
    <w:uiPriority w:val="34"/>
    <w:qFormat/>
    <w:rsid w:val="003B33FD"/>
    <w:pPr>
      <w:ind w:left="720"/>
      <w:contextualSpacing/>
    </w:pPr>
  </w:style>
  <w:style w:type="paragraph" w:customStyle="1" w:styleId="12">
    <w:name w:val="Обычный (веб)1"/>
    <w:basedOn w:val="a"/>
    <w:uiPriority w:val="99"/>
    <w:semiHidden/>
    <w:unhideWhenUsed/>
    <w:rsid w:val="00522F21"/>
  </w:style>
  <w:style w:type="paragraph" w:customStyle="1" w:styleId="31">
    <w:name w:val="Знак Знак3"/>
    <w:basedOn w:val="a"/>
    <w:rsid w:val="007C280D"/>
    <w:pPr>
      <w:spacing w:after="160" w:line="240" w:lineRule="exact"/>
    </w:pPr>
    <w:rPr>
      <w:rFonts w:ascii="Verdana" w:eastAsia="Times New Roman" w:hAnsi="Verdana" w:cs="Verdana"/>
      <w:sz w:val="20"/>
      <w:szCs w:val="20"/>
      <w:lang w:eastAsia="en-US"/>
    </w:rPr>
  </w:style>
  <w:style w:type="character" w:styleId="ac">
    <w:name w:val="Hyperlink"/>
    <w:basedOn w:val="a0"/>
    <w:uiPriority w:val="99"/>
    <w:unhideWhenUsed/>
    <w:rsid w:val="008A58E4"/>
    <w:rPr>
      <w:color w:val="0563C1" w:themeColor="hyperlink"/>
      <w:u w:val="single"/>
    </w:rPr>
  </w:style>
  <w:style w:type="character" w:styleId="ad">
    <w:name w:val="line number"/>
    <w:basedOn w:val="a0"/>
    <w:uiPriority w:val="99"/>
    <w:semiHidden/>
    <w:unhideWhenUsed/>
    <w:rsid w:val="00B859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48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4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30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5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241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33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01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83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microsoft.com/office/2016/09/relationships/commentsIds" Target="commentsIds.xml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8/08/relationships/commentsExtensible" Target="commentsExtensible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openxmlformats.org/officeDocument/2006/relationships/hyperlink" Target="https://github.com/ANSozontov/Karabash_2025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microsoft.com/office/2011/relationships/commentsExtended" Target="commentsExtended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31</Pages>
  <Words>8355</Words>
  <Characters>47628</Characters>
  <Application>Microsoft Office Word</Application>
  <DocSecurity>0</DocSecurity>
  <Lines>396</Lines>
  <Paragraphs>111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55872</CharactersWithSpaces>
  <SharedDoc>false</SharedDoc>
  <HLinks>
    <vt:vector size="6" baseType="variant">
      <vt:variant>
        <vt:i4>3342403</vt:i4>
      </vt:variant>
      <vt:variant>
        <vt:i4>0</vt:i4>
      </vt:variant>
      <vt:variant>
        <vt:i4>0</vt:i4>
      </vt:variant>
      <vt:variant>
        <vt:i4>5</vt:i4>
      </vt:variant>
      <vt:variant>
        <vt:lpwstr>https://github.com/ANSozontov/Karabash_2025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Бельская Елена Анатольевна</dc:creator>
  <cp:lastModifiedBy>Бельская</cp:lastModifiedBy>
  <cp:revision>10</cp:revision>
  <dcterms:created xsi:type="dcterms:W3CDTF">2025-06-27T09:04:00Z</dcterms:created>
  <dcterms:modified xsi:type="dcterms:W3CDTF">2025-06-27T11:19:00Z</dcterms:modified>
</cp:coreProperties>
</file>