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6"/>
          <w:szCs w:val="36"/>
        </w:rPr>
        <w:t xml:space="preserve">INFORME DE DESARROLLO DEL PROYECTO</w:t>
      </w:r>
    </w:p>
    <w:p>
      <w:pPr>
        <w:pBdr>
          <w:bottom w:val="single" w:color="1F4E79" w:sz="12" w:space="8"/>
        </w:pBdr>
        <w:spacing w:after="320"/>
        <w:jc w:val="center"/>
      </w:pPr>
      <w:r>
        <w:rPr>
          <w:rFonts w:ascii="Calibri" w:cs="Calibri" w:eastAsia="Calibri" w:hAnsi="Calibri"/>
          <w:i/>
          <w:iCs/>
          <w:color w:val="404040"/>
          <w:sz w:val="22"/>
          <w:szCs w:val="22"/>
        </w:rPr>
        <w:t xml:space="preserve">Script de auditoría de directorios /home — Empresa Wanda TI | Red Hat System Administration I (Linux Red Hat) — SENATI</w:t>
      </w:r>
    </w:p>
    <w:p>
      <w:pPr>
        <w:pStyle w:val="Heading1"/>
        <w:spacing w:after="160" w:before="340"/>
      </w:pPr>
      <w:r>
        <w:rPr>
          <w:rFonts w:ascii="Calibri" w:cs="Calibri" w:eastAsia="Calibri" w:hAnsi="Calibri"/>
          <w:b/>
          <w:bCs/>
          <w:color w:val="1F4E79"/>
          <w:sz w:val="28"/>
          <w:szCs w:val="28"/>
        </w:rPr>
        <w:t xml:space="preserve">1. Introducción</w:t>
      </w:r>
    </w:p>
    <w:p>
      <w:pPr>
        <w:spacing w:after="140" w:line="300"/>
        <w:jc w:val="both"/>
      </w:pPr>
      <w:r>
        <w:rPr>
          <w:rFonts w:ascii="Calibri" w:cs="Calibri" w:eastAsia="Calibri" w:hAnsi="Calibri"/>
          <w:i w:val="false"/>
          <w:iCs w:val="false"/>
          <w:sz w:val="22"/>
          <w:szCs w:val="22"/>
        </w:rPr>
        <w:t xml:space="preserve">El presente informe documenta el proceso seguido para resolver el caso práctico planteado por la empresa Wanda TI, contratada para administrar los sistemas informáticos de una firma de servicios financieros. La necesidad identificada consistía en que los administradores carecían de una herramienta que les permitiera consultar de forma ordenada la información de los directorios alojados en /home, situación que dificultaba tanto las tareas de auditoría como el control del espacio en disco.</w:t>
      </w:r>
    </w:p>
    <w:p>
      <w:pPr>
        <w:spacing w:after="140" w:line="300"/>
        <w:jc w:val="both"/>
      </w:pPr>
      <w:r>
        <w:rPr>
          <w:rFonts w:ascii="Calibri" w:cs="Calibri" w:eastAsia="Calibri" w:hAnsi="Calibri"/>
          <w:i w:val="false"/>
          <w:iCs w:val="false"/>
          <w:sz w:val="22"/>
          <w:szCs w:val="22"/>
        </w:rPr>
        <w:t xml:space="preserve">El desarrollo se abordó de manera progresiva, partiendo del análisis del requerimiento y avanzando hasta la validación final de la solución. En los apartados siguientes se describe cada etapa y se explican los bloques de código más relevantes, señalando el criterio técnico que sustentó cada decisión.</w:t>
      </w:r>
    </w:p>
    <w:p>
      <w:pPr>
        <w:pStyle w:val="Heading1"/>
        <w:spacing w:after="160" w:before="340"/>
      </w:pPr>
      <w:r>
        <w:rPr>
          <w:rFonts w:ascii="Calibri" w:cs="Calibri" w:eastAsia="Calibri" w:hAnsi="Calibri"/>
          <w:b/>
          <w:bCs/>
          <w:color w:val="1F4E79"/>
          <w:sz w:val="28"/>
          <w:szCs w:val="28"/>
        </w:rPr>
        <w:t xml:space="preserve">2. Etapas del desarrollo</w:t>
      </w:r>
    </w:p>
    <w:p>
      <w:pPr>
        <w:spacing w:after="140" w:line="300"/>
        <w:jc w:val="both"/>
      </w:pPr>
      <w:r>
        <w:rPr>
          <w:rFonts w:ascii="Calibri" w:cs="Calibri" w:eastAsia="Calibri" w:hAnsi="Calibri"/>
          <w:i w:val="false"/>
          <w:iCs w:val="false"/>
          <w:sz w:val="22"/>
          <w:szCs w:val="22"/>
        </w:rPr>
        <w:t xml:space="preserve">El proyecto se organizó en siete etapas consecutivas, cada una con un producto concreto asociado:</w:t>
      </w:r>
    </w:p>
    <w:tbl>
      <w:tblPr>
        <w:tblW w:type="dxa" w:w="9360"/>
        <w:tblBorders>
          <w:top w:val="single" w:color="1F4E79" w:sz="4"/>
          <w:left w:val="single" w:color="1F4E79" w:sz="4"/>
          <w:bottom w:val="single" w:color="1F4E79" w:sz="4"/>
          <w:right w:val="single" w:color="1F4E79" w:sz="4"/>
          <w:insideH w:val="single" w:color="9DC3E6" w:sz="2"/>
          <w:insideV w:val="single" w:color="9DC3E6" w:sz="2"/>
        </w:tblBorders>
      </w:tblPr>
      <w:tblGrid>
        <w:gridCol w:w="900"/>
        <w:gridCol w:w="4460"/>
        <w:gridCol w:w="4000"/>
      </w:tblGrid>
      <w:tr>
        <w:trPr>
          <w:tblHeader/>
        </w:trPr>
        <w:tc>
          <w:tcPr>
            <w:tcW w:type="dxa" w:w="90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Etapa</w:t>
            </w:r>
          </w:p>
        </w:tc>
        <w:tc>
          <w:tcPr>
            <w:tcW w:type="dxa" w:w="446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Actividad realizada</w:t>
            </w:r>
          </w:p>
        </w:tc>
        <w:tc>
          <w:tcPr>
            <w:tcW w:type="dxa" w:w="400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Producto obtenido</w:t>
            </w:r>
          </w:p>
        </w:tc>
      </w:tr>
      <w:tr>
        <w:tc>
          <w:tcPr>
            <w:tcW w:type="dxa" w:w="9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1</w:t>
            </w:r>
          </w:p>
        </w:tc>
        <w:tc>
          <w:tcPr>
            <w:tcW w:type="dxa" w:w="44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Análisis del requerimiento y definición del alcance</w:t>
            </w:r>
          </w:p>
        </w:tc>
        <w:tc>
          <w:tcPr>
            <w:tcW w:type="dxa" w:w="400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Listado de datos a recopilar y condiciones de ejecución</w:t>
            </w:r>
          </w:p>
        </w:tc>
      </w:tr>
      <w:tr>
        <w:tc>
          <w:tcPr>
            <w:tcW w:type="dxa" w:w="900"/>
            <w:shd w:fill="F2F2F2" w:val="clear"/>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2</w:t>
            </w:r>
          </w:p>
        </w:tc>
        <w:tc>
          <w:tcPr>
            <w:tcW w:type="dxa" w:w="446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Selección de las herramientas de línea de comandos</w:t>
            </w:r>
          </w:p>
        </w:tc>
        <w:tc>
          <w:tcPr>
            <w:tcW w:type="dxa" w:w="400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Comandos validados para cada dato solicitado</w:t>
            </w:r>
          </w:p>
        </w:tc>
      </w:tr>
      <w:tr>
        <w:tc>
          <w:tcPr>
            <w:tcW w:type="dxa" w:w="9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3</w:t>
            </w:r>
          </w:p>
        </w:tc>
        <w:tc>
          <w:tcPr>
            <w:tcW w:type="dxa" w:w="44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Diseño de la estructura del script</w:t>
            </w:r>
          </w:p>
        </w:tc>
        <w:tc>
          <w:tcPr>
            <w:tcW w:type="dxa" w:w="400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Esquema de funciones y flujo de ejecución</w:t>
            </w:r>
          </w:p>
        </w:tc>
      </w:tr>
      <w:tr>
        <w:tc>
          <w:tcPr>
            <w:tcW w:type="dxa" w:w="900"/>
            <w:shd w:fill="F2F2F2" w:val="clear"/>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4</w:t>
            </w:r>
          </w:p>
        </w:tc>
        <w:tc>
          <w:tcPr>
            <w:tcW w:type="dxa" w:w="446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Codificación de los controles de seguridad</w:t>
            </w:r>
          </w:p>
        </w:tc>
        <w:tc>
          <w:tcPr>
            <w:tcW w:type="dxa" w:w="400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Validación de privilegios y de rutas</w:t>
            </w:r>
          </w:p>
        </w:tc>
      </w:tr>
      <w:tr>
        <w:tc>
          <w:tcPr>
            <w:tcW w:type="dxa" w:w="9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5</w:t>
            </w:r>
          </w:p>
        </w:tc>
        <w:tc>
          <w:tcPr>
            <w:tcW w:type="dxa" w:w="44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Codificación del proceso de auditoría</w:t>
            </w:r>
          </w:p>
        </w:tc>
        <w:tc>
          <w:tcPr>
            <w:tcW w:type="dxa" w:w="400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Bucle de recorrido y extracción de metadatos</w:t>
            </w:r>
          </w:p>
        </w:tc>
      </w:tr>
      <w:tr>
        <w:tc>
          <w:tcPr>
            <w:tcW w:type="dxa" w:w="900"/>
            <w:shd w:fill="F2F2F2" w:val="clear"/>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6</w:t>
            </w:r>
          </w:p>
        </w:tc>
        <w:tc>
          <w:tcPr>
            <w:tcW w:type="dxa" w:w="446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Pruebas de funcionamiento y de error</w:t>
            </w:r>
          </w:p>
        </w:tc>
        <w:tc>
          <w:tcPr>
            <w:tcW w:type="dxa" w:w="400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Evidencias de ejecución y códigos de salida</w:t>
            </w:r>
          </w:p>
        </w:tc>
      </w:tr>
      <w:tr>
        <w:tc>
          <w:tcPr>
            <w:tcW w:type="dxa" w:w="9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7</w:t>
            </w:r>
          </w:p>
        </w:tc>
        <w:tc>
          <w:tcPr>
            <w:tcW w:type="dxa" w:w="44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Elaboración de la documentación</w:t>
            </w:r>
          </w:p>
        </w:tc>
        <w:tc>
          <w:tcPr>
            <w:tcW w:type="dxa" w:w="400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Manual, diagrama e informes del proyecto</w:t>
            </w:r>
          </w:p>
        </w:tc>
      </w:tr>
    </w:tbl>
    <w:p>
      <w:pPr>
        <w:pStyle w:val="Heading1"/>
        <w:spacing w:after="160" w:before="340"/>
      </w:pPr>
      <w:r>
        <w:rPr>
          <w:rFonts w:ascii="Calibri" w:cs="Calibri" w:eastAsia="Calibri" w:hAnsi="Calibri"/>
          <w:b/>
          <w:bCs/>
          <w:color w:val="1F4E79"/>
          <w:sz w:val="28"/>
          <w:szCs w:val="28"/>
        </w:rPr>
        <w:t xml:space="preserve">3. Etapa 1: análisis del requerimiento</w:t>
      </w:r>
    </w:p>
    <w:p>
      <w:pPr>
        <w:spacing w:after="140" w:line="300"/>
        <w:jc w:val="both"/>
      </w:pPr>
      <w:r>
        <w:rPr>
          <w:rFonts w:ascii="Calibri" w:cs="Calibri" w:eastAsia="Calibri" w:hAnsi="Calibri"/>
          <w:i w:val="false"/>
          <w:iCs w:val="false"/>
          <w:sz w:val="22"/>
          <w:szCs w:val="22"/>
        </w:rPr>
        <w:t xml:space="preserve">El primer paso consistió en descomponer el enunciado del caso para identificar exactamente qué se solicitaba. Del texto se desprendieron dos tipos de exigencias: las funcionales, referidas a la información que el script debe mostrar, y las no funcionales, relativas a las condiciones bajo las cuales debe operar.</w:t>
      </w:r>
    </w:p>
    <w:p>
      <w:pPr>
        <w:spacing w:after="140" w:line="300"/>
        <w:jc w:val="both"/>
      </w:pPr>
      <w:r>
        <w:rPr>
          <w:rFonts w:ascii="Calibri" w:cs="Calibri" w:eastAsia="Calibri" w:hAnsi="Calibri"/>
          <w:i w:val="false"/>
          <w:iCs w:val="false"/>
          <w:sz w:val="22"/>
          <w:szCs w:val="22"/>
        </w:rPr>
        <w:t xml:space="preserve">Las exigencias funcionales establecen que por cada directorio de /home deben presentarse su nombre, sus permisos, su propietario, su grupo y su ocupación en disco. Las no funcionales determinan que la ejecución queda reservada al usuario root, que los errores deben comunicarse con mensajes claros y que la finalización debe producirse con un código de error apropiado cuando las condiciones no se cumplan.</w:t>
      </w:r>
    </w:p>
    <w:p>
      <w:pPr>
        <w:spacing w:after="140" w:line="300"/>
        <w:jc w:val="both"/>
      </w:pPr>
      <w:r>
        <w:rPr>
          <w:rFonts w:ascii="Calibri" w:cs="Calibri" w:eastAsia="Calibri" w:hAnsi="Calibri"/>
          <w:i w:val="false"/>
          <w:iCs w:val="false"/>
          <w:sz w:val="22"/>
          <w:szCs w:val="22"/>
        </w:rPr>
        <w:t xml:space="preserve">A partir de esta separación se definió que el script tendría un comportamiento estrictamente de consulta, sin modificar nada en el sistema, criterio que resultó determinante para el diseño posterior por tratarse de un entorno financiero con información confidencial.</w:t>
      </w:r>
    </w:p>
    <w:p>
      <w:pPr>
        <w:pStyle w:val="Heading1"/>
        <w:spacing w:after="160" w:before="340"/>
      </w:pPr>
      <w:r>
        <w:rPr>
          <w:rFonts w:ascii="Calibri" w:cs="Calibri" w:eastAsia="Calibri" w:hAnsi="Calibri"/>
          <w:b/>
          <w:bCs/>
          <w:color w:val="1F4E79"/>
          <w:sz w:val="28"/>
          <w:szCs w:val="28"/>
        </w:rPr>
        <w:t xml:space="preserve">4. Etapa 2: selección de las herramientas</w:t>
      </w:r>
    </w:p>
    <w:p>
      <w:pPr>
        <w:spacing w:after="140" w:line="300"/>
        <w:jc w:val="both"/>
      </w:pPr>
      <w:r>
        <w:rPr>
          <w:rFonts w:ascii="Calibri" w:cs="Calibri" w:eastAsia="Calibri" w:hAnsi="Calibri"/>
          <w:i w:val="false"/>
          <w:iCs w:val="false"/>
          <w:sz w:val="22"/>
          <w:szCs w:val="22"/>
        </w:rPr>
        <w:t xml:space="preserve">Definido el alcance, se evaluaron los comandos disponibles en Red Hat para obtener cada dato. La decisión más relevante fue optar por stat en lugar de ls -l. Aunque ambos devuelven la misma información, ls entrega una línea de texto que obliga a recortar campos con herramientas adicionales, procedimiento que falla cuando un nombre contiene espacios. En cambio, stat permite solicitar cada campo de manera independiente mediante su cadena de formato:</w:t>
      </w:r>
    </w:p>
    <w:p>
      <w:pPr>
        <w:shd w:fill="F2F2F2" w:val="clear"/>
        <w:spacing w:after="0" w:before="80"/>
      </w:pPr>
      <w:r>
        <w:rPr>
          <w:rFonts w:ascii="Consolas" w:cs="Consolas" w:eastAsia="Consolas" w:hAnsi="Consolas"/>
          <w:color w:val="1F2A44"/>
          <w:sz w:val="18"/>
          <w:szCs w:val="18"/>
        </w:rPr>
        <w:t xml:space="preserve">permisos="$(stat -c '%A' "$carpeta")"      # drwxr-xr-x</w:t>
      </w:r>
    </w:p>
    <w:p>
      <w:pPr>
        <w:shd w:fill="F2F2F2" w:val="clear"/>
        <w:spacing w:after="0" w:before="0"/>
      </w:pPr>
      <w:r>
        <w:rPr>
          <w:rFonts w:ascii="Consolas" w:cs="Consolas" w:eastAsia="Consolas" w:hAnsi="Consolas"/>
          <w:color w:val="1F2A44"/>
          <w:sz w:val="18"/>
          <w:szCs w:val="18"/>
        </w:rPr>
        <w:t xml:space="preserve">octal="$(stat -c '%a' "$carpeta")"         # 755</w:t>
      </w:r>
    </w:p>
    <w:p>
      <w:pPr>
        <w:shd w:fill="F2F2F2" w:val="clear"/>
        <w:spacing w:after="0" w:before="0"/>
      </w:pPr>
      <w:r>
        <w:rPr>
          <w:rFonts w:ascii="Consolas" w:cs="Consolas" w:eastAsia="Consolas" w:hAnsi="Consolas"/>
          <w:color w:val="1F2A44"/>
          <w:sz w:val="18"/>
          <w:szCs w:val="18"/>
        </w:rPr>
        <w:t xml:space="preserve">propietario="$(stat -c '%U' "$carpeta")"   # jperez</w:t>
      </w:r>
    </w:p>
    <w:p>
      <w:pPr>
        <w:shd w:fill="F2F2F2" w:val="clear"/>
        <w:spacing w:after="140" w:before="0"/>
      </w:pPr>
      <w:r>
        <w:rPr>
          <w:rFonts w:ascii="Consolas" w:cs="Consolas" w:eastAsia="Consolas" w:hAnsi="Consolas"/>
          <w:color w:val="1F2A44"/>
          <w:sz w:val="18"/>
          <w:szCs w:val="18"/>
        </w:rPr>
        <w:t xml:space="preserve">grupo="$(stat -c '%G' "$carpeta")"         # contabilidad</w:t>
      </w:r>
    </w:p>
    <w:p>
      <w:pPr>
        <w:spacing w:after="140" w:line="300"/>
        <w:jc w:val="both"/>
      </w:pPr>
      <w:r>
        <w:rPr>
          <w:rFonts w:ascii="Calibri" w:cs="Calibri" w:eastAsia="Calibri" w:hAnsi="Calibri"/>
          <w:i w:val="false"/>
          <w:iCs w:val="false"/>
          <w:sz w:val="22"/>
          <w:szCs w:val="22"/>
        </w:rPr>
        <w:t xml:space="preserve">Para el espacio ocupado se eligió du con las opciones -s y -h. La primera consolida el total del directorio en una sola cifra en lugar de detallar cada subcarpeta, y la segunda la expresa en unidades legibles como kilobytes, megabytes o gigabytes, evitando que el administrador deba interpretar cantidades en bloques.</w:t>
      </w:r>
    </w:p>
    <w:p>
      <w:r>
        <w:br w:type="page"/>
      </w:r>
    </w:p>
    <w:p>
      <w:pPr>
        <w:pStyle w:val="Heading1"/>
        <w:spacing w:after="160" w:before="340"/>
      </w:pPr>
      <w:r>
        <w:rPr>
          <w:rFonts w:ascii="Calibri" w:cs="Calibri" w:eastAsia="Calibri" w:hAnsi="Calibri"/>
          <w:b/>
          <w:bCs/>
          <w:color w:val="1F4E79"/>
          <w:sz w:val="28"/>
          <w:szCs w:val="28"/>
        </w:rPr>
        <w:t xml:space="preserve">5. Etapa 3: diseño de la estructura</w:t>
      </w:r>
    </w:p>
    <w:p>
      <w:pPr>
        <w:spacing w:after="140" w:line="300"/>
        <w:jc w:val="both"/>
      </w:pPr>
      <w:r>
        <w:rPr>
          <w:rFonts w:ascii="Calibri" w:cs="Calibri" w:eastAsia="Calibri" w:hAnsi="Calibri"/>
          <w:i w:val="false"/>
          <w:iCs w:val="false"/>
          <w:sz w:val="22"/>
          <w:szCs w:val="22"/>
        </w:rPr>
        <w:t xml:space="preserve">En lugar de escribir las instrucciones de forma secuencial, se optó por organizar el script en funciones independientes, cada una responsable de una única tarea. Esta decisión facilita la lectura del código, permite modificar una parte sin afectar al resto y hace posible documentar el funcionamiento por bloques.</w:t>
      </w:r>
    </w:p>
    <w:p>
      <w:pPr>
        <w:spacing w:after="140" w:line="300"/>
        <w:jc w:val="both"/>
      </w:pPr>
      <w:r>
        <w:rPr>
          <w:rFonts w:ascii="Calibri" w:cs="Calibri" w:eastAsia="Calibri" w:hAnsi="Calibri"/>
          <w:i w:val="false"/>
          <w:iCs w:val="false"/>
          <w:sz w:val="22"/>
          <w:szCs w:val="22"/>
        </w:rPr>
        <w:t xml:space="preserve">El flujo general quedó concentrado en la función principal, que actúa como índice de la ejecución y permite comprender el comportamiento completo del script con solo leer cinco líneas:</w:t>
      </w:r>
    </w:p>
    <w:p>
      <w:pPr>
        <w:shd w:fill="F2F2F2" w:val="clear"/>
        <w:spacing w:after="0" w:before="80"/>
      </w:pPr>
      <w:r>
        <w:rPr>
          <w:rFonts w:ascii="Consolas" w:cs="Consolas" w:eastAsia="Consolas" w:hAnsi="Consolas"/>
          <w:color w:val="1F2A44"/>
          <w:sz w:val="18"/>
          <w:szCs w:val="18"/>
        </w:rPr>
        <w:t xml:space="preserve">main() {</w:t>
      </w:r>
    </w:p>
    <w:p>
      <w:pPr>
        <w:shd w:fill="F2F2F2" w:val="clear"/>
        <w:spacing w:after="0" w:before="0"/>
      </w:pPr>
      <w:r>
        <w:rPr>
          <w:rFonts w:ascii="Consolas" w:cs="Consolas" w:eastAsia="Consolas" w:hAnsi="Consolas"/>
          <w:color w:val="1F2A44"/>
          <w:sz w:val="18"/>
          <w:szCs w:val="18"/>
        </w:rPr>
        <w:t xml:space="preserve">    verificar_root</w:t>
      </w:r>
    </w:p>
    <w:p>
      <w:pPr>
        <w:shd w:fill="F2F2F2" w:val="clear"/>
        <w:spacing w:after="0" w:before="0"/>
      </w:pPr>
      <w:r>
        <w:rPr>
          <w:rFonts w:ascii="Consolas" w:cs="Consolas" w:eastAsia="Consolas" w:hAnsi="Consolas"/>
          <w:color w:val="1F2A44"/>
          <w:sz w:val="18"/>
          <w:szCs w:val="18"/>
        </w:rPr>
        <w:t xml:space="preserve">    validar_ruta</w:t>
      </w:r>
    </w:p>
    <w:p>
      <w:pPr>
        <w:shd w:fill="F2F2F2" w:val="clear"/>
        <w:spacing w:after="0" w:before="0"/>
      </w:pPr>
      <w:r>
        <w:rPr>
          <w:rFonts w:ascii="Consolas" w:cs="Consolas" w:eastAsia="Consolas" w:hAnsi="Consolas"/>
          <w:color w:val="1F2A44"/>
          <w:sz w:val="18"/>
          <w:szCs w:val="18"/>
        </w:rPr>
        <w:t xml:space="preserve">    imprimir_cabecera</w:t>
      </w:r>
    </w:p>
    <w:p>
      <w:pPr>
        <w:shd w:fill="F2F2F2" w:val="clear"/>
        <w:spacing w:after="0" w:before="0"/>
      </w:pPr>
      <w:r>
        <w:rPr>
          <w:rFonts w:ascii="Consolas" w:cs="Consolas" w:eastAsia="Consolas" w:hAnsi="Consolas"/>
          <w:color w:val="1F2A44"/>
          <w:sz w:val="18"/>
          <w:szCs w:val="18"/>
        </w:rPr>
        <w:t xml:space="preserve">    auditar_directorios</w:t>
      </w:r>
    </w:p>
    <w:p>
      <w:pPr>
        <w:shd w:fill="F2F2F2" w:val="clear"/>
        <w:spacing w:after="0" w:before="0"/>
      </w:pPr>
      <w:r>
        <w:rPr>
          <w:rFonts w:ascii="Consolas" w:cs="Consolas" w:eastAsia="Consolas" w:hAnsi="Consolas"/>
          <w:color w:val="1F2A44"/>
          <w:sz w:val="18"/>
          <w:szCs w:val="18"/>
        </w:rPr>
        <w:t xml:space="preserve">    exit "$EXIT_OK"</w:t>
      </w:r>
    </w:p>
    <w:p>
      <w:pPr>
        <w:shd w:fill="F2F2F2" w:val="clear"/>
        <w:spacing w:after="0" w:before="0"/>
      </w:pPr>
      <w:r>
        <w:rPr>
          <w:rFonts w:ascii="Consolas" w:cs="Consolas" w:eastAsia="Consolas" w:hAnsi="Consolas"/>
          <w:color w:val="1F2A44"/>
          <w:sz w:val="18"/>
          <w:szCs w:val="18"/>
        </w:rPr>
        <w:t xml:space="preserve">}</w:t>
      </w:r>
    </w:p>
    <w:p>
      <w:pPr>
        <w:shd w:fill="F2F2F2" w:val="clear"/>
        <w:spacing w:after="0" w:before="0"/>
      </w:pPr>
      <w:r>
        <w:rPr>
          <w:rFonts w:ascii="Consolas" w:cs="Consolas" w:eastAsia="Consolas" w:hAnsi="Consolas"/>
          <w:color w:val="1F2A44"/>
          <w:sz w:val="18"/>
          <w:szCs w:val="18"/>
        </w:rPr>
        <w:t xml:space="preserve"> </w:t>
      </w:r>
    </w:p>
    <w:p>
      <w:pPr>
        <w:shd w:fill="F2F2F2" w:val="clear"/>
        <w:spacing w:after="140" w:before="0"/>
      </w:pPr>
      <w:r>
        <w:rPr>
          <w:rFonts w:ascii="Consolas" w:cs="Consolas" w:eastAsia="Consolas" w:hAnsi="Consolas"/>
          <w:color w:val="1F2A44"/>
          <w:sz w:val="18"/>
          <w:szCs w:val="18"/>
        </w:rPr>
        <w:t xml:space="preserve">main "$@"</w:t>
      </w:r>
    </w:p>
    <w:p>
      <w:pPr>
        <w:spacing w:after="140" w:line="300"/>
        <w:jc w:val="both"/>
      </w:pPr>
      <w:r>
        <w:rPr>
          <w:rFonts w:ascii="Calibri" w:cs="Calibri" w:eastAsia="Calibri" w:hAnsi="Calibri"/>
          <w:i w:val="false"/>
          <w:iCs w:val="false"/>
          <w:sz w:val="22"/>
          <w:szCs w:val="22"/>
        </w:rPr>
        <w:t xml:space="preserve">El orden no es arbitrario. Las dos validaciones se ejecutan antes que cualquier otra instrucción, de modo que si alguna condición no se cumple el script finaliza sin haber accedido a ningún dato de los usuarios.</w:t>
      </w:r>
    </w:p>
    <w:p>
      <w:pPr>
        <w:pStyle w:val="Heading1"/>
        <w:spacing w:after="160" w:before="340"/>
      </w:pPr>
      <w:r>
        <w:rPr>
          <w:rFonts w:ascii="Calibri" w:cs="Calibri" w:eastAsia="Calibri" w:hAnsi="Calibri"/>
          <w:b/>
          <w:bCs/>
          <w:color w:val="1F4E79"/>
          <w:sz w:val="28"/>
          <w:szCs w:val="28"/>
        </w:rPr>
        <w:t xml:space="preserve">6. Etapa 4: controles de seguridad</w:t>
      </w:r>
    </w:p>
    <w:p>
      <w:pPr>
        <w:pStyle w:val="Heading2"/>
        <w:spacing w:after="110" w:before="240"/>
      </w:pPr>
      <w:r>
        <w:rPr>
          <w:rFonts w:ascii="Calibri" w:cs="Calibri" w:eastAsia="Calibri" w:hAnsi="Calibri"/>
          <w:b/>
          <w:bCs/>
          <w:color w:val="2E5F8A"/>
          <w:sz w:val="23"/>
          <w:szCs w:val="23"/>
        </w:rPr>
        <w:t xml:space="preserve">6.1. Configuración defensiva del intérprete</w:t>
      </w:r>
    </w:p>
    <w:p>
      <w:pPr>
        <w:spacing w:after="140" w:line="300"/>
        <w:jc w:val="both"/>
      </w:pPr>
      <w:r>
        <w:rPr>
          <w:rFonts w:ascii="Calibri" w:cs="Calibri" w:eastAsia="Calibri" w:hAnsi="Calibri"/>
          <w:i w:val="false"/>
          <w:iCs w:val="false"/>
          <w:sz w:val="22"/>
          <w:szCs w:val="22"/>
        </w:rPr>
        <w:t xml:space="preserve">Antes de definir las funciones se establecieron dos opciones que endurecen el comportamiento de Bash durante toda la ejecución:</w:t>
      </w:r>
    </w:p>
    <w:p>
      <w:pPr>
        <w:shd w:fill="F2F2F2" w:val="clear"/>
        <w:spacing w:after="0" w:before="80"/>
      </w:pPr>
      <w:r>
        <w:rPr>
          <w:rFonts w:ascii="Consolas" w:cs="Consolas" w:eastAsia="Consolas" w:hAnsi="Consolas"/>
          <w:color w:val="1F2A44"/>
          <w:sz w:val="18"/>
          <w:szCs w:val="18"/>
        </w:rPr>
        <w:t xml:space="preserve">set -u              # aborta si se usa una variable no definida</w:t>
      </w:r>
    </w:p>
    <w:p>
      <w:pPr>
        <w:shd w:fill="F2F2F2" w:val="clear"/>
        <w:spacing w:after="140" w:before="0"/>
      </w:pPr>
      <w:r>
        <w:rPr>
          <w:rFonts w:ascii="Consolas" w:cs="Consolas" w:eastAsia="Consolas" w:hAnsi="Consolas"/>
          <w:color w:val="1F2A44"/>
          <w:sz w:val="18"/>
          <w:szCs w:val="18"/>
        </w:rPr>
        <w:t xml:space="preserve">set -o pipefail     # una tuberia falla si falla cualquiera de sus comandos</w:t>
      </w:r>
    </w:p>
    <w:p>
      <w:pPr>
        <w:spacing w:after="140" w:line="300"/>
        <w:jc w:val="both"/>
      </w:pPr>
      <w:r>
        <w:rPr>
          <w:rFonts w:ascii="Calibri" w:cs="Calibri" w:eastAsia="Calibri" w:hAnsi="Calibri"/>
          <w:i w:val="false"/>
          <w:iCs w:val="false"/>
          <w:sz w:val="22"/>
          <w:szCs w:val="22"/>
        </w:rPr>
        <w:t xml:space="preserve">La primera resulta especialmente importante en este contexto: si por un error la variable que almacena la ruta quedara vacía, sin esta opción el script podría terminar operando sobre un directorio distinto al previsto.</w:t>
      </w:r>
    </w:p>
    <w:p>
      <w:pPr>
        <w:pStyle w:val="Heading2"/>
        <w:spacing w:after="110" w:before="240"/>
      </w:pPr>
      <w:r>
        <w:rPr>
          <w:rFonts w:ascii="Calibri" w:cs="Calibri" w:eastAsia="Calibri" w:hAnsi="Calibri"/>
          <w:b/>
          <w:bCs/>
          <w:color w:val="2E5F8A"/>
          <w:sz w:val="23"/>
          <w:szCs w:val="23"/>
        </w:rPr>
        <w:t xml:space="preserve">6.2. Verificación de privilegios</w:t>
      </w:r>
    </w:p>
    <w:p>
      <w:pPr>
        <w:spacing w:after="140" w:line="300"/>
        <w:jc w:val="both"/>
      </w:pPr>
      <w:r>
        <w:rPr>
          <w:rFonts w:ascii="Calibri" w:cs="Calibri" w:eastAsia="Calibri" w:hAnsi="Calibri"/>
          <w:i w:val="false"/>
          <w:iCs w:val="false"/>
          <w:sz w:val="22"/>
          <w:szCs w:val="22"/>
        </w:rPr>
        <w:t xml:space="preserve">El control central del script comprueba que la ejecución corresponda al usuario root. Para ello se consulta el identificador efectivo de usuario, valor que el sistema operativo asigna al proceso y que vale cero únicamente para root, por lo que no puede falsificarse desde el propio script:</w:t>
      </w:r>
    </w:p>
    <w:p>
      <w:pPr>
        <w:shd w:fill="F2F2F2" w:val="clear"/>
        <w:spacing w:after="0" w:before="80"/>
      </w:pPr>
      <w:r>
        <w:rPr>
          <w:rFonts w:ascii="Consolas" w:cs="Consolas" w:eastAsia="Consolas" w:hAnsi="Consolas"/>
          <w:color w:val="1F2A44"/>
          <w:sz w:val="18"/>
          <w:szCs w:val="18"/>
        </w:rPr>
        <w:t xml:space="preserve">verificar_root() {</w:t>
      </w:r>
    </w:p>
    <w:p>
      <w:pPr>
        <w:shd w:fill="F2F2F2" w:val="clear"/>
        <w:spacing w:after="0" w:before="0"/>
      </w:pPr>
      <w:r>
        <w:rPr>
          <w:rFonts w:ascii="Consolas" w:cs="Consolas" w:eastAsia="Consolas" w:hAnsi="Consolas"/>
          <w:color w:val="1F2A44"/>
          <w:sz w:val="18"/>
          <w:szCs w:val="18"/>
        </w:rPr>
        <w:t xml:space="preserve">    if [[ "$EUID" -ne 0 ]]; then</w:t>
      </w:r>
    </w:p>
    <w:p>
      <w:pPr>
        <w:shd w:fill="F2F2F2" w:val="clear"/>
        <w:spacing w:after="0" w:before="0"/>
      </w:pPr>
      <w:r>
        <w:rPr>
          <w:rFonts w:ascii="Consolas" w:cs="Consolas" w:eastAsia="Consolas" w:hAnsi="Consolas"/>
          <w:color w:val="1F2A44"/>
          <w:sz w:val="18"/>
          <w:szCs w:val="18"/>
        </w:rPr>
        <w:t xml:space="preserve">        mensaje_error "Este script debe ejecutarse como usuario root."</w:t>
      </w:r>
    </w:p>
    <w:p>
      <w:pPr>
        <w:shd w:fill="F2F2F2" w:val="clear"/>
        <w:spacing w:after="0" w:before="0"/>
      </w:pPr>
      <w:r>
        <w:rPr>
          <w:rFonts w:ascii="Consolas" w:cs="Consolas" w:eastAsia="Consolas" w:hAnsi="Consolas"/>
          <w:color w:val="1F2A44"/>
          <w:sz w:val="18"/>
          <w:szCs w:val="18"/>
        </w:rPr>
        <w:t xml:space="preserve">        mensaje_error "Usuario actual: $(whoami) (EUID=$EUID)"</w:t>
      </w:r>
    </w:p>
    <w:p>
      <w:pPr>
        <w:shd w:fill="F2F2F2" w:val="clear"/>
        <w:spacing w:after="0" w:before="0"/>
      </w:pPr>
      <w:r>
        <w:rPr>
          <w:rFonts w:ascii="Consolas" w:cs="Consolas" w:eastAsia="Consolas" w:hAnsi="Consolas"/>
          <w:color w:val="1F2A44"/>
          <w:sz w:val="18"/>
          <w:szCs w:val="18"/>
        </w:rPr>
        <w:t xml:space="preserve">        exit "$EXIT_NO_ROOT"</w:t>
      </w:r>
    </w:p>
    <w:p>
      <w:pPr>
        <w:shd w:fill="F2F2F2" w:val="clear"/>
        <w:spacing w:after="0" w:before="0"/>
      </w:pPr>
      <w:r>
        <w:rPr>
          <w:rFonts w:ascii="Consolas" w:cs="Consolas" w:eastAsia="Consolas" w:hAnsi="Consolas"/>
          <w:color w:val="1F2A44"/>
          <w:sz w:val="18"/>
          <w:szCs w:val="18"/>
        </w:rPr>
        <w:t xml:space="preserve">    fi</w:t>
      </w:r>
    </w:p>
    <w:p>
      <w:pPr>
        <w:shd w:fill="F2F2F2" w:val="clear"/>
        <w:spacing w:after="140" w:before="0"/>
      </w:pPr>
      <w:r>
        <w:rPr>
          <w:rFonts w:ascii="Consolas" w:cs="Consolas" w:eastAsia="Consolas" w:hAnsi="Consolas"/>
          <w:color w:val="1F2A44"/>
          <w:sz w:val="18"/>
          <w:szCs w:val="18"/>
        </w:rPr>
        <w:t xml:space="preserve">}</w:t>
      </w:r>
    </w:p>
    <w:p>
      <w:pPr>
        <w:spacing w:after="140" w:line="300"/>
        <w:jc w:val="both"/>
      </w:pPr>
      <w:r>
        <w:rPr>
          <w:rFonts w:ascii="Calibri" w:cs="Calibri" w:eastAsia="Calibri" w:hAnsi="Calibri"/>
          <w:i w:val="false"/>
          <w:iCs w:val="false"/>
          <w:sz w:val="22"/>
          <w:szCs w:val="22"/>
        </w:rPr>
        <w:t xml:space="preserve">El bloque no se limita a impedir la ejecución: informa qué usuario realizó el intento e indica la instrucción correcta, cumpliendo el requisito del caso de emitir un mensaje de error claro y finalizar con un código apropiado.</w:t>
      </w:r>
    </w:p>
    <w:p>
      <w:pPr>
        <w:pStyle w:val="Heading2"/>
        <w:spacing w:after="110" w:before="240"/>
      </w:pPr>
      <w:r>
        <w:rPr>
          <w:rFonts w:ascii="Calibri" w:cs="Calibri" w:eastAsia="Calibri" w:hAnsi="Calibri"/>
          <w:b/>
          <w:bCs/>
          <w:color w:val="2E5F8A"/>
          <w:sz w:val="23"/>
          <w:szCs w:val="23"/>
        </w:rPr>
        <w:t xml:space="preserve">6.3. Validación de la ruta</w:t>
      </w:r>
    </w:p>
    <w:p>
      <w:pPr>
        <w:spacing w:after="140" w:line="300"/>
        <w:jc w:val="both"/>
      </w:pPr>
      <w:r>
        <w:rPr>
          <w:rFonts w:ascii="Calibri" w:cs="Calibri" w:eastAsia="Calibri" w:hAnsi="Calibri"/>
          <w:i w:val="false"/>
          <w:iCs w:val="false"/>
          <w:sz w:val="22"/>
          <w:szCs w:val="22"/>
        </w:rPr>
        <w:t xml:space="preserve">La segunda comprobación verifica que la ruta a auditar sea utilizable. Se distinguen dos situaciones diferentes, cada una con su propio código de salida, para que quien ejecute el script pueda identificar la causa exacta del fallo:</w:t>
      </w:r>
    </w:p>
    <w:p>
      <w:pPr>
        <w:shd w:fill="F2F2F2" w:val="clear"/>
        <w:spacing w:after="0" w:before="80"/>
      </w:pPr>
      <w:r>
        <w:rPr>
          <w:rFonts w:ascii="Consolas" w:cs="Consolas" w:eastAsia="Consolas" w:hAnsi="Consolas"/>
          <w:color w:val="1F2A44"/>
          <w:sz w:val="18"/>
          <w:szCs w:val="18"/>
        </w:rPr>
        <w:t xml:space="preserve">validar_ruta() {</w:t>
      </w:r>
    </w:p>
    <w:p>
      <w:pPr>
        <w:shd w:fill="F2F2F2" w:val="clear"/>
        <w:spacing w:after="0" w:before="0"/>
      </w:pPr>
      <w:r>
        <w:rPr>
          <w:rFonts w:ascii="Consolas" w:cs="Consolas" w:eastAsia="Consolas" w:hAnsi="Consolas"/>
          <w:color w:val="1F2A44"/>
          <w:sz w:val="18"/>
          <w:szCs w:val="18"/>
        </w:rPr>
        <w:t xml:space="preserve">    if [[ ! -d "$DIR_BASE" ]]; then</w:t>
      </w:r>
    </w:p>
    <w:p>
      <w:pPr>
        <w:shd w:fill="F2F2F2" w:val="clear"/>
        <w:spacing w:after="0" w:before="0"/>
      </w:pPr>
      <w:r>
        <w:rPr>
          <w:rFonts w:ascii="Consolas" w:cs="Consolas" w:eastAsia="Consolas" w:hAnsi="Consolas"/>
          <w:color w:val="1F2A44"/>
          <w:sz w:val="18"/>
          <w:szCs w:val="18"/>
        </w:rPr>
        <w:t xml:space="preserve">        mensaje_error "La ruta '${DIR_BASE}' no existe o no es un directorio."</w:t>
      </w:r>
    </w:p>
    <w:p>
      <w:pPr>
        <w:shd w:fill="F2F2F2" w:val="clear"/>
        <w:spacing w:after="0" w:before="0"/>
      </w:pPr>
      <w:r>
        <w:rPr>
          <w:rFonts w:ascii="Consolas" w:cs="Consolas" w:eastAsia="Consolas" w:hAnsi="Consolas"/>
          <w:color w:val="1F2A44"/>
          <w:sz w:val="18"/>
          <w:szCs w:val="18"/>
        </w:rPr>
        <w:t xml:space="preserve">        exit "$EXIT_RUTA_INVALIDA"</w:t>
      </w:r>
    </w:p>
    <w:p>
      <w:pPr>
        <w:shd w:fill="F2F2F2" w:val="clear"/>
        <w:spacing w:after="0" w:before="0"/>
      </w:pPr>
      <w:r>
        <w:rPr>
          <w:rFonts w:ascii="Consolas" w:cs="Consolas" w:eastAsia="Consolas" w:hAnsi="Consolas"/>
          <w:color w:val="1F2A44"/>
          <w:sz w:val="18"/>
          <w:szCs w:val="18"/>
        </w:rPr>
        <w:t xml:space="preserve">    fi</w:t>
      </w:r>
    </w:p>
    <w:p>
      <w:pPr>
        <w:shd w:fill="F2F2F2" w:val="clear"/>
        <w:spacing w:after="0" w:before="0"/>
      </w:pPr>
      <w:r>
        <w:rPr>
          <w:rFonts w:ascii="Consolas" w:cs="Consolas" w:eastAsia="Consolas" w:hAnsi="Consolas"/>
          <w:color w:val="1F2A44"/>
          <w:sz w:val="18"/>
          <w:szCs w:val="18"/>
        </w:rPr>
        <w:t xml:space="preserve">    if [[ ! -r "$DIR_BASE" ]]; then</w:t>
      </w:r>
    </w:p>
    <w:p>
      <w:pPr>
        <w:shd w:fill="F2F2F2" w:val="clear"/>
        <w:spacing w:after="0" w:before="0"/>
      </w:pPr>
      <w:r>
        <w:rPr>
          <w:rFonts w:ascii="Consolas" w:cs="Consolas" w:eastAsia="Consolas" w:hAnsi="Consolas"/>
          <w:color w:val="1F2A44"/>
          <w:sz w:val="18"/>
          <w:szCs w:val="18"/>
        </w:rPr>
        <w:t xml:space="preserve">        mensaje_error "Sin permisos de lectura sobre '${DIR_BASE}'."</w:t>
      </w:r>
    </w:p>
    <w:p>
      <w:pPr>
        <w:shd w:fill="F2F2F2" w:val="clear"/>
        <w:spacing w:after="0" w:before="0"/>
      </w:pPr>
      <w:r>
        <w:rPr>
          <w:rFonts w:ascii="Consolas" w:cs="Consolas" w:eastAsia="Consolas" w:hAnsi="Consolas"/>
          <w:color w:val="1F2A44"/>
          <w:sz w:val="18"/>
          <w:szCs w:val="18"/>
        </w:rPr>
        <w:t xml:space="preserve">        exit "$EXIT_SIN_LECTURA"</w:t>
      </w:r>
    </w:p>
    <w:p>
      <w:pPr>
        <w:shd w:fill="F2F2F2" w:val="clear"/>
        <w:spacing w:after="0" w:before="0"/>
      </w:pPr>
      <w:r>
        <w:rPr>
          <w:rFonts w:ascii="Consolas" w:cs="Consolas" w:eastAsia="Consolas" w:hAnsi="Consolas"/>
          <w:color w:val="1F2A44"/>
          <w:sz w:val="18"/>
          <w:szCs w:val="18"/>
        </w:rPr>
        <w:t xml:space="preserve">    fi</w:t>
      </w:r>
    </w:p>
    <w:p>
      <w:pPr>
        <w:shd w:fill="F2F2F2" w:val="clear"/>
        <w:spacing w:after="140" w:before="0"/>
      </w:pPr>
      <w:r>
        <w:rPr>
          <w:rFonts w:ascii="Consolas" w:cs="Consolas" w:eastAsia="Consolas" w:hAnsi="Consolas"/>
          <w:color w:val="1F2A44"/>
          <w:sz w:val="18"/>
          <w:szCs w:val="18"/>
        </w:rPr>
        <w:t xml:space="preserve">}</w:t>
      </w:r>
    </w:p>
    <w:p>
      <w:r>
        <w:br w:type="page"/>
      </w:r>
    </w:p>
    <w:p>
      <w:pPr>
        <w:pStyle w:val="Heading1"/>
        <w:spacing w:after="160" w:before="340"/>
      </w:pPr>
      <w:r>
        <w:rPr>
          <w:rFonts w:ascii="Calibri" w:cs="Calibri" w:eastAsia="Calibri" w:hAnsi="Calibri"/>
          <w:b/>
          <w:bCs/>
          <w:color w:val="1F4E79"/>
          <w:sz w:val="28"/>
          <w:szCs w:val="28"/>
        </w:rPr>
        <w:t xml:space="preserve">7. Etapa 5: proceso de auditoría</w:t>
      </w:r>
    </w:p>
    <w:p>
      <w:pPr>
        <w:pStyle w:val="Heading2"/>
        <w:spacing w:after="110" w:before="240"/>
      </w:pPr>
      <w:r>
        <w:rPr>
          <w:rFonts w:ascii="Calibri" w:cs="Calibri" w:eastAsia="Calibri" w:hAnsi="Calibri"/>
          <w:b/>
          <w:bCs/>
          <w:color w:val="2E5F8A"/>
          <w:sz w:val="23"/>
          <w:szCs w:val="23"/>
        </w:rPr>
        <w:t xml:space="preserve">7.1. Recorrido de los directorios</w:t>
      </w:r>
    </w:p>
    <w:p>
      <w:pPr>
        <w:spacing w:after="140" w:line="300"/>
        <w:jc w:val="both"/>
      </w:pPr>
      <w:r>
        <w:rPr>
          <w:rFonts w:ascii="Calibri" w:cs="Calibri" w:eastAsia="Calibri" w:hAnsi="Calibri"/>
          <w:i w:val="false"/>
          <w:iCs w:val="false"/>
          <w:sz w:val="22"/>
          <w:szCs w:val="22"/>
        </w:rPr>
        <w:t xml:space="preserve">El núcleo del script recorre el contenido de /home mediante un bucle. El detalle determinante es el patrón empleado, que termina en barra: esta particularidad hace que la expansión seleccione únicamente directorios y descarte de forma automática los archivos sueltos que pudieran existir en la ruta.</w:t>
      </w:r>
    </w:p>
    <w:p>
      <w:pPr>
        <w:shd w:fill="F2F2F2" w:val="clear"/>
        <w:spacing w:after="0" w:before="80"/>
      </w:pPr>
      <w:r>
        <w:rPr>
          <w:rFonts w:ascii="Consolas" w:cs="Consolas" w:eastAsia="Consolas" w:hAnsi="Consolas"/>
          <w:color w:val="1F2A44"/>
          <w:sz w:val="18"/>
          <w:szCs w:val="18"/>
        </w:rPr>
        <w:t xml:space="preserve">for carpeta in "${DIR_BASE}"/*/; do</w:t>
      </w:r>
    </w:p>
    <w:p>
      <w:pPr>
        <w:shd w:fill="F2F2F2" w:val="clear"/>
        <w:spacing w:after="0" w:before="0"/>
      </w:pPr>
      <w:r>
        <w:rPr>
          <w:rFonts w:ascii="Consolas" w:cs="Consolas" w:eastAsia="Consolas" w:hAnsi="Consolas"/>
          <w:color w:val="1F2A44"/>
          <w:sz w:val="18"/>
          <w:szCs w:val="18"/>
        </w:rPr>
        <w:t xml:space="preserve">    [[ -d "$carpeta" ]] || continue</w:t>
      </w:r>
    </w:p>
    <w:p>
      <w:pPr>
        <w:shd w:fill="F2F2F2" w:val="clear"/>
        <w:spacing w:after="140" w:before="0"/>
      </w:pPr>
      <w:r>
        <w:rPr>
          <w:rFonts w:ascii="Consolas" w:cs="Consolas" w:eastAsia="Consolas" w:hAnsi="Consolas"/>
          <w:color w:val="1F2A44"/>
          <w:sz w:val="18"/>
          <w:szCs w:val="18"/>
        </w:rPr>
        <w:t xml:space="preserve">    carpeta="${carpeta%/}"</w:t>
      </w:r>
    </w:p>
    <w:p>
      <w:pPr>
        <w:spacing w:after="140" w:line="300"/>
        <w:jc w:val="both"/>
      </w:pPr>
      <w:r>
        <w:rPr>
          <w:rFonts w:ascii="Calibri" w:cs="Calibri" w:eastAsia="Calibri" w:hAnsi="Calibri"/>
          <w:i w:val="false"/>
          <w:iCs w:val="false"/>
          <w:sz w:val="22"/>
          <w:szCs w:val="22"/>
        </w:rPr>
        <w:t xml:space="preserve">La segunda línea cubre un caso particular: cuando el patrón no encuentra coincidencias, Bash devuelve el texto literal del patrón en lugar de una lista vacía, situación que provocaría un error. La comprobación evita procesar esa ruta inexistente. La tercera línea elimina la barra final para que el nombre se muestre limpio en el reporte.</w:t>
      </w:r>
    </w:p>
    <w:p>
      <w:pPr>
        <w:pStyle w:val="Heading2"/>
        <w:spacing w:after="110" w:before="240"/>
      </w:pPr>
      <w:r>
        <w:rPr>
          <w:rFonts w:ascii="Calibri" w:cs="Calibri" w:eastAsia="Calibri" w:hAnsi="Calibri"/>
          <w:b/>
          <w:bCs/>
          <w:color w:val="2E5F8A"/>
          <w:sz w:val="23"/>
          <w:szCs w:val="23"/>
        </w:rPr>
        <w:t xml:space="preserve">7.2. Extracción y presentación de los datos</w:t>
      </w:r>
    </w:p>
    <w:p>
      <w:pPr>
        <w:spacing w:after="140" w:line="300"/>
        <w:jc w:val="both"/>
      </w:pPr>
      <w:r>
        <w:rPr>
          <w:rFonts w:ascii="Calibri" w:cs="Calibri" w:eastAsia="Calibri" w:hAnsi="Calibri"/>
          <w:i w:val="false"/>
          <w:iCs w:val="false"/>
          <w:sz w:val="22"/>
          <w:szCs w:val="22"/>
        </w:rPr>
        <w:t xml:space="preserve">Dentro del bucle se consulta cada dato y se imprime con su etiqueta correspondiente. Se eligió este formato de campos etiquetados en lugar de una tabla de columnas porque se adapta a cualquier ancho de terminal y no se desalinea cuando un nombre de usuario o una cifra de tamaño resultan más extensos de lo previsto:</w:t>
      </w:r>
    </w:p>
    <w:p>
      <w:pPr>
        <w:shd w:fill="F2F2F2" w:val="clear"/>
        <w:spacing w:after="0" w:before="80"/>
      </w:pPr>
      <w:r>
        <w:rPr>
          <w:rFonts w:ascii="Consolas" w:cs="Consolas" w:eastAsia="Consolas" w:hAnsi="Consolas"/>
          <w:color w:val="1F2A44"/>
          <w:sz w:val="18"/>
          <w:szCs w:val="18"/>
        </w:rPr>
        <w:t xml:space="preserve">echo "Directorio    : $(basename "$carpeta")"</w:t>
      </w:r>
    </w:p>
    <w:p>
      <w:pPr>
        <w:shd w:fill="F2F2F2" w:val="clear"/>
        <w:spacing w:after="0" w:before="0"/>
      </w:pPr>
      <w:r>
        <w:rPr>
          <w:rFonts w:ascii="Consolas" w:cs="Consolas" w:eastAsia="Consolas" w:hAnsi="Consolas"/>
          <w:color w:val="1F2A44"/>
          <w:sz w:val="18"/>
          <w:szCs w:val="18"/>
        </w:rPr>
        <w:t xml:space="preserve">echo "  Permisos    : $(stat -c '%A (%a)' "$carpeta")"</w:t>
      </w:r>
    </w:p>
    <w:p>
      <w:pPr>
        <w:shd w:fill="F2F2F2" w:val="clear"/>
        <w:spacing w:after="0" w:before="0"/>
      </w:pPr>
      <w:r>
        <w:rPr>
          <w:rFonts w:ascii="Consolas" w:cs="Consolas" w:eastAsia="Consolas" w:hAnsi="Consolas"/>
          <w:color w:val="1F2A44"/>
          <w:sz w:val="18"/>
          <w:szCs w:val="18"/>
        </w:rPr>
        <w:t xml:space="preserve">echo "  Propietario : $(stat -c '%U' "$carpeta")"</w:t>
      </w:r>
    </w:p>
    <w:p>
      <w:pPr>
        <w:shd w:fill="F2F2F2" w:val="clear"/>
        <w:spacing w:after="0" w:before="0"/>
      </w:pPr>
      <w:r>
        <w:rPr>
          <w:rFonts w:ascii="Consolas" w:cs="Consolas" w:eastAsia="Consolas" w:hAnsi="Consolas"/>
          <w:color w:val="1F2A44"/>
          <w:sz w:val="18"/>
          <w:szCs w:val="18"/>
        </w:rPr>
        <w:t xml:space="preserve">echo "  Grupo       : $(stat -c '%G' "$carpeta")"</w:t>
      </w:r>
    </w:p>
    <w:p>
      <w:pPr>
        <w:shd w:fill="F2F2F2" w:val="clear"/>
        <w:spacing w:after="140" w:before="0"/>
      </w:pPr>
      <w:r>
        <w:rPr>
          <w:rFonts w:ascii="Consolas" w:cs="Consolas" w:eastAsia="Consolas" w:hAnsi="Consolas"/>
          <w:color w:val="1F2A44"/>
          <w:sz w:val="18"/>
          <w:szCs w:val="18"/>
        </w:rPr>
        <w:t xml:space="preserve">echo "  Ocupacion   : $(du -sh "$carpeta" 2&gt;/dev/null | cut -f1)"</w:t>
      </w:r>
    </w:p>
    <w:p>
      <w:pPr>
        <w:spacing w:after="140" w:line="300"/>
        <w:jc w:val="both"/>
      </w:pPr>
      <w:r>
        <w:rPr>
          <w:rFonts w:ascii="Calibri" w:cs="Calibri" w:eastAsia="Calibri" w:hAnsi="Calibri"/>
          <w:i w:val="false"/>
          <w:iCs w:val="false"/>
          <w:sz w:val="22"/>
          <w:szCs w:val="22"/>
        </w:rPr>
        <w:t xml:space="preserve">La redirección presente en la última línea merece una explicación. Durante el recorrido pueden aparecer subcarpetas a las que no se puede acceder o enlaces rotos; al descartar esos mensajes de error, un inconveniente puntual en un directorio no interrumpe la auditoría del resto ni contamina el reporte con avisos del sistema.</w:t>
      </w:r>
    </w:p>
    <w:p>
      <w:pPr>
        <w:pStyle w:val="Heading2"/>
        <w:spacing w:after="110" w:before="240"/>
      </w:pPr>
      <w:r>
        <w:rPr>
          <w:rFonts w:ascii="Calibri" w:cs="Calibri" w:eastAsia="Calibri" w:hAnsi="Calibri"/>
          <w:b/>
          <w:bCs/>
          <w:color w:val="2E5F8A"/>
          <w:sz w:val="23"/>
          <w:szCs w:val="23"/>
        </w:rPr>
        <w:t xml:space="preserve">7.3. Cierre del reporte</w:t>
      </w:r>
    </w:p>
    <w:p>
      <w:pPr>
        <w:spacing w:after="140" w:line="300"/>
        <w:jc w:val="both"/>
      </w:pPr>
      <w:r>
        <w:rPr>
          <w:rFonts w:ascii="Calibri" w:cs="Calibri" w:eastAsia="Calibri" w:hAnsi="Calibri"/>
          <w:i w:val="false"/>
          <w:iCs w:val="false"/>
          <w:sz w:val="22"/>
          <w:szCs w:val="22"/>
        </w:rPr>
        <w:t xml:space="preserve">Al finalizar el recorrido se presentan los totales. Se contempló además el escenario en que /home no contenga ningún subdirectorio: en ese caso el script emite un aviso expreso en lugar de devolver un reporte vacío sin explicación, ya que la ausencia de directorios constituye un resultado válido de la auditoría y no una falla.</w:t>
      </w:r>
    </w:p>
    <w:p>
      <w:pPr>
        <w:shd w:fill="F2F2F2" w:val="clear"/>
        <w:spacing w:after="0" w:before="80"/>
      </w:pPr>
      <w:r>
        <w:rPr>
          <w:rFonts w:ascii="Consolas" w:cs="Consolas" w:eastAsia="Consolas" w:hAnsi="Consolas"/>
          <w:color w:val="1F2A44"/>
          <w:sz w:val="18"/>
          <w:szCs w:val="18"/>
        </w:rPr>
        <w:t xml:space="preserve">if [[ "$contador" -eq 0 ]]; then</w:t>
      </w:r>
    </w:p>
    <w:p>
      <w:pPr>
        <w:shd w:fill="F2F2F2" w:val="clear"/>
        <w:spacing w:after="0" w:before="0"/>
      </w:pPr>
      <w:r>
        <w:rPr>
          <w:rFonts w:ascii="Consolas" w:cs="Consolas" w:eastAsia="Consolas" w:hAnsi="Consolas"/>
          <w:color w:val="1F2A44"/>
          <w:sz w:val="18"/>
          <w:szCs w:val="18"/>
        </w:rPr>
        <w:t xml:space="preserve">    echo "[AVISO] No se encontraron subdirectorios en '${DIR_BASE}'."</w:t>
      </w:r>
    </w:p>
    <w:p>
      <w:pPr>
        <w:shd w:fill="F2F2F2" w:val="clear"/>
        <w:spacing w:after="0" w:before="0"/>
      </w:pPr>
      <w:r>
        <w:rPr>
          <w:rFonts w:ascii="Consolas" w:cs="Consolas" w:eastAsia="Consolas" w:hAnsi="Consolas"/>
          <w:color w:val="1F2A44"/>
          <w:sz w:val="18"/>
          <w:szCs w:val="18"/>
        </w:rPr>
        <w:t xml:space="preserve">else</w:t>
      </w:r>
    </w:p>
    <w:p>
      <w:pPr>
        <w:shd w:fill="F2F2F2" w:val="clear"/>
        <w:spacing w:after="0" w:before="0"/>
      </w:pPr>
      <w:r>
        <w:rPr>
          <w:rFonts w:ascii="Consolas" w:cs="Consolas" w:eastAsia="Consolas" w:hAnsi="Consolas"/>
          <w:color w:val="1F2A44"/>
          <w:sz w:val="18"/>
          <w:szCs w:val="18"/>
        </w:rPr>
        <w:t xml:space="preserve">    echo "Total de directorios auditados: ${contador}"</w:t>
      </w:r>
    </w:p>
    <w:p>
      <w:pPr>
        <w:shd w:fill="F2F2F2" w:val="clear"/>
        <w:spacing w:after="140" w:before="0"/>
      </w:pPr>
      <w:r>
        <w:rPr>
          <w:rFonts w:ascii="Consolas" w:cs="Consolas" w:eastAsia="Consolas" w:hAnsi="Consolas"/>
          <w:color w:val="1F2A44"/>
          <w:sz w:val="18"/>
          <w:szCs w:val="18"/>
        </w:rPr>
        <w:t xml:space="preserve">fi</w:t>
      </w:r>
    </w:p>
    <w:p>
      <w:pPr>
        <w:pStyle w:val="Heading1"/>
        <w:spacing w:after="160" w:before="340"/>
      </w:pPr>
      <w:r>
        <w:rPr>
          <w:rFonts w:ascii="Calibri" w:cs="Calibri" w:eastAsia="Calibri" w:hAnsi="Calibri"/>
          <w:b/>
          <w:bCs/>
          <w:color w:val="1F4E79"/>
          <w:sz w:val="28"/>
          <w:szCs w:val="28"/>
        </w:rPr>
        <w:t xml:space="preserve">8. Etapa 6: pruebas realizadas</w:t>
      </w:r>
    </w:p>
    <w:p>
      <w:pPr>
        <w:spacing w:after="140" w:line="300"/>
        <w:jc w:val="both"/>
      </w:pPr>
      <w:r>
        <w:rPr>
          <w:rFonts w:ascii="Calibri" w:cs="Calibri" w:eastAsia="Calibri" w:hAnsi="Calibri"/>
          <w:i w:val="false"/>
          <w:iCs w:val="false"/>
          <w:sz w:val="22"/>
          <w:szCs w:val="22"/>
        </w:rPr>
        <w:t xml:space="preserve">Concluida la codificación se ejecutaron cuatro pruebas orientadas a verificar tanto el funcionamiento correcto como el comportamiento ante situaciones de error. Los resultados obtenidos fueron los siguientes:</w:t>
      </w:r>
    </w:p>
    <w:tbl>
      <w:tblPr>
        <w:tblW w:type="dxa" w:w="9360"/>
        <w:tblBorders>
          <w:top w:val="single" w:color="1F4E79" w:sz="4"/>
          <w:left w:val="single" w:color="1F4E79" w:sz="4"/>
          <w:bottom w:val="single" w:color="1F4E79" w:sz="4"/>
          <w:right w:val="single" w:color="1F4E79" w:sz="4"/>
          <w:insideH w:val="single" w:color="9DC3E6" w:sz="2"/>
          <w:insideV w:val="single" w:color="9DC3E6" w:sz="2"/>
        </w:tblBorders>
      </w:tblPr>
      <w:tblGrid>
        <w:gridCol w:w="2200"/>
        <w:gridCol w:w="3300"/>
        <w:gridCol w:w="3060"/>
        <w:gridCol w:w="800"/>
      </w:tblGrid>
      <w:tr>
        <w:trPr>
          <w:tblHeader/>
        </w:trPr>
        <w:tc>
          <w:tcPr>
            <w:tcW w:type="dxa" w:w="220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Prueba</w:t>
            </w:r>
          </w:p>
        </w:tc>
        <w:tc>
          <w:tcPr>
            <w:tcW w:type="dxa" w:w="330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Instrucción ejecutada</w:t>
            </w:r>
          </w:p>
        </w:tc>
        <w:tc>
          <w:tcPr>
            <w:tcW w:type="dxa" w:w="306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Resultado esperado</w:t>
            </w:r>
          </w:p>
        </w:tc>
        <w:tc>
          <w:tcPr>
            <w:tcW w:type="dxa" w:w="80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Código</w:t>
            </w:r>
          </w:p>
        </w:tc>
      </w:tr>
      <w:tr>
        <w:tc>
          <w:tcPr>
            <w:tcW w:type="dxa" w:w="220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Verificación de sintaxis</w:t>
            </w:r>
          </w:p>
        </w:tc>
        <w:tc>
          <w:tcPr>
            <w:tcW w:type="dxa" w:w="3300"/>
            <w:tcMar>
              <w:top w:type="dxa" w:w="80"/>
              <w:left w:type="dxa" w:w="110"/>
              <w:bottom w:type="dxa" w:w="80"/>
              <w:right w:type="dxa" w:w="110"/>
            </w:tcMar>
          </w:tcPr>
          <w:p>
            <w:pPr>
              <w:spacing w:after="0"/>
              <w:jc w:val="left"/>
            </w:pPr>
            <w:r>
              <w:rPr>
                <w:rFonts w:ascii="Consolas" w:cs="Consolas" w:eastAsia="Consolas" w:hAnsi="Consolas"/>
                <w:b w:val="false"/>
                <w:bCs w:val="false"/>
                <w:color w:val="000000"/>
                <w:sz w:val="18"/>
                <w:szCs w:val="18"/>
              </w:rPr>
              <w:t xml:space="preserve">bash -n auditoria_home.sh</w:t>
            </w:r>
          </w:p>
        </w:tc>
        <w:tc>
          <w:tcPr>
            <w:tcW w:type="dxa" w:w="30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El intérprete no reporta errores de escritura</w:t>
            </w:r>
          </w:p>
        </w:tc>
        <w:tc>
          <w:tcPr>
            <w:tcW w:type="dxa" w:w="8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w:t>
            </w:r>
          </w:p>
        </w:tc>
      </w:tr>
      <w:tr>
        <w:tc>
          <w:tcPr>
            <w:tcW w:type="dxa" w:w="220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Ejecución con privilegios</w:t>
            </w:r>
          </w:p>
        </w:tc>
        <w:tc>
          <w:tcPr>
            <w:tcW w:type="dxa" w:w="3300"/>
            <w:shd w:fill="F2F2F2" w:val="clear"/>
            <w:tcMar>
              <w:top w:type="dxa" w:w="80"/>
              <w:left w:type="dxa" w:w="110"/>
              <w:bottom w:type="dxa" w:w="80"/>
              <w:right w:type="dxa" w:w="110"/>
            </w:tcMar>
          </w:tcPr>
          <w:p>
            <w:pPr>
              <w:spacing w:after="0"/>
              <w:jc w:val="left"/>
            </w:pPr>
            <w:r>
              <w:rPr>
                <w:rFonts w:ascii="Consolas" w:cs="Consolas" w:eastAsia="Consolas" w:hAnsi="Consolas"/>
                <w:b w:val="false"/>
                <w:bCs w:val="false"/>
                <w:color w:val="000000"/>
                <w:sz w:val="18"/>
                <w:szCs w:val="18"/>
              </w:rPr>
              <w:t xml:space="preserve">sudo ./auditoria_home.sh</w:t>
            </w:r>
          </w:p>
        </w:tc>
        <w:tc>
          <w:tcPr>
            <w:tcW w:type="dxa" w:w="306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Se genera el reporte completo de /home</w:t>
            </w:r>
          </w:p>
        </w:tc>
        <w:tc>
          <w:tcPr>
            <w:tcW w:type="dxa" w:w="800"/>
            <w:shd w:fill="F2F2F2" w:val="clear"/>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0</w:t>
            </w:r>
          </w:p>
        </w:tc>
      </w:tr>
      <w:tr>
        <w:tc>
          <w:tcPr>
            <w:tcW w:type="dxa" w:w="220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Ejecución sin privilegios</w:t>
            </w:r>
          </w:p>
        </w:tc>
        <w:tc>
          <w:tcPr>
            <w:tcW w:type="dxa" w:w="3300"/>
            <w:tcMar>
              <w:top w:type="dxa" w:w="80"/>
              <w:left w:type="dxa" w:w="110"/>
              <w:bottom w:type="dxa" w:w="80"/>
              <w:right w:type="dxa" w:w="110"/>
            </w:tcMar>
          </w:tcPr>
          <w:p>
            <w:pPr>
              <w:spacing w:after="0"/>
              <w:jc w:val="left"/>
            </w:pPr>
            <w:r>
              <w:rPr>
                <w:rFonts w:ascii="Consolas" w:cs="Consolas" w:eastAsia="Consolas" w:hAnsi="Consolas"/>
                <w:b w:val="false"/>
                <w:bCs w:val="false"/>
                <w:color w:val="000000"/>
                <w:sz w:val="18"/>
                <w:szCs w:val="18"/>
              </w:rPr>
              <w:t xml:space="preserve">./auditoria_home.sh</w:t>
            </w:r>
          </w:p>
        </w:tc>
        <w:tc>
          <w:tcPr>
            <w:tcW w:type="dxa" w:w="30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Mensaje de error y finalización inmediata</w:t>
            </w:r>
          </w:p>
        </w:tc>
        <w:tc>
          <w:tcPr>
            <w:tcW w:type="dxa" w:w="8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1</w:t>
            </w:r>
          </w:p>
        </w:tc>
      </w:tr>
      <w:tr>
        <w:tc>
          <w:tcPr>
            <w:tcW w:type="dxa" w:w="220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Ruta inexistente</w:t>
            </w:r>
          </w:p>
        </w:tc>
        <w:tc>
          <w:tcPr>
            <w:tcW w:type="dxa" w:w="3300"/>
            <w:shd w:fill="F2F2F2" w:val="clear"/>
            <w:tcMar>
              <w:top w:type="dxa" w:w="80"/>
              <w:left w:type="dxa" w:w="110"/>
              <w:bottom w:type="dxa" w:w="80"/>
              <w:right w:type="dxa" w:w="110"/>
            </w:tcMar>
          </w:tcPr>
          <w:p>
            <w:pPr>
              <w:spacing w:after="0"/>
              <w:jc w:val="left"/>
            </w:pPr>
            <w:r>
              <w:rPr>
                <w:rFonts w:ascii="Consolas" w:cs="Consolas" w:eastAsia="Consolas" w:hAnsi="Consolas"/>
                <w:b w:val="false"/>
                <w:bCs w:val="false"/>
                <w:color w:val="000000"/>
                <w:sz w:val="18"/>
                <w:szCs w:val="18"/>
              </w:rPr>
              <w:t xml:space="preserve">sudo ./auditoria_home.sh /noexiste</w:t>
            </w:r>
          </w:p>
        </w:tc>
        <w:tc>
          <w:tcPr>
            <w:tcW w:type="dxa" w:w="306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Mensaje indicando ruta inválida</w:t>
            </w:r>
          </w:p>
        </w:tc>
        <w:tc>
          <w:tcPr>
            <w:tcW w:type="dxa" w:w="800"/>
            <w:shd w:fill="F2F2F2" w:val="clear"/>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2</w:t>
            </w:r>
          </w:p>
        </w:tc>
      </w:tr>
    </w:tbl>
    <w:p>
      <w:pPr>
        <w:spacing w:after="140" w:line="300"/>
        <w:jc w:val="both"/>
      </w:pPr>
      <w:r>
        <w:rPr>
          <w:rFonts w:ascii="Calibri" w:cs="Calibri" w:eastAsia="Calibri" w:hAnsi="Calibri"/>
          <w:i w:val="false"/>
          <w:iCs w:val="false"/>
          <w:sz w:val="22"/>
          <w:szCs w:val="22"/>
        </w:rPr>
        <w:t xml:space="preserve">La comprobación del código de salida se realiza consultando la variable correspondiente inmediatamente después de cada ejecución, procedimiento que además demuestra que el script puede integrarse en tareas programadas capaces de reaccionar según el resultado obtenido:</w:t>
      </w:r>
    </w:p>
    <w:p>
      <w:pPr>
        <w:shd w:fill="F2F2F2" w:val="clear"/>
        <w:spacing w:after="140" w:before="80"/>
      </w:pPr>
      <w:r>
        <w:rPr>
          <w:rFonts w:ascii="Consolas" w:cs="Consolas" w:eastAsia="Consolas" w:hAnsi="Consolas"/>
          <w:color w:val="1F2A44"/>
          <w:sz w:val="18"/>
          <w:szCs w:val="18"/>
        </w:rPr>
        <w:t xml:space="preserve">echo "Codigo de salida: $?"</w:t>
      </w:r>
    </w:p>
    <w:p>
      <w:r>
        <w:br w:type="page"/>
      </w:r>
    </w:p>
    <w:p>
      <w:pPr>
        <w:pStyle w:val="Heading1"/>
        <w:spacing w:after="160" w:before="340"/>
      </w:pPr>
      <w:r>
        <w:rPr>
          <w:rFonts w:ascii="Calibri" w:cs="Calibri" w:eastAsia="Calibri" w:hAnsi="Calibri"/>
          <w:b/>
          <w:bCs/>
          <w:color w:val="1F4E79"/>
          <w:sz w:val="28"/>
          <w:szCs w:val="28"/>
        </w:rPr>
        <w:t xml:space="preserve">9. Etapa 7: documentación generada</w:t>
      </w:r>
    </w:p>
    <w:p>
      <w:pPr>
        <w:spacing w:after="140" w:line="300"/>
        <w:jc w:val="both"/>
      </w:pPr>
      <w:r>
        <w:rPr>
          <w:rFonts w:ascii="Calibri" w:cs="Calibri" w:eastAsia="Calibri" w:hAnsi="Calibri"/>
          <w:i w:val="false"/>
          <w:iCs w:val="false"/>
          <w:sz w:val="22"/>
          <w:szCs w:val="22"/>
        </w:rPr>
        <w:t xml:space="preserve">La propuesta se completó con un conjunto de documentos que acompañan al script y permiten su comprensión, uso e incorporación al entorno de la empresa:</w:t>
      </w:r>
    </w:p>
    <w:tbl>
      <w:tblPr>
        <w:tblW w:type="dxa" w:w="9360"/>
        <w:tblBorders>
          <w:top w:val="single" w:color="1F4E79" w:sz="4"/>
          <w:left w:val="single" w:color="1F4E79" w:sz="4"/>
          <w:bottom w:val="single" w:color="1F4E79" w:sz="4"/>
          <w:right w:val="single" w:color="1F4E79" w:sz="4"/>
          <w:insideH w:val="single" w:color="9DC3E6" w:sz="2"/>
          <w:insideV w:val="single" w:color="9DC3E6" w:sz="2"/>
        </w:tblBorders>
      </w:tblPr>
      <w:tblGrid>
        <w:gridCol w:w="2800"/>
        <w:gridCol w:w="6560"/>
      </w:tblGrid>
      <w:tr>
        <w:trPr>
          <w:tblHeader/>
        </w:trPr>
        <w:tc>
          <w:tcPr>
            <w:tcW w:type="dxa" w:w="280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Documento</w:t>
            </w:r>
          </w:p>
        </w:tc>
        <w:tc>
          <w:tcPr>
            <w:tcW w:type="dxa" w:w="656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Contenido</w:t>
            </w:r>
          </w:p>
        </w:tc>
      </w:tr>
      <w:tr>
        <w:tc>
          <w:tcPr>
            <w:tcW w:type="dxa" w:w="2800"/>
            <w:tcMar>
              <w:top w:type="dxa" w:w="80"/>
              <w:left w:type="dxa" w:w="110"/>
              <w:bottom w:type="dxa" w:w="80"/>
              <w:right w:type="dxa" w:w="110"/>
            </w:tcMar>
          </w:tcPr>
          <w:p>
            <w:pPr>
              <w:spacing w:after="0"/>
              <w:jc w:val="left"/>
            </w:pPr>
            <w:r>
              <w:rPr>
                <w:rFonts w:ascii="Consolas" w:cs="Consolas" w:eastAsia="Consolas" w:hAnsi="Consolas"/>
                <w:b/>
                <w:bCs/>
                <w:color w:val="000000"/>
                <w:sz w:val="18"/>
                <w:szCs w:val="18"/>
              </w:rPr>
              <w:t xml:space="preserve">auditoria_home.sh</w:t>
            </w:r>
          </w:p>
        </w:tc>
        <w:tc>
          <w:tcPr>
            <w:tcW w:type="dxa" w:w="65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Script ejecutable con el código fuente de la solución.</w:t>
            </w:r>
          </w:p>
        </w:tc>
      </w:tr>
      <w:tr>
        <w:tc>
          <w:tcPr>
            <w:tcW w:type="dxa" w:w="2800"/>
            <w:shd w:fill="F2F2F2" w:val="clear"/>
            <w:tcMar>
              <w:top w:type="dxa" w:w="80"/>
              <w:left w:type="dxa" w:w="110"/>
              <w:bottom w:type="dxa" w:w="80"/>
              <w:right w:type="dxa" w:w="110"/>
            </w:tcMar>
          </w:tcPr>
          <w:p>
            <w:pPr>
              <w:spacing w:after="0"/>
              <w:jc w:val="left"/>
            </w:pPr>
            <w:r>
              <w:rPr>
                <w:rFonts w:ascii="Consolas" w:cs="Consolas" w:eastAsia="Consolas" w:hAnsi="Consolas"/>
                <w:b/>
                <w:bCs/>
                <w:color w:val="000000"/>
                <w:sz w:val="18"/>
                <w:szCs w:val="18"/>
              </w:rPr>
              <w:t xml:space="preserve">README.md</w:t>
            </w:r>
          </w:p>
        </w:tc>
        <w:tc>
          <w:tcPr>
            <w:tcW w:type="dxa" w:w="656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Descripción del proyecto, explicación por pasos, requisitos e instrucciones de uso.</w:t>
            </w:r>
          </w:p>
        </w:tc>
      </w:tr>
      <w:tr>
        <w:tc>
          <w:tcPr>
            <w:tcW w:type="dxa" w:w="28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Diagrama (draw.io)</w:t>
            </w:r>
          </w:p>
        </w:tc>
        <w:tc>
          <w:tcPr>
            <w:tcW w:type="dxa" w:w="65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Representación gráfica del flujo de ejecución, los actores involucrados y el impacto según el tipo de usuario.</w:t>
            </w:r>
          </w:p>
        </w:tc>
      </w:tr>
      <w:tr>
        <w:tc>
          <w:tcPr>
            <w:tcW w:type="dxa" w:w="2800"/>
            <w:shd w:fill="F2F2F2" w:val="clear"/>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Preguntas guía</w:t>
            </w:r>
          </w:p>
        </w:tc>
        <w:tc>
          <w:tcPr>
            <w:tcW w:type="dxa" w:w="656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Desarrollo argumentado de las cinco preguntas planteadas en el enunciado.</w:t>
            </w:r>
          </w:p>
        </w:tc>
      </w:tr>
      <w:tr>
        <w:tc>
          <w:tcPr>
            <w:tcW w:type="dxa" w:w="28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Informe de desarrollo</w:t>
            </w:r>
          </w:p>
        </w:tc>
        <w:tc>
          <w:tcPr>
            <w:tcW w:type="dxa" w:w="65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Presente documento, que detalla el proceso seguido y explica los bloques de código.</w:t>
            </w:r>
          </w:p>
        </w:tc>
      </w:tr>
    </w:tbl>
    <w:p>
      <w:pPr>
        <w:pStyle w:val="Heading1"/>
        <w:spacing w:after="160" w:before="340"/>
      </w:pPr>
      <w:r>
        <w:rPr>
          <w:rFonts w:ascii="Calibri" w:cs="Calibri" w:eastAsia="Calibri" w:hAnsi="Calibri"/>
          <w:b/>
          <w:bCs/>
          <w:color w:val="1F4E79"/>
          <w:sz w:val="28"/>
          <w:szCs w:val="28"/>
        </w:rPr>
        <w:t xml:space="preserve">10. Conclusiones</w:t>
      </w:r>
    </w:p>
    <w:p>
      <w:pPr>
        <w:spacing w:after="140" w:line="300"/>
        <w:jc w:val="both"/>
      </w:pPr>
      <w:r>
        <w:rPr>
          <w:rFonts w:ascii="Calibri" w:cs="Calibri" w:eastAsia="Calibri" w:hAnsi="Calibri"/>
          <w:i w:val="false"/>
          <w:iCs w:val="false"/>
          <w:sz w:val="22"/>
          <w:szCs w:val="22"/>
        </w:rPr>
        <w:t xml:space="preserve">El desarrollo permite extraer las siguientes conclusiones sobre la solución construida:</w:t>
      </w:r>
    </w:p>
    <w:p>
      <w:pPr>
        <w:pStyle w:val="ListParagraph"/>
        <w:numPr>
          <w:ilvl w:val="0"/>
          <w:numId w:val="2"/>
        </w:numPr>
        <w:spacing w:after="90" w:line="290"/>
        <w:jc w:val="both"/>
      </w:pPr>
      <w:r>
        <w:rPr>
          <w:rFonts w:ascii="Calibri" w:cs="Calibri" w:eastAsia="Calibri" w:hAnsi="Calibri"/>
          <w:sz w:val="22"/>
          <w:szCs w:val="22"/>
        </w:rPr>
        <w:t xml:space="preserve">La organización del script en funciones independientes facilitó tanto la codificación como la documentación posterior, ya que cada bloque puede explicarse y modificarse de forma aislada.</w:t>
      </w:r>
    </w:p>
    <w:p>
      <w:pPr>
        <w:pStyle w:val="ListParagraph"/>
        <w:numPr>
          <w:ilvl w:val="0"/>
          <w:numId w:val="2"/>
        </w:numPr>
        <w:spacing w:after="90" w:line="290"/>
        <w:jc w:val="both"/>
      </w:pPr>
      <w:r>
        <w:rPr>
          <w:rFonts w:ascii="Calibri" w:cs="Calibri" w:eastAsia="Calibri" w:hAnsi="Calibri"/>
          <w:sz w:val="22"/>
          <w:szCs w:val="22"/>
        </w:rPr>
        <w:t xml:space="preserve">Situar las validaciones al inicio del flujo garantiza que ninguna información de los usuarios sea consultada si las condiciones de seguridad no se cumplen, lo que resulta esencial en un entorno financiero.</w:t>
      </w:r>
    </w:p>
    <w:p>
      <w:pPr>
        <w:pStyle w:val="ListParagraph"/>
        <w:numPr>
          <w:ilvl w:val="0"/>
          <w:numId w:val="2"/>
        </w:numPr>
        <w:spacing w:after="90" w:line="290"/>
        <w:jc w:val="both"/>
      </w:pPr>
      <w:r>
        <w:rPr>
          <w:rFonts w:ascii="Calibri" w:cs="Calibri" w:eastAsia="Calibri" w:hAnsi="Calibri"/>
          <w:sz w:val="22"/>
          <w:szCs w:val="22"/>
        </w:rPr>
        <w:t xml:space="preserve">El uso de códigos de salida diferenciados convierte al script en un componente reutilizable, capaz de integrarse en tareas programadas que reaccionen según el resultado de la auditoría.</w:t>
      </w:r>
    </w:p>
    <w:p>
      <w:pPr>
        <w:pStyle w:val="ListParagraph"/>
        <w:numPr>
          <w:ilvl w:val="0"/>
          <w:numId w:val="2"/>
        </w:numPr>
        <w:spacing w:after="90" w:line="290"/>
        <w:jc w:val="both"/>
      </w:pPr>
      <w:r>
        <w:rPr>
          <w:rFonts w:ascii="Calibri" w:cs="Calibri" w:eastAsia="Calibri" w:hAnsi="Calibri"/>
          <w:sz w:val="22"/>
          <w:szCs w:val="22"/>
        </w:rPr>
        <w:t xml:space="preserve">El comportamiento de solo lectura sobre metadatos cumple el principio de mínimo privilegio: se obtiene la información necesaria para auditar sin exponer en ningún momento el contenido de los archivos.</w:t>
      </w:r>
    </w:p>
    <w:p>
      <w:pPr>
        <w:pStyle w:val="ListParagraph"/>
        <w:numPr>
          <w:ilvl w:val="0"/>
          <w:numId w:val="2"/>
        </w:numPr>
        <w:spacing w:after="90" w:line="290"/>
        <w:jc w:val="both"/>
      </w:pPr>
      <w:r>
        <w:rPr>
          <w:rFonts w:ascii="Calibri" w:cs="Calibri" w:eastAsia="Calibri" w:hAnsi="Calibri"/>
          <w:sz w:val="22"/>
          <w:szCs w:val="22"/>
        </w:rPr>
        <w:t xml:space="preserve">La solución responde al problema planteado por Wanda TI, al entregar a los administradores una herramienta reutilizable que ordena la información dispersa del sistema de archivos en un reporte único y trazable.</w:t>
      </w:r>
    </w:p>
    <w:p>
      <w:pPr>
        <w:pBdr>
          <w:top w:val="single" w:color="1F4E79" w:sz="8" w:space="10"/>
        </w:pBdr>
        <w:spacing w:before="400"/>
      </w:pPr>
      <w:r>
        <w:rPr>
          <w:rFonts w:ascii="Calibri" w:cs="Calibri" w:eastAsia="Calibri" w:hAnsi="Calibri"/>
          <w:i/>
          <w:iCs/>
          <w:color w:val="595959"/>
          <w:sz w:val="18"/>
          <w:szCs w:val="18"/>
        </w:rPr>
        <w:t xml:space="preserve">Documento elaborado como parte del Trabajo Final del curso Red Hat System Administration I (Linux Red Hat) — SENATI, Redes y Seguridad Informática.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2026-09-12T17:00:34.990Z</dcterms:created>
  <dcterms:modified xsi:type="dcterms:W3CDTF">2026-09-12T17:00:34.990Z</dcterms:modified>
</cp:coreProperties>
</file>

<file path=docProps/custom.xml><?xml version="1.0" encoding="utf-8"?>
<Properties xmlns="http://schemas.openxmlformats.org/officeDocument/2006/custom-properties" xmlns:vt="http://schemas.openxmlformats.org/officeDocument/2006/docPropsVTypes"/>
</file>