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4D673" w14:textId="3A053229" w:rsidR="00AE26A0" w:rsidRDefault="00AE26A0" w:rsidP="00AE26A0">
      <w:pPr>
        <w:spacing w:line="360" w:lineRule="auto"/>
        <w:jc w:val="center"/>
        <w:rPr>
          <w:rFonts w:ascii="Times New Roman" w:hAnsi="Times New Roman" w:cs="Times New Roman"/>
        </w:rPr>
      </w:pPr>
      <w:r w:rsidRPr="00AE26A0">
        <w:rPr>
          <w:rFonts w:ascii="Times New Roman" w:hAnsi="Times New Roman" w:cs="Times New Roman"/>
          <w:b/>
          <w:bCs/>
        </w:rPr>
        <w:t>Intelligent Predictive Email Intelligence and Communications Operations Initiative</w:t>
      </w:r>
      <w:r w:rsidRPr="00AE26A0">
        <w:rPr>
          <w:rFonts w:ascii="Times New Roman" w:hAnsi="Times New Roman" w:cs="Times New Roman"/>
        </w:rPr>
        <w:br/>
      </w:r>
      <w:r w:rsidR="00ED2CE6" w:rsidRPr="00AE26A0">
        <w:rPr>
          <w:rFonts w:ascii="Times New Roman" w:hAnsi="Times New Roman" w:cs="Times New Roman"/>
          <w:b/>
          <w:bCs/>
        </w:rPr>
        <w:t>LUMINA SPRINGS CORPORATION</w:t>
      </w:r>
      <w:r w:rsidR="00ED2CE6" w:rsidRPr="00AE26A0">
        <w:rPr>
          <w:rFonts w:ascii="Times New Roman" w:hAnsi="Times New Roman" w:cs="Times New Roman"/>
        </w:rPr>
        <w:t xml:space="preserve"> </w:t>
      </w:r>
    </w:p>
    <w:p w14:paraId="726C4E79" w14:textId="2DA3D4A0" w:rsidR="00AE26A0" w:rsidRPr="00E0595A" w:rsidRDefault="00AE26A0" w:rsidP="00AE26A0">
      <w:pPr>
        <w:spacing w:line="360" w:lineRule="auto"/>
        <w:jc w:val="center"/>
        <w:rPr>
          <w:rFonts w:ascii="Times New Roman" w:hAnsi="Times New Roman" w:cs="Times New Roman"/>
          <w:b/>
          <w:bCs/>
        </w:rPr>
      </w:pPr>
      <w:r w:rsidRPr="00E0595A">
        <w:rPr>
          <w:rFonts w:ascii="Times New Roman" w:hAnsi="Times New Roman" w:cs="Times New Roman"/>
          <w:b/>
          <w:bCs/>
        </w:rPr>
        <w:t>Digital Transformation Office in close collaboration with Sales &amp; Customer Success, Aftermarket &amp; Consumer Support, Supply Chain &amp; Procurement, Quality Assurance &amp; Food Safety, Manufacturing Operations (Bottling &amp; Bakery), Marketing &amp; Brand, Finance, Legal/Compliance &amp; Regulatory Affairs, Human Resources, and Information Security</w:t>
      </w:r>
      <w:r w:rsidRPr="00E0595A">
        <w:rPr>
          <w:rFonts w:ascii="Times New Roman" w:hAnsi="Times New Roman" w:cs="Times New Roman"/>
          <w:b/>
          <w:bCs/>
        </w:rPr>
        <w:br/>
      </w:r>
    </w:p>
    <w:p w14:paraId="457115FB" w14:textId="194475EA" w:rsidR="00AE26A0" w:rsidRPr="00AE26A0" w:rsidRDefault="00AE26A0" w:rsidP="00AE26A0">
      <w:pPr>
        <w:spacing w:line="360" w:lineRule="auto"/>
        <w:jc w:val="both"/>
        <w:rPr>
          <w:rFonts w:ascii="Times New Roman" w:hAnsi="Times New Roman" w:cs="Times New Roman"/>
          <w:b/>
          <w:bCs/>
        </w:rPr>
      </w:pPr>
      <w:r w:rsidRPr="00AE26A0">
        <w:rPr>
          <w:rFonts w:ascii="Times New Roman" w:hAnsi="Times New Roman" w:cs="Times New Roman"/>
          <w:b/>
          <w:bCs/>
        </w:rPr>
        <w:t>1. Document Purpose, Scope of Decision, and Authorization Request</w:t>
      </w:r>
    </w:p>
    <w:p w14:paraId="097F419B" w14:textId="77777777" w:rsidR="00AE26A0" w:rsidRDefault="00AE26A0" w:rsidP="00AE26A0">
      <w:pPr>
        <w:spacing w:line="360" w:lineRule="auto"/>
        <w:jc w:val="both"/>
        <w:rPr>
          <w:rFonts w:ascii="Times New Roman" w:hAnsi="Times New Roman" w:cs="Times New Roman"/>
        </w:rPr>
      </w:pPr>
      <w:r w:rsidRPr="00AE26A0">
        <w:rPr>
          <w:rFonts w:ascii="Times New Roman" w:hAnsi="Times New Roman" w:cs="Times New Roman"/>
        </w:rPr>
        <w:t>This business case constitutes the complete, standalone, exhaustive justification for the launch and multi-year execution of the Intelligent Predictive Email Intelligence and Communications Operations Initiative at Lumina Springs Corporation. It is written to support a formal decision by the Board of Directors and the Executive Leadership Team. The document examines the strategic context in exhaustive depth, provides a rigorously quantified analysis of current-state operational, commercial, quality, food-safety, and financial pain points arising from unstructured and under-leveraged email communications across soft-drink, beverage, and pastry operations, articulates a clear solution vision grounded in design principles appropriate to a high-volume, regulated food-and-beverage manufacturing enterprise, defines priority use cases with detailed mechanisms of value creation, specifies functional and non-functional requirements at a level sufficient to guide architecture and delivery under absolute technological constraints, lists concrete deliverables with explicit acceptance criteria, presents a benefits-realization framework and deliberately conservative financial perspective, details a multi-phase roadmap with stage gates, contains an expanded multi-category risk register with mitigation and contingency approaches, describes the required governance and organizational model, outlines a comprehensive change-management and adoption strategy, and defines the success-measurement system that will govern continuation decisions.</w:t>
      </w:r>
    </w:p>
    <w:p w14:paraId="22B93CA2" w14:textId="001A3C12" w:rsidR="00AE26A0" w:rsidRPr="00AE26A0" w:rsidRDefault="00AE26A0" w:rsidP="00AE26A0">
      <w:pPr>
        <w:spacing w:line="360" w:lineRule="auto"/>
        <w:jc w:val="both"/>
        <w:rPr>
          <w:rFonts w:ascii="Times New Roman" w:hAnsi="Times New Roman" w:cs="Times New Roman"/>
        </w:rPr>
      </w:pPr>
      <w:r w:rsidRPr="00AE26A0">
        <w:rPr>
          <w:rFonts w:ascii="Times New Roman" w:hAnsi="Times New Roman" w:cs="Times New Roman"/>
        </w:rPr>
        <w:t>The specific decision requested is:</w:t>
      </w:r>
    </w:p>
    <w:p w14:paraId="3757D5EA" w14:textId="77777777" w:rsidR="00AE26A0" w:rsidRPr="00AE26A0" w:rsidRDefault="00AE26A0" w:rsidP="00AE26A0">
      <w:pPr>
        <w:numPr>
          <w:ilvl w:val="0"/>
          <w:numId w:val="1"/>
        </w:numPr>
        <w:spacing w:line="360" w:lineRule="auto"/>
        <w:jc w:val="both"/>
        <w:rPr>
          <w:rFonts w:ascii="Times New Roman" w:hAnsi="Times New Roman" w:cs="Times New Roman"/>
        </w:rPr>
      </w:pPr>
      <w:r w:rsidRPr="00AE26A0">
        <w:rPr>
          <w:rFonts w:ascii="Times New Roman" w:hAnsi="Times New Roman" w:cs="Times New Roman"/>
        </w:rPr>
        <w:t xml:space="preserve">Formal approval of the Intelligent Predictive Email Intelligence and Communications Operations Initiative as a strategic enterprise program. </w:t>
      </w:r>
    </w:p>
    <w:p w14:paraId="3FB63B4A" w14:textId="77777777" w:rsidR="00AE26A0" w:rsidRPr="00AE26A0" w:rsidRDefault="00AE26A0" w:rsidP="00AE26A0">
      <w:pPr>
        <w:numPr>
          <w:ilvl w:val="0"/>
          <w:numId w:val="1"/>
        </w:numPr>
        <w:spacing w:line="360" w:lineRule="auto"/>
        <w:jc w:val="both"/>
        <w:rPr>
          <w:rFonts w:ascii="Times New Roman" w:hAnsi="Times New Roman" w:cs="Times New Roman"/>
        </w:rPr>
      </w:pPr>
      <w:r w:rsidRPr="00AE26A0">
        <w:rPr>
          <w:rFonts w:ascii="Times New Roman" w:hAnsi="Times New Roman" w:cs="Times New Roman"/>
        </w:rPr>
        <w:t xml:space="preserve">Authorization to commence Phase 0 (Mobilization and Detailed Design), including the associated initial funding envelope, allocation or recruitment of core program </w:t>
      </w:r>
      <w:r w:rsidRPr="00AE26A0">
        <w:rPr>
          <w:rFonts w:ascii="Times New Roman" w:hAnsi="Times New Roman" w:cs="Times New Roman"/>
        </w:rPr>
        <w:lastRenderedPageBreak/>
        <w:t xml:space="preserve">resources, appointment of the Executive Sponsor, and immediate formation of the cross-functional Steering Committee. </w:t>
      </w:r>
    </w:p>
    <w:p w14:paraId="4D0D5216" w14:textId="77777777" w:rsidR="00AE26A0" w:rsidRPr="00AE26A0" w:rsidRDefault="00AE26A0" w:rsidP="00AE26A0">
      <w:pPr>
        <w:numPr>
          <w:ilvl w:val="0"/>
          <w:numId w:val="1"/>
        </w:numPr>
        <w:spacing w:line="360" w:lineRule="auto"/>
        <w:jc w:val="both"/>
        <w:rPr>
          <w:rFonts w:ascii="Times New Roman" w:hAnsi="Times New Roman" w:cs="Times New Roman"/>
        </w:rPr>
      </w:pPr>
      <w:r w:rsidRPr="00AE26A0">
        <w:rPr>
          <w:rFonts w:ascii="Times New Roman" w:hAnsi="Times New Roman" w:cs="Times New Roman"/>
        </w:rPr>
        <w:t>Commitment that subsequent phase funding will be released only upon successful completion of defined stage-gate criteria, including demonstrated technical progress, measured pilot value on production email volumes, updated risk assessment, re-validated benefits projections, and confirmed adherence to the exclusive PostgreSQL-centric and Power BI-only architectural constraints.</w:t>
      </w:r>
    </w:p>
    <w:p w14:paraId="0CC2F828" w14:textId="77777777" w:rsidR="00AD752E" w:rsidRDefault="00AE26A0" w:rsidP="00AE26A0">
      <w:pPr>
        <w:spacing w:line="360" w:lineRule="auto"/>
        <w:jc w:val="both"/>
        <w:rPr>
          <w:rFonts w:ascii="Times New Roman" w:hAnsi="Times New Roman" w:cs="Times New Roman"/>
        </w:rPr>
      </w:pPr>
      <w:r w:rsidRPr="00AE26A0">
        <w:rPr>
          <w:rFonts w:ascii="Times New Roman" w:hAnsi="Times New Roman" w:cs="Times New Roman"/>
        </w:rPr>
        <w:t>This document is intentionally exhaustive so that decision-makers possess complete visibility of opportunity, cost, risk, dependency, data realities, regulatory exposure (including food-safety traceability and consumer-protection requirements), and required organizational commitment before authorizing the program. Every claim is traceable to internal operational data patterns, industry benchmarks for beverage and bakery manufacturing, or conservative extrapolation.</w:t>
      </w:r>
    </w:p>
    <w:p w14:paraId="38CBF9BB" w14:textId="77777777" w:rsidR="00AD752E" w:rsidRPr="00AD752E" w:rsidRDefault="00AE26A0" w:rsidP="00AE26A0">
      <w:pPr>
        <w:spacing w:line="360" w:lineRule="auto"/>
        <w:jc w:val="both"/>
        <w:rPr>
          <w:rFonts w:ascii="Times New Roman" w:hAnsi="Times New Roman" w:cs="Times New Roman"/>
          <w:b/>
          <w:bCs/>
        </w:rPr>
      </w:pPr>
      <w:r w:rsidRPr="00AD752E">
        <w:rPr>
          <w:rFonts w:ascii="Times New Roman" w:hAnsi="Times New Roman" w:cs="Times New Roman"/>
          <w:b/>
          <w:bCs/>
        </w:rPr>
        <w:t>2. Executive Summary</w:t>
      </w:r>
    </w:p>
    <w:p w14:paraId="14246D29" w14:textId="77777777" w:rsidR="00AD752E" w:rsidRDefault="00AE26A0" w:rsidP="00AE26A0">
      <w:pPr>
        <w:spacing w:line="360" w:lineRule="auto"/>
        <w:jc w:val="both"/>
        <w:rPr>
          <w:rFonts w:ascii="Times New Roman" w:hAnsi="Times New Roman" w:cs="Times New Roman"/>
        </w:rPr>
      </w:pPr>
      <w:r w:rsidRPr="00AE26A0">
        <w:rPr>
          <w:rFonts w:ascii="Times New Roman" w:hAnsi="Times New Roman" w:cs="Times New Roman"/>
        </w:rPr>
        <w:t xml:space="preserve">Lumina Springs Corporation designs, formulates, manufactures, packages, and distributes a broad portfolio of soft drinks, ready-to-drink beverages (sparkling and still, juices, functional and </w:t>
      </w:r>
      <w:r w:rsidR="00AD752E" w:rsidRPr="00AE26A0">
        <w:rPr>
          <w:rFonts w:ascii="Times New Roman" w:hAnsi="Times New Roman" w:cs="Times New Roman"/>
        </w:rPr>
        <w:t>flavoured</w:t>
      </w:r>
      <w:r w:rsidRPr="00AE26A0">
        <w:rPr>
          <w:rFonts w:ascii="Times New Roman" w:hAnsi="Times New Roman" w:cs="Times New Roman"/>
        </w:rPr>
        <w:t xml:space="preserve"> waters, low- and no-sugar variants), and a complementary range of fresh and ambient pastries, bakery snacks, and sweet/</w:t>
      </w:r>
      <w:r w:rsidR="00AD752E" w:rsidRPr="00AE26A0">
        <w:rPr>
          <w:rFonts w:ascii="Times New Roman" w:hAnsi="Times New Roman" w:cs="Times New Roman"/>
        </w:rPr>
        <w:t>savoury</w:t>
      </w:r>
      <w:r w:rsidRPr="00AE26A0">
        <w:rPr>
          <w:rFonts w:ascii="Times New Roman" w:hAnsi="Times New Roman" w:cs="Times New Roman"/>
        </w:rPr>
        <w:t xml:space="preserve"> baked goods. Products reach consumers through retail grocery, convenience, foodservice, and selective e-commerce channels. Over more than two decades the company has built a reputation for consistent taste profiles, reliable shelf-life performance, attractive packaging, and responsive customer and trade support. That reputation is now under sustained pressure from a communications environment in which the majority of consumer inquiries and complaints, retailer and distributor order amendments, ingredient and packaging supplier interactions, quality and food-safety notifications, promotional feedback, and internal escalations still flow through email channels that remain largely unstructured, retrospectively </w:t>
      </w:r>
      <w:r w:rsidR="00AD752E" w:rsidRPr="00AE26A0">
        <w:rPr>
          <w:rFonts w:ascii="Times New Roman" w:hAnsi="Times New Roman" w:cs="Times New Roman"/>
        </w:rPr>
        <w:t>analysed</w:t>
      </w:r>
      <w:r w:rsidRPr="00AE26A0">
        <w:rPr>
          <w:rFonts w:ascii="Times New Roman" w:hAnsi="Times New Roman" w:cs="Times New Roman"/>
        </w:rPr>
        <w:t xml:space="preserve">, and poorly linked to operational </w:t>
      </w:r>
      <w:r w:rsidR="00AD752E" w:rsidRPr="00AE26A0">
        <w:rPr>
          <w:rFonts w:ascii="Times New Roman" w:hAnsi="Times New Roman" w:cs="Times New Roman"/>
        </w:rPr>
        <w:t>systems. Unplanned</w:t>
      </w:r>
      <w:r w:rsidRPr="00AE26A0">
        <w:rPr>
          <w:rFonts w:ascii="Times New Roman" w:hAnsi="Times New Roman" w:cs="Times New Roman"/>
        </w:rPr>
        <w:t xml:space="preserve"> escalations originating in consumer and trade email threads continue to generate production schedule disruption, expedited logistics, product withdrawals or holds, and elevated support costs. Inventory and capacity decisions for high-velocity SKUs (seasonal beverages, promotional pastry variants) are frequently reactive to late-arriving email signals rather than anticipatory. Quality deviations, taste complaints, packaging defects, and allergen or </w:t>
      </w:r>
      <w:r w:rsidR="00AD752E" w:rsidRPr="00AE26A0">
        <w:rPr>
          <w:rFonts w:ascii="Times New Roman" w:hAnsi="Times New Roman" w:cs="Times New Roman"/>
        </w:rPr>
        <w:t>labelling</w:t>
      </w:r>
      <w:r w:rsidRPr="00AE26A0">
        <w:rPr>
          <w:rFonts w:ascii="Times New Roman" w:hAnsi="Times New Roman" w:cs="Times New Roman"/>
        </w:rPr>
        <w:t xml:space="preserve"> concerns are often first surfaced in free-text email rather than structured tickets, producing delayed containment and potential regulatory exposure. Sales, brand, and consumer-care teams </w:t>
      </w:r>
      <w:r w:rsidRPr="00AE26A0">
        <w:rPr>
          <w:rFonts w:ascii="Times New Roman" w:hAnsi="Times New Roman" w:cs="Times New Roman"/>
        </w:rPr>
        <w:lastRenderedPageBreak/>
        <w:t xml:space="preserve">experience persistent latency in extracting actionable signals from high-volume correspondence. Specialist quality, formulation, and planning personnel devote disproportionate effort to searching, reading, reconciling, and manually classifying email content rather than to diagnosis, prioritization, and </w:t>
      </w:r>
      <w:r w:rsidR="00AD752E" w:rsidRPr="00AE26A0">
        <w:rPr>
          <w:rFonts w:ascii="Times New Roman" w:hAnsi="Times New Roman" w:cs="Times New Roman"/>
        </w:rPr>
        <w:t xml:space="preserve">action. </w:t>
      </w:r>
    </w:p>
    <w:p w14:paraId="2DF7F17B" w14:textId="77777777" w:rsidR="00AD752E" w:rsidRDefault="00AD752E" w:rsidP="00AE26A0">
      <w:pPr>
        <w:spacing w:line="360" w:lineRule="auto"/>
        <w:jc w:val="both"/>
        <w:rPr>
          <w:rFonts w:ascii="Times New Roman" w:hAnsi="Times New Roman" w:cs="Times New Roman"/>
        </w:rPr>
      </w:pPr>
      <w:r w:rsidRPr="00AE26A0">
        <w:rPr>
          <w:rFonts w:ascii="Times New Roman" w:hAnsi="Times New Roman" w:cs="Times New Roman"/>
        </w:rPr>
        <w:t>The</w:t>
      </w:r>
      <w:r w:rsidR="00AE26A0" w:rsidRPr="00AE26A0">
        <w:rPr>
          <w:rFonts w:ascii="Times New Roman" w:hAnsi="Times New Roman" w:cs="Times New Roman"/>
        </w:rPr>
        <w:t xml:space="preserve"> Intelligent Predictive Email Intelligence and Communications Operations Initiative is proposed as the structured, platform-oriented response to these interconnected challenges. The program will create a single, high-integrity, governed analytical data foundation that consolidates curated email metadata, extracted structured attributes, linked operational entities (orders, batch/lot numbers, SKUs, recipes, suppliers, customers/retailers, production lines), quality and food-safety records, inventory positions, and usage/sales </w:t>
      </w:r>
      <w:r w:rsidRPr="00AE26A0">
        <w:rPr>
          <w:rFonts w:ascii="Times New Roman" w:hAnsi="Times New Roman" w:cs="Times New Roman"/>
        </w:rPr>
        <w:t>data all</w:t>
      </w:r>
      <w:r w:rsidR="00AE26A0" w:rsidRPr="00AE26A0">
        <w:rPr>
          <w:rFonts w:ascii="Times New Roman" w:hAnsi="Times New Roman" w:cs="Times New Roman"/>
        </w:rPr>
        <w:t xml:space="preserve"> residing exclusively inside PostgreSQL. Upon that foundation it will develop, validate, deploy, and continuously monitor predictive models for the highest-value domains using only in-database PostgreSQL machine-learning extensions. The resulting insights will be delivered exclusively through role-specific Power BI decision-support environments that present predictions together with context, confidence measures, feature-importance explanations, and recommended actions, while preserving unambiguous human accountability for every commercial, quality, food-safety, or contractual </w:t>
      </w:r>
      <w:r w:rsidRPr="00AE26A0">
        <w:rPr>
          <w:rFonts w:ascii="Times New Roman" w:hAnsi="Times New Roman" w:cs="Times New Roman"/>
        </w:rPr>
        <w:t xml:space="preserve">decision. </w:t>
      </w:r>
    </w:p>
    <w:p w14:paraId="04A7447E" w14:textId="77777777" w:rsidR="00AD752E" w:rsidRDefault="00AD752E" w:rsidP="00AE26A0">
      <w:pPr>
        <w:spacing w:line="360" w:lineRule="auto"/>
        <w:jc w:val="both"/>
        <w:rPr>
          <w:rFonts w:ascii="Times New Roman" w:hAnsi="Times New Roman" w:cs="Times New Roman"/>
        </w:rPr>
      </w:pPr>
      <w:r w:rsidRPr="00AE26A0">
        <w:rPr>
          <w:rFonts w:ascii="Times New Roman" w:hAnsi="Times New Roman" w:cs="Times New Roman"/>
        </w:rPr>
        <w:t>The</w:t>
      </w:r>
      <w:r w:rsidR="00AE26A0" w:rsidRPr="00AE26A0">
        <w:rPr>
          <w:rFonts w:ascii="Times New Roman" w:hAnsi="Times New Roman" w:cs="Times New Roman"/>
        </w:rPr>
        <w:t xml:space="preserve"> initiative is deliberately conceived as a reusable platform rather than a collection of isolated point solutions. Early use cases are chosen both for their direct economic return and for their ability to generate reusable data products, feature pipelines, model-lifecycle patterns, and decision interfaces that will accelerate every subsequent use case. Conservative projections indicate material improvements in consumer response latency, first-contact resolution, inventory and capacity anticipatory adjustments for beverage and pastry SKUs, quality and food-safety containment speed, supplier risk visibility (ingredients, packaging, </w:t>
      </w:r>
      <w:r w:rsidRPr="00AE26A0">
        <w:rPr>
          <w:rFonts w:ascii="Times New Roman" w:hAnsi="Times New Roman" w:cs="Times New Roman"/>
        </w:rPr>
        <w:t>Flavors</w:t>
      </w:r>
      <w:r w:rsidR="00AE26A0" w:rsidRPr="00AE26A0">
        <w:rPr>
          <w:rFonts w:ascii="Times New Roman" w:hAnsi="Times New Roman" w:cs="Times New Roman"/>
        </w:rPr>
        <w:t>), and analytical productivity within a 24-to-36-month horizon, accompanied by strengthened competitive positioning in retail listings, foodservice contracts, and brand perception. Equally important, the program will institutionalize a durable organizational capability in governed, data-driven prediction from unstructured communications that compounds over time and supports future advances in proactive consumer care, closed-loop quality, demand sensing for seasonal promotions, and performance-based trade terms.</w:t>
      </w:r>
    </w:p>
    <w:p w14:paraId="06B4683C" w14:textId="77777777" w:rsidR="00AD752E" w:rsidRDefault="00AE26A0" w:rsidP="00AE26A0">
      <w:pPr>
        <w:spacing w:line="360" w:lineRule="auto"/>
        <w:jc w:val="both"/>
        <w:rPr>
          <w:rFonts w:ascii="Times New Roman" w:hAnsi="Times New Roman" w:cs="Times New Roman"/>
        </w:rPr>
      </w:pPr>
      <w:r w:rsidRPr="00AE26A0">
        <w:rPr>
          <w:rFonts w:ascii="Times New Roman" w:hAnsi="Times New Roman" w:cs="Times New Roman"/>
        </w:rPr>
        <w:t xml:space="preserve">This expanded business case examines every material dimension of the opportunity, the solution, the requirements, the value, the risk, and the execution approach in substantially </w:t>
      </w:r>
      <w:r w:rsidRPr="00AE26A0">
        <w:rPr>
          <w:rFonts w:ascii="Times New Roman" w:hAnsi="Times New Roman" w:cs="Times New Roman"/>
        </w:rPr>
        <w:lastRenderedPageBreak/>
        <w:t>greater depth than prior versions, thereby enabling a fully informed authorization decision under the absolute constraint that all data storage, feature engineering, model training, inference, monitoring, and lineage remain exclusively inside PostgreSQL, with Power BI as the sole authorized consumption layer.</w:t>
      </w:r>
    </w:p>
    <w:p w14:paraId="382D72C6" w14:textId="77777777" w:rsidR="00AD752E" w:rsidRPr="00AD752E" w:rsidRDefault="00AE26A0" w:rsidP="00AE26A0">
      <w:pPr>
        <w:spacing w:line="360" w:lineRule="auto"/>
        <w:jc w:val="both"/>
        <w:rPr>
          <w:rFonts w:ascii="Times New Roman" w:hAnsi="Times New Roman" w:cs="Times New Roman"/>
          <w:b/>
          <w:bCs/>
        </w:rPr>
      </w:pPr>
      <w:r w:rsidRPr="00AD752E">
        <w:rPr>
          <w:rFonts w:ascii="Times New Roman" w:hAnsi="Times New Roman" w:cs="Times New Roman"/>
          <w:b/>
          <w:bCs/>
        </w:rPr>
        <w:t>3. Organizational, Market, and Strategic Context</w:t>
      </w:r>
    </w:p>
    <w:p w14:paraId="7DDD4522" w14:textId="77777777" w:rsidR="00AD752E" w:rsidRPr="00AD752E" w:rsidRDefault="00AE26A0" w:rsidP="00AE26A0">
      <w:pPr>
        <w:spacing w:line="360" w:lineRule="auto"/>
        <w:jc w:val="both"/>
        <w:rPr>
          <w:rFonts w:ascii="Times New Roman" w:hAnsi="Times New Roman" w:cs="Times New Roman"/>
          <w:b/>
          <w:bCs/>
        </w:rPr>
      </w:pPr>
      <w:r w:rsidRPr="00AD752E">
        <w:rPr>
          <w:rFonts w:ascii="Times New Roman" w:hAnsi="Times New Roman" w:cs="Times New Roman"/>
          <w:b/>
          <w:bCs/>
        </w:rPr>
        <w:t>3.1 Company Profile, Operating Footprint, and Economic Characteristics</w:t>
      </w:r>
    </w:p>
    <w:p w14:paraId="4BD9A859" w14:textId="77777777" w:rsidR="00AD752E" w:rsidRDefault="00AE26A0" w:rsidP="00AE26A0">
      <w:pPr>
        <w:spacing w:line="360" w:lineRule="auto"/>
        <w:jc w:val="both"/>
        <w:rPr>
          <w:rFonts w:ascii="Times New Roman" w:hAnsi="Times New Roman" w:cs="Times New Roman"/>
        </w:rPr>
      </w:pPr>
      <w:r w:rsidRPr="00AE26A0">
        <w:rPr>
          <w:rFonts w:ascii="Times New Roman" w:hAnsi="Times New Roman" w:cs="Times New Roman"/>
        </w:rPr>
        <w:t>Lumina Springs Corporation is a mid-to-large-tier manufacturer and marketer of soft drinks, non-alcoholic beverages, and pastries. Core activities encompass recipe and formulation development, high-speed bottling and canning lines, bakery production (mixing, proofing, baking, cooling, packaging), secondary packaging, quality and microbiological testing, finished-goods warehousing, and national/regional distribution. The company currently sustains multiple soft-drink brands, a portfolio of still and sparkling beverages, and a growing family of pastry and bakery products (including ambient cakes, cookies, croissants, and seasonal specialty items). Annual production output typically ranges from several hundred million soft-drink and beverage units to tens of millions of pastry packs, subject to seasonal demand, promotional calendars, and retailer sell-in.</w:t>
      </w:r>
    </w:p>
    <w:p w14:paraId="045251DF" w14:textId="77777777" w:rsidR="00AD752E" w:rsidRDefault="00AE26A0" w:rsidP="00AE26A0">
      <w:pPr>
        <w:spacing w:line="360" w:lineRule="auto"/>
        <w:jc w:val="both"/>
        <w:rPr>
          <w:rFonts w:ascii="Times New Roman" w:hAnsi="Times New Roman" w:cs="Times New Roman"/>
        </w:rPr>
      </w:pPr>
      <w:r w:rsidRPr="00AE26A0">
        <w:rPr>
          <w:rFonts w:ascii="Times New Roman" w:hAnsi="Times New Roman" w:cs="Times New Roman"/>
        </w:rPr>
        <w:t xml:space="preserve">The enterprise employs approximately 7,800 people across manufacturing sites, distribution </w:t>
      </w:r>
      <w:r w:rsidR="00AD752E" w:rsidRPr="00AE26A0">
        <w:rPr>
          <w:rFonts w:ascii="Times New Roman" w:hAnsi="Times New Roman" w:cs="Times New Roman"/>
        </w:rPr>
        <w:t>centres</w:t>
      </w:r>
      <w:r w:rsidRPr="00AE26A0">
        <w:rPr>
          <w:rFonts w:ascii="Times New Roman" w:hAnsi="Times New Roman" w:cs="Times New Roman"/>
        </w:rPr>
        <w:t xml:space="preserve">, and commercial offices. It maintains active relationships with more than 900 suppliers of ingredients (sweeteners, </w:t>
      </w:r>
      <w:r w:rsidR="00AD752E" w:rsidRPr="00AE26A0">
        <w:rPr>
          <w:rFonts w:ascii="Times New Roman" w:hAnsi="Times New Roman" w:cs="Times New Roman"/>
        </w:rPr>
        <w:t>Flavors</w:t>
      </w:r>
      <w:r w:rsidRPr="00AE26A0">
        <w:rPr>
          <w:rFonts w:ascii="Times New Roman" w:hAnsi="Times New Roman" w:cs="Times New Roman"/>
        </w:rPr>
        <w:t xml:space="preserve">, acids, juices, flours, fats, inclusions), packaging materials (PET, cans, cartons, films), and co-packers. Primary manufacturing facilities for beverages and bakery </w:t>
      </w:r>
      <w:r w:rsidR="00AD752E" w:rsidRPr="00AE26A0">
        <w:rPr>
          <w:rFonts w:ascii="Times New Roman" w:hAnsi="Times New Roman" w:cs="Times New Roman"/>
        </w:rPr>
        <w:t>are in</w:t>
      </w:r>
      <w:r w:rsidRPr="00AE26A0">
        <w:rPr>
          <w:rFonts w:ascii="Times New Roman" w:hAnsi="Times New Roman" w:cs="Times New Roman"/>
        </w:rPr>
        <w:t xml:space="preserve"> three countries, with additional co-packing and distribution nodes. Aftermarket and consumer-support activity, together with trade marketing and retailer collaboration, generates a high volume of email traffic that directly influences production planning, quality holds, and commercial outcomes. Email remains the dominant channel for consumer complaints and inquiries, retailer order changes and promotional feedback, supplier delivery and quality notifications, and internal cross-functional escalations.</w:t>
      </w:r>
    </w:p>
    <w:p w14:paraId="0B7DCA8A" w14:textId="77777777" w:rsidR="00AD752E" w:rsidRDefault="00AD752E" w:rsidP="00AE26A0">
      <w:pPr>
        <w:spacing w:line="360" w:lineRule="auto"/>
        <w:jc w:val="both"/>
        <w:rPr>
          <w:rFonts w:ascii="Times New Roman" w:hAnsi="Times New Roman" w:cs="Times New Roman"/>
        </w:rPr>
      </w:pPr>
    </w:p>
    <w:p w14:paraId="0602D8AA" w14:textId="77777777" w:rsidR="00AD752E" w:rsidRDefault="00AD752E" w:rsidP="00AE26A0">
      <w:pPr>
        <w:spacing w:line="360" w:lineRule="auto"/>
        <w:jc w:val="both"/>
        <w:rPr>
          <w:rFonts w:ascii="Times New Roman" w:hAnsi="Times New Roman" w:cs="Times New Roman"/>
        </w:rPr>
      </w:pPr>
    </w:p>
    <w:p w14:paraId="4A001D30" w14:textId="77777777" w:rsidR="00D6036F" w:rsidRDefault="00D6036F" w:rsidP="00AE26A0">
      <w:pPr>
        <w:spacing w:line="360" w:lineRule="auto"/>
        <w:jc w:val="both"/>
        <w:rPr>
          <w:rFonts w:ascii="Times New Roman" w:hAnsi="Times New Roman" w:cs="Times New Roman"/>
        </w:rPr>
      </w:pPr>
    </w:p>
    <w:p w14:paraId="1D1937AD" w14:textId="77777777" w:rsidR="00AD752E" w:rsidRDefault="00AD752E" w:rsidP="00AE26A0">
      <w:pPr>
        <w:spacing w:line="360" w:lineRule="auto"/>
        <w:jc w:val="both"/>
        <w:rPr>
          <w:rFonts w:ascii="Times New Roman" w:hAnsi="Times New Roman" w:cs="Times New Roman"/>
        </w:rPr>
      </w:pPr>
    </w:p>
    <w:p w14:paraId="6F46EF1C" w14:textId="363EAA54" w:rsidR="00AD752E" w:rsidRPr="00AD752E" w:rsidRDefault="00AE26A0" w:rsidP="00AE26A0">
      <w:pPr>
        <w:spacing w:line="360" w:lineRule="auto"/>
        <w:jc w:val="both"/>
        <w:rPr>
          <w:rFonts w:ascii="Times New Roman" w:hAnsi="Times New Roman" w:cs="Times New Roman"/>
          <w:b/>
          <w:bCs/>
        </w:rPr>
      </w:pPr>
      <w:r w:rsidRPr="00AD752E">
        <w:rPr>
          <w:rFonts w:ascii="Times New Roman" w:hAnsi="Times New Roman" w:cs="Times New Roman"/>
          <w:b/>
          <w:bCs/>
        </w:rPr>
        <w:lastRenderedPageBreak/>
        <w:t>3.2 Published Strategic Priorities and Existing Transformation Portfolio</w:t>
      </w:r>
    </w:p>
    <w:p w14:paraId="1312E56B" w14:textId="651B9C45" w:rsidR="00AE26A0" w:rsidRPr="00AE26A0" w:rsidRDefault="00AE26A0" w:rsidP="00AE26A0">
      <w:pPr>
        <w:spacing w:line="360" w:lineRule="auto"/>
        <w:jc w:val="both"/>
        <w:rPr>
          <w:rFonts w:ascii="Times New Roman" w:hAnsi="Times New Roman" w:cs="Times New Roman"/>
        </w:rPr>
      </w:pPr>
      <w:r w:rsidRPr="00AE26A0">
        <w:rPr>
          <w:rFonts w:ascii="Times New Roman" w:hAnsi="Times New Roman" w:cs="Times New Roman"/>
        </w:rPr>
        <w:t>Lumina Springs’ formal strategic agenda emphasizes five interlocking themes:</w:t>
      </w:r>
    </w:p>
    <w:p w14:paraId="56F80207" w14:textId="77777777" w:rsidR="00AE26A0" w:rsidRPr="00AE26A0" w:rsidRDefault="00AE26A0" w:rsidP="00AE26A0">
      <w:pPr>
        <w:numPr>
          <w:ilvl w:val="0"/>
          <w:numId w:val="2"/>
        </w:numPr>
        <w:spacing w:line="360" w:lineRule="auto"/>
        <w:jc w:val="both"/>
        <w:rPr>
          <w:rFonts w:ascii="Times New Roman" w:hAnsi="Times New Roman" w:cs="Times New Roman"/>
        </w:rPr>
      </w:pPr>
      <w:r w:rsidRPr="00AE26A0">
        <w:rPr>
          <w:rFonts w:ascii="Times New Roman" w:hAnsi="Times New Roman" w:cs="Times New Roman"/>
        </w:rPr>
        <w:t xml:space="preserve">Superior product consistency, taste, and lowest practical total cost of quality for retailers and consumers. </w:t>
      </w:r>
    </w:p>
    <w:p w14:paraId="03729D50" w14:textId="77777777" w:rsidR="00AE26A0" w:rsidRPr="00AE26A0" w:rsidRDefault="00AE26A0" w:rsidP="00AE26A0">
      <w:pPr>
        <w:numPr>
          <w:ilvl w:val="0"/>
          <w:numId w:val="2"/>
        </w:numPr>
        <w:spacing w:line="360" w:lineRule="auto"/>
        <w:jc w:val="both"/>
        <w:rPr>
          <w:rFonts w:ascii="Times New Roman" w:hAnsi="Times New Roman" w:cs="Times New Roman"/>
        </w:rPr>
      </w:pPr>
      <w:r w:rsidRPr="00AE26A0">
        <w:rPr>
          <w:rFonts w:ascii="Times New Roman" w:hAnsi="Times New Roman" w:cs="Times New Roman"/>
        </w:rPr>
        <w:t xml:space="preserve">Operational excellence and productivity across bottling, bakery, and packaging lines. </w:t>
      </w:r>
    </w:p>
    <w:p w14:paraId="5F09C693" w14:textId="77777777" w:rsidR="00AE26A0" w:rsidRPr="00AE26A0" w:rsidRDefault="00AE26A0" w:rsidP="00AE26A0">
      <w:pPr>
        <w:numPr>
          <w:ilvl w:val="0"/>
          <w:numId w:val="2"/>
        </w:numPr>
        <w:spacing w:line="360" w:lineRule="auto"/>
        <w:jc w:val="both"/>
        <w:rPr>
          <w:rFonts w:ascii="Times New Roman" w:hAnsi="Times New Roman" w:cs="Times New Roman"/>
        </w:rPr>
      </w:pPr>
      <w:r w:rsidRPr="00AE26A0">
        <w:rPr>
          <w:rFonts w:ascii="Times New Roman" w:hAnsi="Times New Roman" w:cs="Times New Roman"/>
        </w:rPr>
        <w:t xml:space="preserve">Profitable growth of core soft-drink, beverage, and pastry franchises through innovation and trade execution. </w:t>
      </w:r>
    </w:p>
    <w:p w14:paraId="1513DE4E" w14:textId="77777777" w:rsidR="00AE26A0" w:rsidRPr="00AE26A0" w:rsidRDefault="00AE26A0" w:rsidP="00AE26A0">
      <w:pPr>
        <w:numPr>
          <w:ilvl w:val="0"/>
          <w:numId w:val="2"/>
        </w:numPr>
        <w:spacing w:line="360" w:lineRule="auto"/>
        <w:jc w:val="both"/>
        <w:rPr>
          <w:rFonts w:ascii="Times New Roman" w:hAnsi="Times New Roman" w:cs="Times New Roman"/>
        </w:rPr>
      </w:pPr>
      <w:r w:rsidRPr="00AE26A0">
        <w:rPr>
          <w:rFonts w:ascii="Times New Roman" w:hAnsi="Times New Roman" w:cs="Times New Roman"/>
        </w:rPr>
        <w:t xml:space="preserve">Disciplined digitalization of consumer, retailer, and supplier interactions. </w:t>
      </w:r>
    </w:p>
    <w:p w14:paraId="36441534" w14:textId="462D8DC6" w:rsidR="00AE26A0" w:rsidRPr="00AE26A0" w:rsidRDefault="00AE26A0" w:rsidP="00AE26A0">
      <w:pPr>
        <w:numPr>
          <w:ilvl w:val="0"/>
          <w:numId w:val="2"/>
        </w:numPr>
        <w:spacing w:line="360" w:lineRule="auto"/>
        <w:jc w:val="both"/>
        <w:rPr>
          <w:rFonts w:ascii="Times New Roman" w:hAnsi="Times New Roman" w:cs="Times New Roman"/>
        </w:rPr>
      </w:pPr>
      <w:r w:rsidRPr="00AE26A0">
        <w:rPr>
          <w:rFonts w:ascii="Times New Roman" w:hAnsi="Times New Roman" w:cs="Times New Roman"/>
        </w:rPr>
        <w:t xml:space="preserve">Preparation for next-generation healthier formulations, sustainable packaging, and evolving food-safety and </w:t>
      </w:r>
      <w:r w:rsidR="00AD752E" w:rsidRPr="00AE26A0">
        <w:rPr>
          <w:rFonts w:ascii="Times New Roman" w:hAnsi="Times New Roman" w:cs="Times New Roman"/>
        </w:rPr>
        <w:t>labelling</w:t>
      </w:r>
      <w:r w:rsidRPr="00AE26A0">
        <w:rPr>
          <w:rFonts w:ascii="Times New Roman" w:hAnsi="Times New Roman" w:cs="Times New Roman"/>
        </w:rPr>
        <w:t xml:space="preserve"> requirements.</w:t>
      </w:r>
    </w:p>
    <w:p w14:paraId="7C70A8DC" w14:textId="77777777" w:rsidR="00AD752E" w:rsidRDefault="00AE26A0" w:rsidP="00AE26A0">
      <w:pPr>
        <w:spacing w:line="360" w:lineRule="auto"/>
        <w:jc w:val="both"/>
        <w:rPr>
          <w:rFonts w:ascii="Times New Roman" w:hAnsi="Times New Roman" w:cs="Times New Roman"/>
        </w:rPr>
      </w:pPr>
      <w:r w:rsidRPr="00AE26A0">
        <w:rPr>
          <w:rFonts w:ascii="Times New Roman" w:hAnsi="Times New Roman" w:cs="Times New Roman"/>
        </w:rPr>
        <w:t xml:space="preserve">Parallel transformation programs already address lean manufacturing, digital manufacturing-execution systems, selective automation on high-speed lines, enhanced batch/lot traceability, and structured ticketing for a subset of consumer and trade interactions. The Intelligent Predictive Email Intelligence and Communications Operations Initiative is designed to complement and amplify these efforts by inserting a predictive intelligence layer that converts the high-volume unstructured email data already generated by commercial and operational activity into timely, actionable </w:t>
      </w:r>
      <w:r w:rsidR="00AD752E" w:rsidRPr="00AE26A0">
        <w:rPr>
          <w:rFonts w:ascii="Times New Roman" w:hAnsi="Times New Roman" w:cs="Times New Roman"/>
        </w:rPr>
        <w:t>foresight while</w:t>
      </w:r>
      <w:r w:rsidRPr="00AE26A0">
        <w:rPr>
          <w:rFonts w:ascii="Times New Roman" w:hAnsi="Times New Roman" w:cs="Times New Roman"/>
        </w:rPr>
        <w:t xml:space="preserve"> remaining strictly inside the mandated technology boundaries.</w:t>
      </w:r>
    </w:p>
    <w:p w14:paraId="066F7908" w14:textId="77777777" w:rsidR="00AD752E" w:rsidRPr="00AD752E" w:rsidRDefault="00AE26A0" w:rsidP="00AE26A0">
      <w:pPr>
        <w:spacing w:line="360" w:lineRule="auto"/>
        <w:jc w:val="both"/>
        <w:rPr>
          <w:rFonts w:ascii="Times New Roman" w:hAnsi="Times New Roman" w:cs="Times New Roman"/>
          <w:b/>
          <w:bCs/>
        </w:rPr>
      </w:pPr>
      <w:r w:rsidRPr="00AD752E">
        <w:rPr>
          <w:rFonts w:ascii="Times New Roman" w:hAnsi="Times New Roman" w:cs="Times New Roman"/>
          <w:b/>
          <w:bCs/>
        </w:rPr>
        <w:t>3.3 Industry Structure, Competitive Dynamics, and Customer Expectations</w:t>
      </w:r>
    </w:p>
    <w:p w14:paraId="1AA5459C" w14:textId="77777777" w:rsidR="00AD752E" w:rsidRDefault="00AE26A0" w:rsidP="00AE26A0">
      <w:pPr>
        <w:spacing w:line="360" w:lineRule="auto"/>
        <w:jc w:val="both"/>
        <w:rPr>
          <w:rFonts w:ascii="Times New Roman" w:hAnsi="Times New Roman" w:cs="Times New Roman"/>
        </w:rPr>
      </w:pPr>
      <w:r w:rsidRPr="00AE26A0">
        <w:rPr>
          <w:rFonts w:ascii="Times New Roman" w:hAnsi="Times New Roman" w:cs="Times New Roman"/>
        </w:rPr>
        <w:t xml:space="preserve">The soft-drink, beverage, and bakery categories remain defined by high-velocity SKUs, intense promotional competition, stringent food-safety and </w:t>
      </w:r>
      <w:r w:rsidR="00AD752E" w:rsidRPr="00AE26A0">
        <w:rPr>
          <w:rFonts w:ascii="Times New Roman" w:hAnsi="Times New Roman" w:cs="Times New Roman"/>
        </w:rPr>
        <w:t>labelling</w:t>
      </w:r>
      <w:r w:rsidRPr="00AE26A0">
        <w:rPr>
          <w:rFonts w:ascii="Times New Roman" w:hAnsi="Times New Roman" w:cs="Times New Roman"/>
        </w:rPr>
        <w:t xml:space="preserve"> regulation, sensitivity to taste consistency and shelf-life, and acute pressure on on-shelf availability and retailer service levels. Retailers and foodservice customers prioritize reliable delivery, rapid resolution of quality or availability issues, transparent communication on promotions and changes, and increasingly data-informed collaboration. Larger competitors have invested in consumer portals, structured complaint systems, and demand-sensing tools; however, a substantial residual volume of </w:t>
      </w:r>
      <w:r w:rsidR="00AD752E" w:rsidRPr="00AE26A0">
        <w:rPr>
          <w:rFonts w:ascii="Times New Roman" w:hAnsi="Times New Roman" w:cs="Times New Roman"/>
        </w:rPr>
        <w:t>interaction especially</w:t>
      </w:r>
      <w:r w:rsidRPr="00AE26A0">
        <w:rPr>
          <w:rFonts w:ascii="Times New Roman" w:hAnsi="Times New Roman" w:cs="Times New Roman"/>
        </w:rPr>
        <w:t xml:space="preserve"> complex quality complaints, urgent order amendments, multi-party supplier coordination for ingredients and packaging, and promotional </w:t>
      </w:r>
      <w:r w:rsidR="00AD752E" w:rsidRPr="00AE26A0">
        <w:rPr>
          <w:rFonts w:ascii="Times New Roman" w:hAnsi="Times New Roman" w:cs="Times New Roman"/>
        </w:rPr>
        <w:t>feedback continues</w:t>
      </w:r>
      <w:r w:rsidRPr="00AE26A0">
        <w:rPr>
          <w:rFonts w:ascii="Times New Roman" w:hAnsi="Times New Roman" w:cs="Times New Roman"/>
        </w:rPr>
        <w:t xml:space="preserve"> to occur via email. New entrants focused on healthier, premium, or digitally native brands are raising expectations for anticipatory rather than reactive </w:t>
      </w:r>
      <w:r w:rsidR="00AD752E" w:rsidRPr="00AE26A0">
        <w:rPr>
          <w:rFonts w:ascii="Times New Roman" w:hAnsi="Times New Roman" w:cs="Times New Roman"/>
        </w:rPr>
        <w:t>communication. In</w:t>
      </w:r>
      <w:r w:rsidRPr="00AE26A0">
        <w:rPr>
          <w:rFonts w:ascii="Times New Roman" w:hAnsi="Times New Roman" w:cs="Times New Roman"/>
        </w:rPr>
        <w:t xml:space="preserve"> this environment, </w:t>
      </w:r>
      <w:r w:rsidRPr="00AE26A0">
        <w:rPr>
          <w:rFonts w:ascii="Times New Roman" w:hAnsi="Times New Roman" w:cs="Times New Roman"/>
        </w:rPr>
        <w:lastRenderedPageBreak/>
        <w:t>continued reliance on manual email triage, retrospective keyword search, and experience-driven prioritization progressively widens the competitive gap in responsiveness, quality containment speed, and insight-driven trade execution. Conversely, a credible, auditable, and continuously improving predictive capability operating exclusively on governed PostgreSQL data and consumed via Power BI can become a tangible differentiator in retailer negotiations, brand perception, and operational agility.</w:t>
      </w:r>
    </w:p>
    <w:p w14:paraId="4115A3B9" w14:textId="77777777" w:rsidR="00AD752E" w:rsidRPr="00AD752E" w:rsidRDefault="00AE26A0" w:rsidP="00AE26A0">
      <w:pPr>
        <w:spacing w:line="360" w:lineRule="auto"/>
        <w:jc w:val="both"/>
        <w:rPr>
          <w:rFonts w:ascii="Times New Roman" w:hAnsi="Times New Roman" w:cs="Times New Roman"/>
          <w:b/>
          <w:bCs/>
        </w:rPr>
      </w:pPr>
      <w:r w:rsidRPr="00AD752E">
        <w:rPr>
          <w:rFonts w:ascii="Times New Roman" w:hAnsi="Times New Roman" w:cs="Times New Roman"/>
          <w:b/>
          <w:bCs/>
        </w:rPr>
        <w:t>3.4 Current-State Information, Analytics, and Decision Landscape</w:t>
      </w:r>
    </w:p>
    <w:p w14:paraId="7D9317E4" w14:textId="77777777" w:rsidR="000C768E" w:rsidRDefault="00AE26A0" w:rsidP="00AE26A0">
      <w:pPr>
        <w:spacing w:line="360" w:lineRule="auto"/>
        <w:jc w:val="both"/>
        <w:rPr>
          <w:rFonts w:ascii="Times New Roman" w:hAnsi="Times New Roman" w:cs="Times New Roman"/>
        </w:rPr>
      </w:pPr>
      <w:r w:rsidRPr="00AE26A0">
        <w:rPr>
          <w:rFonts w:ascii="Times New Roman" w:hAnsi="Times New Roman" w:cs="Times New Roman"/>
        </w:rPr>
        <w:t>Lumina Springs operates mature enterprise-resource-planning, manufacturing-execution, quality-management (including laboratory and HACCP-related systems), customer-relationship, and logistics systems. A relational database environment already underpins selected planning, inventory, and aftermarket workloads. Nevertheless, the bulk of consumer, retailer, supplier, and internal operational communication remains in email systems whose content is only partially captured, inconsistently linked to transactional entities (batch/lot, SKU, order, recipe version), and almost never subjected to systematic predictive analysis. Master-data inconsistencies between email addresses, customer/retailer records, supplier records, and product identifiers are common. Heavy dependence on manual reading, desktop search, folder rules, and spreadsheet-based tracking is the norm. Predictive or advanced statistical techniques applied to email-derived signals are essentially absent outside isolated specialist experiments; they lack standardization, independent validation, version control, performance monitoring, and closed-loop integration into planning or execution workflows. The cumulative result is decision latency, variable insight quality, duplicated analytical effort, missed early-warning signals on quality or demand, and systematic under-utilization of the predictive content latent in email traffic.</w:t>
      </w:r>
    </w:p>
    <w:p w14:paraId="56BF9EFF" w14:textId="77777777" w:rsidR="000C768E" w:rsidRPr="000C768E" w:rsidRDefault="00AE26A0" w:rsidP="00AE26A0">
      <w:pPr>
        <w:spacing w:line="360" w:lineRule="auto"/>
        <w:jc w:val="both"/>
        <w:rPr>
          <w:rFonts w:ascii="Times New Roman" w:hAnsi="Times New Roman" w:cs="Times New Roman"/>
          <w:b/>
          <w:bCs/>
        </w:rPr>
      </w:pPr>
      <w:r w:rsidRPr="000C768E">
        <w:rPr>
          <w:rFonts w:ascii="Times New Roman" w:hAnsi="Times New Roman" w:cs="Times New Roman"/>
          <w:b/>
          <w:bCs/>
        </w:rPr>
        <w:t>4. Comprehensive Current-State Problem Analysis and Quantified Pain Points</w:t>
      </w:r>
    </w:p>
    <w:p w14:paraId="063C2279" w14:textId="77777777" w:rsidR="000C768E" w:rsidRPr="000C768E" w:rsidRDefault="00AE26A0" w:rsidP="00AE26A0">
      <w:pPr>
        <w:spacing w:line="360" w:lineRule="auto"/>
        <w:jc w:val="both"/>
        <w:rPr>
          <w:rFonts w:ascii="Times New Roman" w:hAnsi="Times New Roman" w:cs="Times New Roman"/>
          <w:b/>
          <w:bCs/>
        </w:rPr>
      </w:pPr>
      <w:r w:rsidRPr="000C768E">
        <w:rPr>
          <w:rFonts w:ascii="Times New Roman" w:hAnsi="Times New Roman" w:cs="Times New Roman"/>
          <w:b/>
          <w:bCs/>
        </w:rPr>
        <w:t>4.1 Consumer and Trade Inquiry Latency, Escalation Frequency, and Support Cost Impact</w:t>
      </w:r>
    </w:p>
    <w:p w14:paraId="0815B484" w14:textId="77777777" w:rsidR="000C768E" w:rsidRDefault="00AE26A0" w:rsidP="00AE26A0">
      <w:pPr>
        <w:spacing w:line="360" w:lineRule="auto"/>
        <w:jc w:val="both"/>
        <w:rPr>
          <w:rFonts w:ascii="Times New Roman" w:hAnsi="Times New Roman" w:cs="Times New Roman"/>
        </w:rPr>
      </w:pPr>
      <w:r w:rsidRPr="00AE26A0">
        <w:rPr>
          <w:rFonts w:ascii="Times New Roman" w:hAnsi="Times New Roman" w:cs="Times New Roman"/>
        </w:rPr>
        <w:t xml:space="preserve">Detailed examination of multi-year email volumes, response-time logs, and linked support and quality outcomes demonstrates that a material fraction of high-impact consumer complaints (taste, packaging, shelf-life, allergen concerns) and retailer escalations were preceded by detectable precursor patterns in email frequency, sentiment indicators extractable from text, repeated product or batch themes, and linkage to specific SKUs or production lots. Prevailing triage remains largely rule-based or first-in-first-out. Direct consequences include elevated </w:t>
      </w:r>
      <w:r w:rsidRPr="00AE26A0">
        <w:rPr>
          <w:rFonts w:ascii="Times New Roman" w:hAnsi="Times New Roman" w:cs="Times New Roman"/>
        </w:rPr>
        <w:lastRenderedPageBreak/>
        <w:t xml:space="preserve">average handling time, higher rates of multi-touch resolution, expedited quality investigation, potential product holds or withdrawals, commercial credits or listing penalties, and longer-term effects on retailer relationships and brand equity. Consumer-care and quality teams expend substantial effort on retrospective reading and classification that could be partially anticipated by systematic, model-supported prioritization and remaining-time-to-escalation </w:t>
      </w:r>
      <w:r w:rsidR="000C768E" w:rsidRPr="00AE26A0">
        <w:rPr>
          <w:rFonts w:ascii="Times New Roman" w:hAnsi="Times New Roman" w:cs="Times New Roman"/>
        </w:rPr>
        <w:t>estimation. Conservative</w:t>
      </w:r>
      <w:r w:rsidRPr="00AE26A0">
        <w:rPr>
          <w:rFonts w:ascii="Times New Roman" w:hAnsi="Times New Roman" w:cs="Times New Roman"/>
        </w:rPr>
        <w:t xml:space="preserve"> internal quantification indicates that email-originated escalations currently contribute measurable cost in consumer care, quality investigation, expedited logistics, and occasional write-offs or trade penalties.</w:t>
      </w:r>
    </w:p>
    <w:p w14:paraId="74E63BF0" w14:textId="77777777" w:rsidR="000C768E" w:rsidRPr="000C768E" w:rsidRDefault="00AE26A0" w:rsidP="00AE26A0">
      <w:pPr>
        <w:spacing w:line="360" w:lineRule="auto"/>
        <w:jc w:val="both"/>
        <w:rPr>
          <w:rFonts w:ascii="Times New Roman" w:hAnsi="Times New Roman" w:cs="Times New Roman"/>
          <w:b/>
          <w:bCs/>
        </w:rPr>
      </w:pPr>
      <w:r w:rsidRPr="000C768E">
        <w:rPr>
          <w:rFonts w:ascii="Times New Roman" w:hAnsi="Times New Roman" w:cs="Times New Roman"/>
          <w:b/>
          <w:bCs/>
        </w:rPr>
        <w:t>4.2 Supplier Communication Volatility and Propagation into Production</w:t>
      </w:r>
    </w:p>
    <w:p w14:paraId="06BDA945" w14:textId="43B5499B" w:rsidR="000C768E" w:rsidRDefault="00AE26A0" w:rsidP="00AE26A0">
      <w:pPr>
        <w:spacing w:line="360" w:lineRule="auto"/>
        <w:jc w:val="both"/>
        <w:rPr>
          <w:rFonts w:ascii="Times New Roman" w:hAnsi="Times New Roman" w:cs="Times New Roman"/>
        </w:rPr>
      </w:pPr>
      <w:r w:rsidRPr="00AE26A0">
        <w:rPr>
          <w:rFonts w:ascii="Times New Roman" w:hAnsi="Times New Roman" w:cs="Times New Roman"/>
        </w:rPr>
        <w:t xml:space="preserve">Supplier delivery promises, capacity constraints, quality notifications (ingredient or packaging defects), and change requests arrive predominantly via email. Existing processes rely on manual monitoring of selected inboxes and lagging scorecards. The absence of continuous, multi-factor risk scoring that fuses email-derived signals (response latency, language indicating delay, quality concern, or capacity stress) with structured delivery and quality history limits the organization’s ability to trigger dual-sourcing, strategic buffering of critical ingredients (sweeteners, </w:t>
      </w:r>
      <w:r w:rsidR="000C768E" w:rsidRPr="00AE26A0">
        <w:rPr>
          <w:rFonts w:ascii="Times New Roman" w:hAnsi="Times New Roman" w:cs="Times New Roman"/>
        </w:rPr>
        <w:t>Flavors</w:t>
      </w:r>
      <w:r w:rsidRPr="00AE26A0">
        <w:rPr>
          <w:rFonts w:ascii="Times New Roman" w:hAnsi="Times New Roman" w:cs="Times New Roman"/>
        </w:rPr>
        <w:t xml:space="preserve">, specialty flours), or collaborative intervention before disruptions fully materialize on bottling or bakery lines. Quantified impact includes premium freight, line changeovers or stoppages, overtime, and occasional </w:t>
      </w:r>
      <w:r w:rsidR="000C768E" w:rsidRPr="00AE26A0">
        <w:rPr>
          <w:rFonts w:ascii="Times New Roman" w:hAnsi="Times New Roman" w:cs="Times New Roman"/>
        </w:rPr>
        <w:t>short shipments</w:t>
      </w:r>
      <w:r w:rsidRPr="00AE26A0">
        <w:rPr>
          <w:rFonts w:ascii="Times New Roman" w:hAnsi="Times New Roman" w:cs="Times New Roman"/>
        </w:rPr>
        <w:t xml:space="preserve"> to retailers.</w:t>
      </w:r>
    </w:p>
    <w:p w14:paraId="4665D0C3" w14:textId="77777777" w:rsidR="000C768E" w:rsidRPr="000C768E" w:rsidRDefault="00AE26A0" w:rsidP="00AE26A0">
      <w:pPr>
        <w:spacing w:line="360" w:lineRule="auto"/>
        <w:jc w:val="both"/>
        <w:rPr>
          <w:rFonts w:ascii="Times New Roman" w:hAnsi="Times New Roman" w:cs="Times New Roman"/>
          <w:b/>
          <w:bCs/>
        </w:rPr>
      </w:pPr>
      <w:r w:rsidRPr="000C768E">
        <w:rPr>
          <w:rFonts w:ascii="Times New Roman" w:hAnsi="Times New Roman" w:cs="Times New Roman"/>
          <w:b/>
          <w:bCs/>
        </w:rPr>
        <w:t>4.3 Quality, Food-Safety, and Sensory Signal Latency from Field and Internal Email</w:t>
      </w:r>
    </w:p>
    <w:p w14:paraId="4B6F20CF" w14:textId="77777777" w:rsidR="000C768E" w:rsidRDefault="00AE26A0" w:rsidP="00AE26A0">
      <w:pPr>
        <w:spacing w:line="360" w:lineRule="auto"/>
        <w:jc w:val="both"/>
        <w:rPr>
          <w:rFonts w:ascii="Times New Roman" w:hAnsi="Times New Roman" w:cs="Times New Roman"/>
        </w:rPr>
      </w:pPr>
      <w:r w:rsidRPr="00AE26A0">
        <w:rPr>
          <w:rFonts w:ascii="Times New Roman" w:hAnsi="Times New Roman" w:cs="Times New Roman"/>
        </w:rPr>
        <w:t>While formal non-conformance and laboratory systems capture structured quality events, a substantial portion of early consumer sensory observations, retailer feedback, and internal process concerns first appear in free-text email. Upstream process parameters, ingredient lot characteristics, and equipment condition contain predictive information that is only weakly linked to these email signals today. Earlier, systematic detection of elevated defect, sensory, or food-safety risk expressed in communications would enable targeted inspection, process adjustment, hold decisions, or containment, thereby reducing scrap, rework, potential recalls, and late-stage concessions.</w:t>
      </w:r>
    </w:p>
    <w:p w14:paraId="23DE3E73" w14:textId="77777777" w:rsidR="000C768E" w:rsidRPr="000C768E" w:rsidRDefault="00AE26A0" w:rsidP="00AE26A0">
      <w:pPr>
        <w:spacing w:line="360" w:lineRule="auto"/>
        <w:jc w:val="both"/>
        <w:rPr>
          <w:rFonts w:ascii="Times New Roman" w:hAnsi="Times New Roman" w:cs="Times New Roman"/>
          <w:b/>
          <w:bCs/>
        </w:rPr>
      </w:pPr>
      <w:r w:rsidRPr="000C768E">
        <w:rPr>
          <w:rFonts w:ascii="Times New Roman" w:hAnsi="Times New Roman" w:cs="Times New Roman"/>
          <w:b/>
          <w:bCs/>
        </w:rPr>
        <w:t>4.4 Demand, Promotional, and Order-Change Signal Loss</w:t>
      </w:r>
    </w:p>
    <w:p w14:paraId="6A808490" w14:textId="77777777" w:rsidR="000C768E" w:rsidRDefault="00AE26A0" w:rsidP="00AE26A0">
      <w:pPr>
        <w:spacing w:line="360" w:lineRule="auto"/>
        <w:jc w:val="both"/>
        <w:rPr>
          <w:rFonts w:ascii="Times New Roman" w:hAnsi="Times New Roman" w:cs="Times New Roman"/>
        </w:rPr>
      </w:pPr>
      <w:r w:rsidRPr="00AE26A0">
        <w:rPr>
          <w:rFonts w:ascii="Times New Roman" w:hAnsi="Times New Roman" w:cs="Times New Roman"/>
        </w:rPr>
        <w:t xml:space="preserve">Retailer forecasts, order amendments, expedite requests, promotional feedback, and configuration or packaging clarifications frequently travel by email. Forecast accuracy and capacity planning at the granular SKU and production-line level remain insufficiently informed </w:t>
      </w:r>
      <w:r w:rsidRPr="00AE26A0">
        <w:rPr>
          <w:rFonts w:ascii="Times New Roman" w:hAnsi="Times New Roman" w:cs="Times New Roman"/>
        </w:rPr>
        <w:lastRenderedPageBreak/>
        <w:t>by these signals, especially for seasonal beverages and limited-edition pastries. The net effect is suboptimal inventory positioning, expediting expense, reduced on-shelf availability, and occasional missed promotional windows that constrain revenue and retailer trust.</w:t>
      </w:r>
    </w:p>
    <w:p w14:paraId="122592A2" w14:textId="77777777" w:rsidR="000C768E" w:rsidRPr="000C768E" w:rsidRDefault="00AE26A0" w:rsidP="00AE26A0">
      <w:pPr>
        <w:spacing w:line="360" w:lineRule="auto"/>
        <w:jc w:val="both"/>
        <w:rPr>
          <w:rFonts w:ascii="Times New Roman" w:hAnsi="Times New Roman" w:cs="Times New Roman"/>
          <w:b/>
          <w:bCs/>
        </w:rPr>
      </w:pPr>
      <w:r w:rsidRPr="000C768E">
        <w:rPr>
          <w:rFonts w:ascii="Times New Roman" w:hAnsi="Times New Roman" w:cs="Times New Roman"/>
          <w:b/>
          <w:bCs/>
        </w:rPr>
        <w:t>4.5 Analytical Friction, Knowledge Fragmentation, and Hidden Organizational Cost</w:t>
      </w:r>
    </w:p>
    <w:p w14:paraId="60E7C56D" w14:textId="77777777" w:rsidR="000C768E" w:rsidRDefault="00AE26A0" w:rsidP="00AE26A0">
      <w:pPr>
        <w:spacing w:line="360" w:lineRule="auto"/>
        <w:jc w:val="both"/>
        <w:rPr>
          <w:rFonts w:ascii="Times New Roman" w:hAnsi="Times New Roman" w:cs="Times New Roman"/>
        </w:rPr>
      </w:pPr>
      <w:r w:rsidRPr="00AE26A0">
        <w:rPr>
          <w:rFonts w:ascii="Times New Roman" w:hAnsi="Times New Roman" w:cs="Times New Roman"/>
        </w:rPr>
        <w:t>Leadership reviews, production stand-ups, quality and food-safety boards, and supply-planning cycles frequently operate on email-derived information that is days old and has been manually assembled. Specialist personnel devote a large fraction of their time to searching mailboxes, extracting entities (SKU, batch, retailer), and reconciling threads rather than to insight generation and action. The cumulative organizational cost appears both as delayed response to emerging risks and as higher indirect expense of decision-making itself. Knowledge embedded in historical email threads (recurring complaint themes, successful resolution patterns, supplier negotiation history) remains largely inaccessible for systematic learning.</w:t>
      </w:r>
    </w:p>
    <w:p w14:paraId="779514ED" w14:textId="77777777" w:rsidR="000C768E" w:rsidRPr="000C768E" w:rsidRDefault="00AE26A0" w:rsidP="00AE26A0">
      <w:pPr>
        <w:spacing w:line="360" w:lineRule="auto"/>
        <w:jc w:val="both"/>
        <w:rPr>
          <w:rFonts w:ascii="Times New Roman" w:hAnsi="Times New Roman" w:cs="Times New Roman"/>
          <w:b/>
          <w:bCs/>
        </w:rPr>
      </w:pPr>
      <w:r w:rsidRPr="000C768E">
        <w:rPr>
          <w:rFonts w:ascii="Times New Roman" w:hAnsi="Times New Roman" w:cs="Times New Roman"/>
          <w:b/>
          <w:bCs/>
        </w:rPr>
        <w:t>4.6 Regulatory, Audit, Traceability, Food-Safety, and Liability Considerations</w:t>
      </w:r>
    </w:p>
    <w:p w14:paraId="1AE9A9E0" w14:textId="77777777" w:rsidR="000C768E" w:rsidRDefault="00AE26A0" w:rsidP="00AE26A0">
      <w:pPr>
        <w:spacing w:line="360" w:lineRule="auto"/>
        <w:jc w:val="both"/>
        <w:rPr>
          <w:rFonts w:ascii="Times New Roman" w:hAnsi="Times New Roman" w:cs="Times New Roman"/>
        </w:rPr>
      </w:pPr>
      <w:r w:rsidRPr="00AE26A0">
        <w:rPr>
          <w:rFonts w:ascii="Times New Roman" w:hAnsi="Times New Roman" w:cs="Times New Roman"/>
        </w:rPr>
        <w:t xml:space="preserve">Soft-drink, beverage, and pastry manufacturing requires complete, traceable records of communications that affect batch disposition, </w:t>
      </w:r>
      <w:r w:rsidR="000C768E" w:rsidRPr="00AE26A0">
        <w:rPr>
          <w:rFonts w:ascii="Times New Roman" w:hAnsi="Times New Roman" w:cs="Times New Roman"/>
        </w:rPr>
        <w:t>labelling</w:t>
      </w:r>
      <w:r w:rsidRPr="00AE26A0">
        <w:rPr>
          <w:rFonts w:ascii="Times New Roman" w:hAnsi="Times New Roman" w:cs="Times New Roman"/>
        </w:rPr>
        <w:t>, allergen control, or consumer safety. Any predictive model that influences prioritization, consumer advisories, supplier actions, or hold decisions must itself be transparent, version-controlled, performance-monitored, and capable of supporting regulatory, retailer, or potential liability scrutiny. Current fragmented and largely undocumented analytical practices increase the effort required to demonstrate continuous improvement, HACCP effectiveness, and compliance during audits or investigations.</w:t>
      </w:r>
    </w:p>
    <w:p w14:paraId="16235848" w14:textId="77777777" w:rsidR="000C768E" w:rsidRDefault="00AE26A0" w:rsidP="00AE26A0">
      <w:pPr>
        <w:spacing w:line="360" w:lineRule="auto"/>
        <w:jc w:val="both"/>
        <w:rPr>
          <w:rFonts w:ascii="Times New Roman" w:hAnsi="Times New Roman" w:cs="Times New Roman"/>
        </w:rPr>
      </w:pPr>
      <w:r w:rsidRPr="00AE26A0">
        <w:rPr>
          <w:rFonts w:ascii="Times New Roman" w:hAnsi="Times New Roman" w:cs="Times New Roman"/>
        </w:rPr>
        <w:t>These six problem clusters are tightly interconnected. Improvements in any one domain reinforce progress in the others; conversely, continued inaction allows the problems to compound while competitors advance their own communication intelligence capabilities.</w:t>
      </w:r>
    </w:p>
    <w:p w14:paraId="42FFEFAC" w14:textId="77777777" w:rsidR="00533522" w:rsidRPr="00533522" w:rsidRDefault="00AE26A0" w:rsidP="00AE26A0">
      <w:pPr>
        <w:spacing w:line="360" w:lineRule="auto"/>
        <w:jc w:val="both"/>
        <w:rPr>
          <w:rFonts w:ascii="Times New Roman" w:hAnsi="Times New Roman" w:cs="Times New Roman"/>
          <w:b/>
          <w:bCs/>
        </w:rPr>
      </w:pPr>
      <w:r w:rsidRPr="00533522">
        <w:rPr>
          <w:rFonts w:ascii="Times New Roman" w:hAnsi="Times New Roman" w:cs="Times New Roman"/>
          <w:b/>
          <w:bCs/>
        </w:rPr>
        <w:t>5. Solution Vision, Design Principles, and Architectural Intent</w:t>
      </w:r>
    </w:p>
    <w:p w14:paraId="51BE4DB7" w14:textId="77777777" w:rsidR="00533522" w:rsidRDefault="00AE26A0" w:rsidP="00AE26A0">
      <w:pPr>
        <w:spacing w:line="360" w:lineRule="auto"/>
        <w:jc w:val="both"/>
        <w:rPr>
          <w:rFonts w:ascii="Times New Roman" w:hAnsi="Times New Roman" w:cs="Times New Roman"/>
        </w:rPr>
      </w:pPr>
      <w:r w:rsidRPr="00AE26A0">
        <w:rPr>
          <w:rFonts w:ascii="Times New Roman" w:hAnsi="Times New Roman" w:cs="Times New Roman"/>
        </w:rPr>
        <w:t xml:space="preserve">The Intelligent Predictive Email Intelligence and Communications Operations Initiative will establish a unified, governed analytical environment that consolidates curated, high-quality data from email systems (metadata, extracted entities, derived text features), operational, quality, food-safety, inventory, order, retailer/consumer, and supplier </w:t>
      </w:r>
      <w:r w:rsidR="00533522" w:rsidRPr="00AE26A0">
        <w:rPr>
          <w:rFonts w:ascii="Times New Roman" w:hAnsi="Times New Roman" w:cs="Times New Roman"/>
        </w:rPr>
        <w:t>sources all</w:t>
      </w:r>
      <w:r w:rsidRPr="00AE26A0">
        <w:rPr>
          <w:rFonts w:ascii="Times New Roman" w:hAnsi="Times New Roman" w:cs="Times New Roman"/>
        </w:rPr>
        <w:t xml:space="preserve"> stored and processed exclusively inside PostgreSQL. On this foundation the program will develop, independently validate where required by risk classification, deploy, and continuously monitor </w:t>
      </w:r>
      <w:r w:rsidRPr="00AE26A0">
        <w:rPr>
          <w:rFonts w:ascii="Times New Roman" w:hAnsi="Times New Roman" w:cs="Times New Roman"/>
        </w:rPr>
        <w:lastRenderedPageBreak/>
        <w:t>predictive models for the priority domains using only PostgreSQL-native machine-learning extensions. Insights will be delivered exclusively through role-specific Power BI decision-support environments that present predictions together with supporting context, statistical confidence measures, human-interpretable feature-importance explanations, and suggested next actions, while preserving clear human accountability for every decision that affects product safety, quality, commercial commitments, or regulatory obligations.</w:t>
      </w:r>
    </w:p>
    <w:p w14:paraId="6CEE2E93" w14:textId="0BAB9D4D" w:rsidR="00AE26A0" w:rsidRPr="00AE26A0" w:rsidRDefault="00AE26A0" w:rsidP="00AE26A0">
      <w:pPr>
        <w:spacing w:line="360" w:lineRule="auto"/>
        <w:jc w:val="both"/>
        <w:rPr>
          <w:rFonts w:ascii="Times New Roman" w:hAnsi="Times New Roman" w:cs="Times New Roman"/>
        </w:rPr>
      </w:pPr>
      <w:r w:rsidRPr="00AE26A0">
        <w:rPr>
          <w:rFonts w:ascii="Times New Roman" w:hAnsi="Times New Roman" w:cs="Times New Roman"/>
        </w:rPr>
        <w:t>Guiding design principles:</w:t>
      </w:r>
    </w:p>
    <w:p w14:paraId="087DB092" w14:textId="77777777" w:rsidR="00AE26A0" w:rsidRPr="00AE26A0" w:rsidRDefault="00AE26A0" w:rsidP="00AE26A0">
      <w:pPr>
        <w:numPr>
          <w:ilvl w:val="0"/>
          <w:numId w:val="3"/>
        </w:numPr>
        <w:spacing w:line="360" w:lineRule="auto"/>
        <w:jc w:val="both"/>
        <w:rPr>
          <w:rFonts w:ascii="Times New Roman" w:hAnsi="Times New Roman" w:cs="Times New Roman"/>
        </w:rPr>
      </w:pPr>
      <w:r w:rsidRPr="00AE26A0">
        <w:rPr>
          <w:rFonts w:ascii="Times New Roman" w:hAnsi="Times New Roman" w:cs="Times New Roman"/>
        </w:rPr>
        <w:t xml:space="preserve">Platform orientation: every early use case must leave behind reusable data products, versioned feature tables, and model patterns inside PostgreSQL. </w:t>
      </w:r>
    </w:p>
    <w:p w14:paraId="58EB8B8F" w14:textId="77777777" w:rsidR="00AE26A0" w:rsidRPr="00AE26A0" w:rsidRDefault="00AE26A0" w:rsidP="00AE26A0">
      <w:pPr>
        <w:numPr>
          <w:ilvl w:val="0"/>
          <w:numId w:val="3"/>
        </w:numPr>
        <w:spacing w:line="360" w:lineRule="auto"/>
        <w:jc w:val="both"/>
        <w:rPr>
          <w:rFonts w:ascii="Times New Roman" w:hAnsi="Times New Roman" w:cs="Times New Roman"/>
        </w:rPr>
      </w:pPr>
      <w:r w:rsidRPr="00AE26A0">
        <w:rPr>
          <w:rFonts w:ascii="Times New Roman" w:hAnsi="Times New Roman" w:cs="Times New Roman"/>
        </w:rPr>
        <w:t xml:space="preserve">Food-safety, quality, and traceability primacy: models that can influence operational, consumer-facing, or hold decisions will be subjected to elevated standards of validation, explainability, documentation, and change control. </w:t>
      </w:r>
    </w:p>
    <w:p w14:paraId="5F55C177" w14:textId="77777777" w:rsidR="00AE26A0" w:rsidRPr="00AE26A0" w:rsidRDefault="00AE26A0" w:rsidP="00AE26A0">
      <w:pPr>
        <w:numPr>
          <w:ilvl w:val="0"/>
          <w:numId w:val="3"/>
        </w:numPr>
        <w:spacing w:line="360" w:lineRule="auto"/>
        <w:jc w:val="both"/>
        <w:rPr>
          <w:rFonts w:ascii="Times New Roman" w:hAnsi="Times New Roman" w:cs="Times New Roman"/>
        </w:rPr>
      </w:pPr>
      <w:r w:rsidRPr="00AE26A0">
        <w:rPr>
          <w:rFonts w:ascii="Times New Roman" w:hAnsi="Times New Roman" w:cs="Times New Roman"/>
        </w:rPr>
        <w:t xml:space="preserve">Human-in-the-loop by deliberate design: algorithms inform and prioritize; authorized personnel retain decision authority. </w:t>
      </w:r>
    </w:p>
    <w:p w14:paraId="77EBEE3C" w14:textId="77777777" w:rsidR="00AE26A0" w:rsidRPr="00AE26A0" w:rsidRDefault="00AE26A0" w:rsidP="00AE26A0">
      <w:pPr>
        <w:numPr>
          <w:ilvl w:val="0"/>
          <w:numId w:val="3"/>
        </w:numPr>
        <w:spacing w:line="360" w:lineRule="auto"/>
        <w:jc w:val="both"/>
        <w:rPr>
          <w:rFonts w:ascii="Times New Roman" w:hAnsi="Times New Roman" w:cs="Times New Roman"/>
        </w:rPr>
      </w:pPr>
      <w:r w:rsidRPr="00AE26A0">
        <w:rPr>
          <w:rFonts w:ascii="Times New Roman" w:hAnsi="Times New Roman" w:cs="Times New Roman"/>
        </w:rPr>
        <w:t xml:space="preserve">Closed-loop intent: insights must be actionable inside existing planning, scheduling, quality, consumer-care, and execution processes. </w:t>
      </w:r>
    </w:p>
    <w:p w14:paraId="311F653D" w14:textId="77777777" w:rsidR="00AE26A0" w:rsidRPr="00AE26A0" w:rsidRDefault="00AE26A0" w:rsidP="00AE26A0">
      <w:pPr>
        <w:numPr>
          <w:ilvl w:val="0"/>
          <w:numId w:val="3"/>
        </w:numPr>
        <w:spacing w:line="360" w:lineRule="auto"/>
        <w:jc w:val="both"/>
        <w:rPr>
          <w:rFonts w:ascii="Times New Roman" w:hAnsi="Times New Roman" w:cs="Times New Roman"/>
        </w:rPr>
      </w:pPr>
      <w:r w:rsidRPr="00AE26A0">
        <w:rPr>
          <w:rFonts w:ascii="Times New Roman" w:hAnsi="Times New Roman" w:cs="Times New Roman"/>
        </w:rPr>
        <w:t xml:space="preserve">Incremental, value-driven delivery: each phase must release tangible business benefit while advancing the underlying PostgreSQL platform. </w:t>
      </w:r>
    </w:p>
    <w:p w14:paraId="1C7BAF4D" w14:textId="77777777" w:rsidR="00AE26A0" w:rsidRPr="00AE26A0" w:rsidRDefault="00AE26A0" w:rsidP="00AE26A0">
      <w:pPr>
        <w:numPr>
          <w:ilvl w:val="0"/>
          <w:numId w:val="3"/>
        </w:numPr>
        <w:spacing w:line="360" w:lineRule="auto"/>
        <w:jc w:val="both"/>
        <w:rPr>
          <w:rFonts w:ascii="Times New Roman" w:hAnsi="Times New Roman" w:cs="Times New Roman"/>
        </w:rPr>
      </w:pPr>
      <w:r w:rsidRPr="00AE26A0">
        <w:rPr>
          <w:rFonts w:ascii="Times New Roman" w:hAnsi="Times New Roman" w:cs="Times New Roman"/>
        </w:rPr>
        <w:t xml:space="preserve">Governance embedded from day one: data quality, model risk, security, lineage, privacy, and auditability are integral, not retrospective. </w:t>
      </w:r>
    </w:p>
    <w:p w14:paraId="5000E427" w14:textId="77777777" w:rsidR="00AE26A0" w:rsidRPr="00AE26A0" w:rsidRDefault="00AE26A0" w:rsidP="00AE26A0">
      <w:pPr>
        <w:numPr>
          <w:ilvl w:val="0"/>
          <w:numId w:val="3"/>
        </w:numPr>
        <w:spacing w:line="360" w:lineRule="auto"/>
        <w:jc w:val="both"/>
        <w:rPr>
          <w:rFonts w:ascii="Times New Roman" w:hAnsi="Times New Roman" w:cs="Times New Roman"/>
        </w:rPr>
      </w:pPr>
      <w:r w:rsidRPr="00AE26A0">
        <w:rPr>
          <w:rFonts w:ascii="Times New Roman" w:hAnsi="Times New Roman" w:cs="Times New Roman"/>
        </w:rPr>
        <w:t>Absolute technology constraint: all storage, feature engineering, training, inference, monitoring, and lineage occur exclusively inside PostgreSQL; Power BI is the sole visualization and interaction layer; no external ML platforms, notebooks, or non-PostgreSQL scoring engines are permitted.</w:t>
      </w:r>
    </w:p>
    <w:p w14:paraId="15B7E390" w14:textId="77777777" w:rsidR="00533522" w:rsidRDefault="00AE26A0" w:rsidP="00AE26A0">
      <w:pPr>
        <w:spacing w:line="360" w:lineRule="auto"/>
        <w:jc w:val="both"/>
        <w:rPr>
          <w:rFonts w:ascii="Times New Roman" w:hAnsi="Times New Roman" w:cs="Times New Roman"/>
        </w:rPr>
      </w:pPr>
      <w:r w:rsidRPr="00AE26A0">
        <w:rPr>
          <w:rFonts w:ascii="Times New Roman" w:hAnsi="Times New Roman" w:cs="Times New Roman"/>
        </w:rPr>
        <w:t>The architectural intent is a layered structure comprising a curated analytical data foundation inside PostgreSQL, a feature and model layer with full lifecycle control via supported extensions, a prediction and explanation service layer implemented as PostgreSQL functions and tables, and a consumption layer of role-tailored Power BI environments reading exclusively from PostgreSQL artefacts, all operating under unified security, lineage, and monitoring native to the database.</w:t>
      </w:r>
    </w:p>
    <w:p w14:paraId="3DD5B261" w14:textId="0EE17F47" w:rsidR="00533522" w:rsidRPr="00533522" w:rsidRDefault="00AE26A0" w:rsidP="00AE26A0">
      <w:pPr>
        <w:spacing w:line="360" w:lineRule="auto"/>
        <w:jc w:val="both"/>
        <w:rPr>
          <w:rFonts w:ascii="Times New Roman" w:hAnsi="Times New Roman" w:cs="Times New Roman"/>
          <w:b/>
          <w:bCs/>
        </w:rPr>
      </w:pPr>
      <w:r w:rsidRPr="00533522">
        <w:rPr>
          <w:rFonts w:ascii="Times New Roman" w:hAnsi="Times New Roman" w:cs="Times New Roman"/>
          <w:b/>
          <w:bCs/>
        </w:rPr>
        <w:lastRenderedPageBreak/>
        <w:t>6. Priority Use Cases</w:t>
      </w:r>
      <w:r w:rsidR="00533522" w:rsidRPr="00533522">
        <w:rPr>
          <w:rFonts w:ascii="Times New Roman" w:hAnsi="Times New Roman" w:cs="Times New Roman"/>
          <w:b/>
          <w:bCs/>
        </w:rPr>
        <w:t xml:space="preserve">: </w:t>
      </w:r>
      <w:r w:rsidRPr="00533522">
        <w:rPr>
          <w:rFonts w:ascii="Times New Roman" w:hAnsi="Times New Roman" w:cs="Times New Roman"/>
          <w:b/>
          <w:bCs/>
        </w:rPr>
        <w:t>Description and Value Mechanisms</w:t>
      </w:r>
    </w:p>
    <w:p w14:paraId="554E2F19" w14:textId="1FC44B26" w:rsidR="00533522" w:rsidRPr="00533522" w:rsidRDefault="00AE26A0" w:rsidP="00533522">
      <w:pPr>
        <w:spacing w:line="360" w:lineRule="auto"/>
        <w:rPr>
          <w:rFonts w:ascii="Times New Roman" w:hAnsi="Times New Roman" w:cs="Times New Roman"/>
          <w:b/>
          <w:bCs/>
        </w:rPr>
      </w:pPr>
      <w:r w:rsidRPr="00533522">
        <w:rPr>
          <w:rFonts w:ascii="Times New Roman" w:hAnsi="Times New Roman" w:cs="Times New Roman"/>
          <w:b/>
          <w:bCs/>
        </w:rPr>
        <w:t>Use Case A: Consumer and Trade Email Prioritization, Escalation Risk, and Remaining-Time-to-Critical-Event Estimation</w:t>
      </w:r>
    </w:p>
    <w:p w14:paraId="2CB4B933" w14:textId="77777777" w:rsidR="00533522" w:rsidRDefault="00AE26A0" w:rsidP="00AE26A0">
      <w:pPr>
        <w:spacing w:line="360" w:lineRule="auto"/>
        <w:jc w:val="both"/>
        <w:rPr>
          <w:rFonts w:ascii="Times New Roman" w:hAnsi="Times New Roman" w:cs="Times New Roman"/>
        </w:rPr>
      </w:pPr>
      <w:r w:rsidRPr="00AE26A0">
        <w:rPr>
          <w:rFonts w:ascii="Times New Roman" w:hAnsi="Times New Roman" w:cs="Times New Roman"/>
        </w:rPr>
        <w:t>The use case will deliver statistically robust, continuously updated estimates of escalation probability and remaining useful time before a consumer complaint or retailer inquiry becomes a high-impact event for an initial set of high-volume consumer-care, trade, and quality mailboxes. Model inputs will include email metadata (sender domain, frequency, thread length, response latency), extracted entities (SKU, batch/lot, retailer, promotion code), derived text features computable inside PostgreSQL (term frequencies, simple sentiment proxies via dictionary or basic extension methods, topic indicators related to taste, packaging, shelf-life, or availability), historical resolution outcomes, and linked product and quality data. Outputs will comprise message-level and thread-level risk scores, ranked work queues, confidence intervals, and ranked contributing factors. Value is realized through earlier detection of emerging dissatisfaction or quality risk, more precise allocation of scarce quality and consumer-care resource, reduction in multi-touch resolution and commercial credits, improved consumer and retailer communication, and progressive accumulation of evidence that can support more proactive brand and service models.</w:t>
      </w:r>
    </w:p>
    <w:p w14:paraId="061D5878" w14:textId="2ED796E3" w:rsidR="00533522" w:rsidRPr="00533522" w:rsidRDefault="00AE26A0" w:rsidP="00AE26A0">
      <w:pPr>
        <w:spacing w:line="360" w:lineRule="auto"/>
        <w:jc w:val="both"/>
        <w:rPr>
          <w:rFonts w:ascii="Times New Roman" w:hAnsi="Times New Roman" w:cs="Times New Roman"/>
          <w:b/>
          <w:bCs/>
        </w:rPr>
      </w:pPr>
      <w:r w:rsidRPr="00533522">
        <w:rPr>
          <w:rFonts w:ascii="Times New Roman" w:hAnsi="Times New Roman" w:cs="Times New Roman"/>
          <w:b/>
          <w:bCs/>
        </w:rPr>
        <w:t>Use Case B: Supplier Communication Risk Scoring and Early-Warning System</w:t>
      </w:r>
    </w:p>
    <w:p w14:paraId="7E5BE327" w14:textId="77777777" w:rsidR="00533522" w:rsidRDefault="00AE26A0" w:rsidP="00AE26A0">
      <w:pPr>
        <w:spacing w:line="360" w:lineRule="auto"/>
        <w:jc w:val="both"/>
        <w:rPr>
          <w:rFonts w:ascii="Times New Roman" w:hAnsi="Times New Roman" w:cs="Times New Roman"/>
        </w:rPr>
      </w:pPr>
      <w:r w:rsidRPr="00AE26A0">
        <w:rPr>
          <w:rFonts w:ascii="Times New Roman" w:hAnsi="Times New Roman" w:cs="Times New Roman"/>
        </w:rPr>
        <w:t>A continuously refreshed, multi-factor risk score will be maintained for critical ingredient, packaging, and co-packing suppliers. Inputs will fuse internal delivery and quality performance history with email-derived signals (response latency patterns, language indicators of capacity, quality, or delivery stress extractable via SQL and extension functions, attachment volume anomalies, thread escalation markers), capacity and lead-time signals, and other structured risk factors. Outputs will consist of risk tiers, trend alerts, and prioritized mitigation recommendations. Value is realized through earlier triggering of dual-sourcing, strategic inventory buffers for key ingredients and packaging, focused supplier-development actions, or commercial interventions, thereby reducing both the frequency and the severity of supply disruptions that currently propagate into bottling and bakery schedule instability.</w:t>
      </w:r>
    </w:p>
    <w:p w14:paraId="23A664F4" w14:textId="77777777" w:rsidR="00533522" w:rsidRDefault="00AE26A0" w:rsidP="00AE26A0">
      <w:pPr>
        <w:spacing w:line="360" w:lineRule="auto"/>
        <w:jc w:val="both"/>
        <w:rPr>
          <w:rFonts w:ascii="Times New Roman" w:hAnsi="Times New Roman" w:cs="Times New Roman"/>
        </w:rPr>
      </w:pPr>
      <w:r w:rsidRPr="00533522">
        <w:rPr>
          <w:rFonts w:ascii="Times New Roman" w:hAnsi="Times New Roman" w:cs="Times New Roman"/>
          <w:b/>
          <w:bCs/>
        </w:rPr>
        <w:t>Use Case C: Quality, Sensory, and Food-Safety Signal Detection from Unstructured Communications</w:t>
      </w:r>
      <w:r w:rsidRPr="00533522">
        <w:rPr>
          <w:rFonts w:ascii="Times New Roman" w:hAnsi="Times New Roman" w:cs="Times New Roman"/>
          <w:b/>
          <w:bCs/>
        </w:rPr>
        <w:br/>
      </w:r>
      <w:r w:rsidRPr="00AE26A0">
        <w:rPr>
          <w:rFonts w:ascii="Times New Roman" w:hAnsi="Times New Roman" w:cs="Times New Roman"/>
        </w:rPr>
        <w:t xml:space="preserve">Models will identify elevated probability of quality, sensory, or food-safety issues expressed in consumer, retailer, internal, or supplier email before formal non-conformance or laboratory </w:t>
      </w:r>
      <w:r w:rsidRPr="00AE26A0">
        <w:rPr>
          <w:rFonts w:ascii="Times New Roman" w:hAnsi="Times New Roman" w:cs="Times New Roman"/>
        </w:rPr>
        <w:lastRenderedPageBreak/>
        <w:t>records are fully actioned. Inputs will encompass upstream process-parameter histories where available, ingredient and packaging lot attributes, equipment state, environmental conditions, historical quality outcomes, and email-derived features linked to specific SKUs, recipes, or process families. Outputs will include batch-, lot-, or SKU-level risk flags, contribution analysis identifying the most influential factors, and prioritized recommendations for inspection, adjustment, hold, or containment. Value accrues through reduced scrap and rework volumes, faster containment of potential issues, higher and more stable first-pass yield, smoother production flow, lower total cost of quality, and faster feedback to formulation and process-engineering teams.</w:t>
      </w:r>
    </w:p>
    <w:p w14:paraId="423BF262" w14:textId="10CE729F" w:rsidR="00533522" w:rsidRPr="00533522" w:rsidRDefault="00AE26A0" w:rsidP="00533522">
      <w:pPr>
        <w:spacing w:line="360" w:lineRule="auto"/>
        <w:rPr>
          <w:rFonts w:ascii="Times New Roman" w:hAnsi="Times New Roman" w:cs="Times New Roman"/>
          <w:b/>
          <w:bCs/>
        </w:rPr>
      </w:pPr>
      <w:r w:rsidRPr="00533522">
        <w:rPr>
          <w:rFonts w:ascii="Times New Roman" w:hAnsi="Times New Roman" w:cs="Times New Roman"/>
          <w:b/>
          <w:bCs/>
        </w:rPr>
        <w:t>Use Case D: Multi-Horizon Demand, Promotional, and Order-Change Sensing from Commercial Email</w:t>
      </w:r>
    </w:p>
    <w:p w14:paraId="0C7010CD" w14:textId="77777777" w:rsidR="00533522" w:rsidRDefault="00AE26A0" w:rsidP="00AE26A0">
      <w:pPr>
        <w:spacing w:line="360" w:lineRule="auto"/>
        <w:jc w:val="both"/>
        <w:rPr>
          <w:rFonts w:ascii="Times New Roman" w:hAnsi="Times New Roman" w:cs="Times New Roman"/>
        </w:rPr>
      </w:pPr>
      <w:r w:rsidRPr="00AE26A0">
        <w:rPr>
          <w:rFonts w:ascii="Times New Roman" w:hAnsi="Times New Roman" w:cs="Times New Roman"/>
        </w:rPr>
        <w:t>The use case will produce improved probabilistic demand and change-request signals at SKU and retailer granularity across multiple planning horizons. Inputs will incorporate historical consumption and shipment patterns, projected promotional calendars, seasonal effects, and email-derived indicators of urgency, volume intent, and packaging or assortment change. Outputs will include forecast adjustment distributions, recommended safety-stock and capacity parameters, and exception lists highlighting items requiring planner attention. Value is captured through simultaneous improvement in service levels and on-shelf availability, reduction in aggregate inventory investment for high-velocity and seasonal items, lower expediting expense, reduced obsolescence of short-shelf-life pastries or promotional beverages, and more efficient working-capital deployment.</w:t>
      </w:r>
    </w:p>
    <w:p w14:paraId="5F09C3E4" w14:textId="77777777" w:rsidR="00533522" w:rsidRDefault="00AE26A0" w:rsidP="00AE26A0">
      <w:pPr>
        <w:spacing w:line="360" w:lineRule="auto"/>
        <w:jc w:val="both"/>
        <w:rPr>
          <w:rFonts w:ascii="Times New Roman" w:hAnsi="Times New Roman" w:cs="Times New Roman"/>
        </w:rPr>
      </w:pPr>
      <w:r w:rsidRPr="00AE26A0">
        <w:rPr>
          <w:rFonts w:ascii="Times New Roman" w:hAnsi="Times New Roman" w:cs="Times New Roman"/>
        </w:rPr>
        <w:t>Each use case will begin with a deliberately constrained scope (selected mailboxes, SKU cohorts, supplier segments, or retailer tiers) and will expand only after statistical performance, operational stability, and measured business value have been demonstrated on production data inside the PostgreSQL environment.</w:t>
      </w:r>
    </w:p>
    <w:p w14:paraId="4998DC95" w14:textId="77777777" w:rsidR="00533522" w:rsidRPr="00533522" w:rsidRDefault="00AE26A0" w:rsidP="00AE26A0">
      <w:pPr>
        <w:spacing w:line="360" w:lineRule="auto"/>
        <w:jc w:val="both"/>
        <w:rPr>
          <w:rFonts w:ascii="Times New Roman" w:hAnsi="Times New Roman" w:cs="Times New Roman"/>
          <w:b/>
          <w:bCs/>
        </w:rPr>
      </w:pPr>
      <w:r w:rsidRPr="00533522">
        <w:rPr>
          <w:rFonts w:ascii="Times New Roman" w:hAnsi="Times New Roman" w:cs="Times New Roman"/>
          <w:b/>
          <w:bCs/>
        </w:rPr>
        <w:t>7. Detailed Functional and Non-Functional Requirements</w:t>
      </w:r>
    </w:p>
    <w:p w14:paraId="4D3D9B70" w14:textId="14ACF0A6" w:rsidR="00AE26A0" w:rsidRPr="00533522" w:rsidRDefault="00AE26A0" w:rsidP="00AE26A0">
      <w:pPr>
        <w:spacing w:line="360" w:lineRule="auto"/>
        <w:jc w:val="both"/>
        <w:rPr>
          <w:rFonts w:ascii="Times New Roman" w:hAnsi="Times New Roman" w:cs="Times New Roman"/>
          <w:b/>
          <w:bCs/>
        </w:rPr>
      </w:pPr>
      <w:r w:rsidRPr="00533522">
        <w:rPr>
          <w:rFonts w:ascii="Times New Roman" w:hAnsi="Times New Roman" w:cs="Times New Roman"/>
          <w:b/>
          <w:bCs/>
        </w:rPr>
        <w:t>7.1 Analytical Data Foundation (PostgreSQL-native)</w:t>
      </w:r>
    </w:p>
    <w:p w14:paraId="4F80E769" w14:textId="77777777" w:rsidR="00AE26A0" w:rsidRPr="00AE26A0" w:rsidRDefault="00AE26A0" w:rsidP="00AE26A0">
      <w:pPr>
        <w:numPr>
          <w:ilvl w:val="0"/>
          <w:numId w:val="4"/>
        </w:numPr>
        <w:spacing w:line="360" w:lineRule="auto"/>
        <w:jc w:val="both"/>
        <w:rPr>
          <w:rFonts w:ascii="Times New Roman" w:hAnsi="Times New Roman" w:cs="Times New Roman"/>
        </w:rPr>
      </w:pPr>
      <w:r w:rsidRPr="00AE26A0">
        <w:rPr>
          <w:rFonts w:ascii="Times New Roman" w:hAnsi="Times New Roman" w:cs="Times New Roman"/>
        </w:rPr>
        <w:t xml:space="preserve">All source data (email metadata and extracted attributes, curated analytical tables, feature tables, model metadata, prediction results, and monitoring statistics) must reside exclusively in PostgreSQL. </w:t>
      </w:r>
    </w:p>
    <w:p w14:paraId="1F3A8B2D" w14:textId="77777777" w:rsidR="00AE26A0" w:rsidRPr="00AE26A0" w:rsidRDefault="00AE26A0" w:rsidP="00AE26A0">
      <w:pPr>
        <w:numPr>
          <w:ilvl w:val="0"/>
          <w:numId w:val="4"/>
        </w:numPr>
        <w:spacing w:line="360" w:lineRule="auto"/>
        <w:jc w:val="both"/>
        <w:rPr>
          <w:rFonts w:ascii="Times New Roman" w:hAnsi="Times New Roman" w:cs="Times New Roman"/>
        </w:rPr>
      </w:pPr>
      <w:r w:rsidRPr="00AE26A0">
        <w:rPr>
          <w:rFonts w:ascii="Times New Roman" w:hAnsi="Times New Roman" w:cs="Times New Roman"/>
        </w:rPr>
        <w:lastRenderedPageBreak/>
        <w:t xml:space="preserve">Robust master-data management for core manufacturing and commercial entities (retailer/consumer, supplier, SKU, batch/lot, recipe version, order, production line, process operation, mailbox identity) implemented with standard PostgreSQL constraints, triggers, and reference tables. </w:t>
      </w:r>
    </w:p>
    <w:p w14:paraId="23FA03A2" w14:textId="77777777" w:rsidR="00AE26A0" w:rsidRPr="00AE26A0" w:rsidRDefault="00AE26A0" w:rsidP="00AE26A0">
      <w:pPr>
        <w:numPr>
          <w:ilvl w:val="0"/>
          <w:numId w:val="4"/>
        </w:numPr>
        <w:spacing w:line="360" w:lineRule="auto"/>
        <w:jc w:val="both"/>
        <w:rPr>
          <w:rFonts w:ascii="Times New Roman" w:hAnsi="Times New Roman" w:cs="Times New Roman"/>
        </w:rPr>
      </w:pPr>
      <w:r w:rsidRPr="00AE26A0">
        <w:rPr>
          <w:rFonts w:ascii="Times New Roman" w:hAnsi="Times New Roman" w:cs="Times New Roman"/>
        </w:rPr>
        <w:t xml:space="preserve">Comprehensive, automated data-quality framework executed entirely via SQL functions, constraints, and scheduled jobs (completeness, validity, consistency, uniqueness, referential integrity, entity-resolution confidence), with quarantine tables and notification mechanisms. </w:t>
      </w:r>
    </w:p>
    <w:p w14:paraId="496A1FDD" w14:textId="77777777" w:rsidR="00AE26A0" w:rsidRPr="00AE26A0" w:rsidRDefault="00AE26A0" w:rsidP="00AE26A0">
      <w:pPr>
        <w:numPr>
          <w:ilvl w:val="0"/>
          <w:numId w:val="4"/>
        </w:numPr>
        <w:spacing w:line="360" w:lineRule="auto"/>
        <w:jc w:val="both"/>
        <w:rPr>
          <w:rFonts w:ascii="Times New Roman" w:hAnsi="Times New Roman" w:cs="Times New Roman"/>
        </w:rPr>
      </w:pPr>
      <w:r w:rsidRPr="00AE26A0">
        <w:rPr>
          <w:rFonts w:ascii="Times New Roman" w:hAnsi="Times New Roman" w:cs="Times New Roman"/>
        </w:rPr>
        <w:t xml:space="preserve">Complete, queryable data lineage captured and stored inside PostgreSQL (source-to-feature-to-prediction) using metadata tables and views. </w:t>
      </w:r>
    </w:p>
    <w:p w14:paraId="07553C1A" w14:textId="77777777" w:rsidR="00AE26A0" w:rsidRPr="00AE26A0" w:rsidRDefault="00AE26A0" w:rsidP="00AE26A0">
      <w:pPr>
        <w:numPr>
          <w:ilvl w:val="0"/>
          <w:numId w:val="4"/>
        </w:numPr>
        <w:spacing w:line="360" w:lineRule="auto"/>
        <w:jc w:val="both"/>
        <w:rPr>
          <w:rFonts w:ascii="Times New Roman" w:hAnsi="Times New Roman" w:cs="Times New Roman"/>
        </w:rPr>
      </w:pPr>
      <w:r w:rsidRPr="00AE26A0">
        <w:rPr>
          <w:rFonts w:ascii="Times New Roman" w:hAnsi="Times New Roman" w:cs="Times New Roman"/>
        </w:rPr>
        <w:t xml:space="preserve">Multi-year historical depth of email-derived and linked operational data retained in partitioned PostgreSQL tables optimised for both analytical queries and in-database model training. </w:t>
      </w:r>
    </w:p>
    <w:p w14:paraId="6BEF6A9D" w14:textId="77777777" w:rsidR="00AE26A0" w:rsidRPr="00AE26A0" w:rsidRDefault="00AE26A0" w:rsidP="00AE26A0">
      <w:pPr>
        <w:numPr>
          <w:ilvl w:val="0"/>
          <w:numId w:val="4"/>
        </w:numPr>
        <w:spacing w:line="360" w:lineRule="auto"/>
        <w:jc w:val="both"/>
        <w:rPr>
          <w:rFonts w:ascii="Times New Roman" w:hAnsi="Times New Roman" w:cs="Times New Roman"/>
        </w:rPr>
      </w:pPr>
      <w:r w:rsidRPr="00AE26A0">
        <w:rPr>
          <w:rFonts w:ascii="Times New Roman" w:hAnsi="Times New Roman" w:cs="Times New Roman"/>
        </w:rPr>
        <w:t xml:space="preserve">Performance design supporting concurrent SQL-based feature generation, model training, and batch/near-real-time scoring workloads on email volumes typical of a high-velocity beverage and bakery business. </w:t>
      </w:r>
    </w:p>
    <w:p w14:paraId="5AD9F993" w14:textId="77777777" w:rsidR="00AE26A0" w:rsidRPr="00AE26A0" w:rsidRDefault="00AE26A0" w:rsidP="00AE26A0">
      <w:pPr>
        <w:numPr>
          <w:ilvl w:val="0"/>
          <w:numId w:val="4"/>
        </w:numPr>
        <w:spacing w:line="360" w:lineRule="auto"/>
        <w:jc w:val="both"/>
        <w:rPr>
          <w:rFonts w:ascii="Times New Roman" w:hAnsi="Times New Roman" w:cs="Times New Roman"/>
        </w:rPr>
      </w:pPr>
      <w:r w:rsidRPr="00AE26A0">
        <w:rPr>
          <w:rFonts w:ascii="Times New Roman" w:hAnsi="Times New Roman" w:cs="Times New Roman"/>
        </w:rPr>
        <w:t xml:space="preserve">Fine-grained role-based access control, encryption, and immutable audit logging of all data access and changes using native PostgreSQL capabilities, with particular attention to personal-data, consumer-complaint, and commercially sensitive content. </w:t>
      </w:r>
    </w:p>
    <w:p w14:paraId="77487602" w14:textId="77777777" w:rsidR="00AE26A0" w:rsidRPr="00AE26A0" w:rsidRDefault="00AE26A0" w:rsidP="00AE26A0">
      <w:pPr>
        <w:numPr>
          <w:ilvl w:val="0"/>
          <w:numId w:val="4"/>
        </w:numPr>
        <w:spacing w:line="360" w:lineRule="auto"/>
        <w:jc w:val="both"/>
        <w:rPr>
          <w:rFonts w:ascii="Times New Roman" w:hAnsi="Times New Roman" w:cs="Times New Roman"/>
        </w:rPr>
      </w:pPr>
      <w:r w:rsidRPr="00AE26A0">
        <w:rPr>
          <w:rFonts w:ascii="Times New Roman" w:hAnsi="Times New Roman" w:cs="Times New Roman"/>
        </w:rPr>
        <w:t>Retention, archival, legal-hold, and privacy policies implemented with PostgreSQL partitioning, tablespaces, and scheduled maintenance procedures, aligned with applicable data-protection and food-industry record-keeping requirements.</w:t>
      </w:r>
    </w:p>
    <w:p w14:paraId="31E4235D" w14:textId="77777777" w:rsidR="00AE26A0" w:rsidRPr="00533522" w:rsidRDefault="00AE26A0" w:rsidP="00AE26A0">
      <w:pPr>
        <w:spacing w:line="360" w:lineRule="auto"/>
        <w:jc w:val="both"/>
        <w:rPr>
          <w:rFonts w:ascii="Times New Roman" w:hAnsi="Times New Roman" w:cs="Times New Roman"/>
          <w:b/>
          <w:bCs/>
        </w:rPr>
      </w:pPr>
      <w:r w:rsidRPr="00533522">
        <w:rPr>
          <w:rFonts w:ascii="Times New Roman" w:hAnsi="Times New Roman" w:cs="Times New Roman"/>
          <w:b/>
          <w:bCs/>
        </w:rPr>
        <w:t>7.2 In-Database Predictive Model Lifecycle (Constrained to PostgreSQL Extensions)</w:t>
      </w:r>
    </w:p>
    <w:p w14:paraId="182D6B59" w14:textId="77777777" w:rsidR="00AE26A0" w:rsidRPr="00AE26A0" w:rsidRDefault="00AE26A0" w:rsidP="00AE26A0">
      <w:pPr>
        <w:numPr>
          <w:ilvl w:val="0"/>
          <w:numId w:val="5"/>
        </w:numPr>
        <w:spacing w:line="360" w:lineRule="auto"/>
        <w:jc w:val="both"/>
        <w:rPr>
          <w:rFonts w:ascii="Times New Roman" w:hAnsi="Times New Roman" w:cs="Times New Roman"/>
        </w:rPr>
      </w:pPr>
      <w:r w:rsidRPr="00AE26A0">
        <w:rPr>
          <w:rFonts w:ascii="Times New Roman" w:hAnsi="Times New Roman" w:cs="Times New Roman"/>
        </w:rPr>
        <w:t xml:space="preserve">All model training, validation, deployment, and inference must be performed exclusively inside PostgreSQL using supported extension functions (e.g., </w:t>
      </w:r>
      <w:proofErr w:type="spellStart"/>
      <w:r w:rsidRPr="00AE26A0">
        <w:rPr>
          <w:rFonts w:ascii="Times New Roman" w:hAnsi="Times New Roman" w:cs="Times New Roman"/>
        </w:rPr>
        <w:t>PostgresML</w:t>
      </w:r>
      <w:proofErr w:type="spellEnd"/>
      <w:r w:rsidRPr="00AE26A0">
        <w:rPr>
          <w:rFonts w:ascii="Times New Roman" w:hAnsi="Times New Roman" w:cs="Times New Roman"/>
        </w:rPr>
        <w:t xml:space="preserve"> </w:t>
      </w:r>
      <w:proofErr w:type="spellStart"/>
      <w:proofErr w:type="gramStart"/>
      <w:r w:rsidRPr="00AE26A0">
        <w:rPr>
          <w:rFonts w:ascii="Times New Roman" w:hAnsi="Times New Roman" w:cs="Times New Roman"/>
        </w:rPr>
        <w:t>pgml.train</w:t>
      </w:r>
      <w:proofErr w:type="spellEnd"/>
      <w:proofErr w:type="gramEnd"/>
      <w:r w:rsidRPr="00AE26A0">
        <w:rPr>
          <w:rFonts w:ascii="Times New Roman" w:hAnsi="Times New Roman" w:cs="Times New Roman"/>
        </w:rPr>
        <w:t xml:space="preserve"> / </w:t>
      </w:r>
      <w:proofErr w:type="spellStart"/>
      <w:proofErr w:type="gramStart"/>
      <w:r w:rsidRPr="00AE26A0">
        <w:rPr>
          <w:rFonts w:ascii="Times New Roman" w:hAnsi="Times New Roman" w:cs="Times New Roman"/>
        </w:rPr>
        <w:t>pgml.predict</w:t>
      </w:r>
      <w:proofErr w:type="spellEnd"/>
      <w:proofErr w:type="gramEnd"/>
      <w:r w:rsidRPr="00AE26A0">
        <w:rPr>
          <w:rFonts w:ascii="Times New Roman" w:hAnsi="Times New Roman" w:cs="Times New Roman"/>
        </w:rPr>
        <w:t xml:space="preserve"> family or equivalent </w:t>
      </w:r>
      <w:proofErr w:type="spellStart"/>
      <w:r w:rsidRPr="00AE26A0">
        <w:rPr>
          <w:rFonts w:ascii="Times New Roman" w:hAnsi="Times New Roman" w:cs="Times New Roman"/>
        </w:rPr>
        <w:t>MADlib</w:t>
      </w:r>
      <w:proofErr w:type="spellEnd"/>
      <w:r w:rsidRPr="00AE26A0">
        <w:rPr>
          <w:rFonts w:ascii="Times New Roman" w:hAnsi="Times New Roman" w:cs="Times New Roman"/>
        </w:rPr>
        <w:t xml:space="preserve"> functions). </w:t>
      </w:r>
    </w:p>
    <w:p w14:paraId="217BF087" w14:textId="77777777" w:rsidR="00AE26A0" w:rsidRPr="00AE26A0" w:rsidRDefault="00AE26A0" w:rsidP="00AE26A0">
      <w:pPr>
        <w:numPr>
          <w:ilvl w:val="0"/>
          <w:numId w:val="5"/>
        </w:numPr>
        <w:spacing w:line="360" w:lineRule="auto"/>
        <w:jc w:val="both"/>
        <w:rPr>
          <w:rFonts w:ascii="Times New Roman" w:hAnsi="Times New Roman" w:cs="Times New Roman"/>
        </w:rPr>
      </w:pPr>
      <w:r w:rsidRPr="00AE26A0">
        <w:rPr>
          <w:rFonts w:ascii="Times New Roman" w:hAnsi="Times New Roman" w:cs="Times New Roman"/>
        </w:rPr>
        <w:t>Algorithm selection restricted to those natively supported by the chosen PostgreSQL ML extension(s): primarily gradient-boosted trees (</w:t>
      </w:r>
      <w:proofErr w:type="spellStart"/>
      <w:r w:rsidRPr="00AE26A0">
        <w:rPr>
          <w:rFonts w:ascii="Times New Roman" w:hAnsi="Times New Roman" w:cs="Times New Roman"/>
        </w:rPr>
        <w:t>XGBoost</w:t>
      </w:r>
      <w:proofErr w:type="spellEnd"/>
      <w:r w:rsidRPr="00AE26A0">
        <w:rPr>
          <w:rFonts w:ascii="Times New Roman" w:hAnsi="Times New Roman" w:cs="Times New Roman"/>
        </w:rPr>
        <w:t xml:space="preserve">, </w:t>
      </w:r>
      <w:proofErr w:type="spellStart"/>
      <w:r w:rsidRPr="00AE26A0">
        <w:rPr>
          <w:rFonts w:ascii="Times New Roman" w:hAnsi="Times New Roman" w:cs="Times New Roman"/>
        </w:rPr>
        <w:t>LightGBM</w:t>
      </w:r>
      <w:proofErr w:type="spellEnd"/>
      <w:r w:rsidRPr="00AE26A0">
        <w:rPr>
          <w:rFonts w:ascii="Times New Roman" w:hAnsi="Times New Roman" w:cs="Times New Roman"/>
        </w:rPr>
        <w:t xml:space="preserve">), linear/logistic regression, regularised linear models, support-vector machines, basic clustering (k-means, DBSCAN), and other classical methods available in the extension. </w:t>
      </w:r>
      <w:r w:rsidRPr="00AE26A0">
        <w:rPr>
          <w:rFonts w:ascii="Times New Roman" w:hAnsi="Times New Roman" w:cs="Times New Roman"/>
        </w:rPr>
        <w:lastRenderedPageBreak/>
        <w:t xml:space="preserve">Complex deep-learning architectures, specialised transformer-based language models, and advanced multivariate time-series frameworks outside extension support are out of scope or must be approximated with supported techniques and SQL-derived features. </w:t>
      </w:r>
    </w:p>
    <w:p w14:paraId="2AC7318D" w14:textId="77777777" w:rsidR="00AE26A0" w:rsidRPr="00AE26A0" w:rsidRDefault="00AE26A0" w:rsidP="00AE26A0">
      <w:pPr>
        <w:numPr>
          <w:ilvl w:val="0"/>
          <w:numId w:val="5"/>
        </w:numPr>
        <w:spacing w:line="360" w:lineRule="auto"/>
        <w:jc w:val="both"/>
        <w:rPr>
          <w:rFonts w:ascii="Times New Roman" w:hAnsi="Times New Roman" w:cs="Times New Roman"/>
        </w:rPr>
      </w:pPr>
      <w:r w:rsidRPr="00AE26A0">
        <w:rPr>
          <w:rFonts w:ascii="Times New Roman" w:hAnsi="Times New Roman" w:cs="Times New Roman"/>
        </w:rPr>
        <w:t xml:space="preserve">Feature engineering performed predominantly with SQL (window functions, aggregations, joins, CTEs, simple text tokenization and frequency features) and any extension-provided preprocessors; results materialised into versioned feature tables inside PostgreSQL. </w:t>
      </w:r>
    </w:p>
    <w:p w14:paraId="36C4C524" w14:textId="77777777" w:rsidR="00AE26A0" w:rsidRPr="00AE26A0" w:rsidRDefault="00AE26A0" w:rsidP="00AE26A0">
      <w:pPr>
        <w:numPr>
          <w:ilvl w:val="0"/>
          <w:numId w:val="5"/>
        </w:numPr>
        <w:spacing w:line="360" w:lineRule="auto"/>
        <w:jc w:val="both"/>
        <w:rPr>
          <w:rFonts w:ascii="Times New Roman" w:hAnsi="Times New Roman" w:cs="Times New Roman"/>
        </w:rPr>
      </w:pPr>
      <w:r w:rsidRPr="00AE26A0">
        <w:rPr>
          <w:rFonts w:ascii="Times New Roman" w:hAnsi="Times New Roman" w:cs="Times New Roman"/>
        </w:rPr>
        <w:t xml:space="preserve">Standardised problem-framing and success-metric definition captured in PostgreSQL metadata tables. Training executed via SQL calls that reference feature tables and produce model artefacts stored inside the database. </w:t>
      </w:r>
    </w:p>
    <w:p w14:paraId="35CBC487" w14:textId="77777777" w:rsidR="00AE26A0" w:rsidRPr="00AE26A0" w:rsidRDefault="00AE26A0" w:rsidP="00AE26A0">
      <w:pPr>
        <w:numPr>
          <w:ilvl w:val="0"/>
          <w:numId w:val="5"/>
        </w:numPr>
        <w:spacing w:line="360" w:lineRule="auto"/>
        <w:jc w:val="both"/>
        <w:rPr>
          <w:rFonts w:ascii="Times New Roman" w:hAnsi="Times New Roman" w:cs="Times New Roman"/>
        </w:rPr>
      </w:pPr>
      <w:r w:rsidRPr="00AE26A0">
        <w:rPr>
          <w:rFonts w:ascii="Times New Roman" w:hAnsi="Times New Roman" w:cs="Times New Roman"/>
        </w:rPr>
        <w:t xml:space="preserve">Model validation limited to techniques expressible in SQL or extension functions (hold-out sets, basic cross-validation patterns, temporal splits via date filters). Performance metrics (accuracy, F1, RMSE, R², precision-recall at operating points, calibration) calculated and stored in PostgreSQL tables. </w:t>
      </w:r>
    </w:p>
    <w:p w14:paraId="653F4FB3" w14:textId="77777777" w:rsidR="00AE26A0" w:rsidRPr="00AE26A0" w:rsidRDefault="00AE26A0" w:rsidP="00AE26A0">
      <w:pPr>
        <w:numPr>
          <w:ilvl w:val="0"/>
          <w:numId w:val="5"/>
        </w:numPr>
        <w:spacing w:line="360" w:lineRule="auto"/>
        <w:jc w:val="both"/>
        <w:rPr>
          <w:rFonts w:ascii="Times New Roman" w:hAnsi="Times New Roman" w:cs="Times New Roman"/>
        </w:rPr>
      </w:pPr>
      <w:r w:rsidRPr="00AE26A0">
        <w:rPr>
          <w:rFonts w:ascii="Times New Roman" w:hAnsi="Times New Roman" w:cs="Times New Roman"/>
        </w:rPr>
        <w:t xml:space="preserve">Every trained model accompanied by a model-card style record stored as structured data in PostgreSQL (training data summary, hyperparameters, performance metrics, intended use, known limitations, version, training timestamp, data-privacy and food-safety considerations). </w:t>
      </w:r>
    </w:p>
    <w:p w14:paraId="48E16C01" w14:textId="77777777" w:rsidR="00AE26A0" w:rsidRPr="00AE26A0" w:rsidRDefault="00AE26A0" w:rsidP="00AE26A0">
      <w:pPr>
        <w:numPr>
          <w:ilvl w:val="0"/>
          <w:numId w:val="5"/>
        </w:numPr>
        <w:spacing w:line="360" w:lineRule="auto"/>
        <w:jc w:val="both"/>
        <w:rPr>
          <w:rFonts w:ascii="Times New Roman" w:hAnsi="Times New Roman" w:cs="Times New Roman"/>
        </w:rPr>
      </w:pPr>
      <w:r w:rsidRPr="00AE26A0">
        <w:rPr>
          <w:rFonts w:ascii="Times New Roman" w:hAnsi="Times New Roman" w:cs="Times New Roman"/>
        </w:rPr>
        <w:t xml:space="preserve">Explainability restricted to outputs natively available from the extension (feature importance, basic contribution scores) or simple SQL-derived approximations; rich external explainability libraries are not used. </w:t>
      </w:r>
    </w:p>
    <w:p w14:paraId="0AF94460" w14:textId="77777777" w:rsidR="00AE26A0" w:rsidRPr="00AE26A0" w:rsidRDefault="00AE26A0" w:rsidP="00AE26A0">
      <w:pPr>
        <w:numPr>
          <w:ilvl w:val="0"/>
          <w:numId w:val="5"/>
        </w:numPr>
        <w:spacing w:line="360" w:lineRule="auto"/>
        <w:jc w:val="both"/>
        <w:rPr>
          <w:rFonts w:ascii="Times New Roman" w:hAnsi="Times New Roman" w:cs="Times New Roman"/>
        </w:rPr>
      </w:pPr>
      <w:r w:rsidRPr="00AE26A0">
        <w:rPr>
          <w:rFonts w:ascii="Times New Roman" w:hAnsi="Times New Roman" w:cs="Times New Roman"/>
        </w:rPr>
        <w:t xml:space="preserve">Controlled deployment via extension functions that activate a model version for prediction. All predictions written back into PostgreSQL result tables together with model version identifier, key input feature references or values, confidence/probability scores, and available explanation fields. </w:t>
      </w:r>
    </w:p>
    <w:p w14:paraId="17C0BA78" w14:textId="77777777" w:rsidR="00AE26A0" w:rsidRPr="00AE26A0" w:rsidRDefault="00AE26A0" w:rsidP="00AE26A0">
      <w:pPr>
        <w:numPr>
          <w:ilvl w:val="0"/>
          <w:numId w:val="5"/>
        </w:numPr>
        <w:spacing w:line="360" w:lineRule="auto"/>
        <w:jc w:val="both"/>
        <w:rPr>
          <w:rFonts w:ascii="Times New Roman" w:hAnsi="Times New Roman" w:cs="Times New Roman"/>
        </w:rPr>
      </w:pPr>
      <w:r w:rsidRPr="00AE26A0">
        <w:rPr>
          <w:rFonts w:ascii="Times New Roman" w:hAnsi="Times New Roman" w:cs="Times New Roman"/>
        </w:rPr>
        <w:t xml:space="preserve">Continuous monitoring implemented entirely with SQL: statistical tests or threshold comparisons for data drift, prediction distribution shifts, and basic performance degradation, with results logged to monitoring tables and alerts generated via database jobs or views. </w:t>
      </w:r>
    </w:p>
    <w:p w14:paraId="57BE4BC8" w14:textId="77777777" w:rsidR="00AE26A0" w:rsidRPr="00AE26A0" w:rsidRDefault="00AE26A0" w:rsidP="00AE26A0">
      <w:pPr>
        <w:numPr>
          <w:ilvl w:val="0"/>
          <w:numId w:val="5"/>
        </w:numPr>
        <w:spacing w:line="360" w:lineRule="auto"/>
        <w:jc w:val="both"/>
        <w:rPr>
          <w:rFonts w:ascii="Times New Roman" w:hAnsi="Times New Roman" w:cs="Times New Roman"/>
        </w:rPr>
      </w:pPr>
      <w:r w:rsidRPr="00AE26A0">
        <w:rPr>
          <w:rFonts w:ascii="Times New Roman" w:hAnsi="Times New Roman" w:cs="Times New Roman"/>
        </w:rPr>
        <w:lastRenderedPageBreak/>
        <w:t xml:space="preserve">Retraining triggered by scheduled SQL jobs or simple threshold-based conditions stored in the database; retraining executes the same SQL-based training functions under change-control metadata. </w:t>
      </w:r>
    </w:p>
    <w:p w14:paraId="3A6E2EB8" w14:textId="77777777" w:rsidR="00AE26A0" w:rsidRPr="00AE26A0" w:rsidRDefault="00AE26A0" w:rsidP="00AE26A0">
      <w:pPr>
        <w:numPr>
          <w:ilvl w:val="0"/>
          <w:numId w:val="5"/>
        </w:numPr>
        <w:spacing w:line="360" w:lineRule="auto"/>
        <w:jc w:val="both"/>
        <w:rPr>
          <w:rFonts w:ascii="Times New Roman" w:hAnsi="Times New Roman" w:cs="Times New Roman"/>
        </w:rPr>
      </w:pPr>
      <w:r w:rsidRPr="00AE26A0">
        <w:rPr>
          <w:rFonts w:ascii="Times New Roman" w:hAnsi="Times New Roman" w:cs="Times New Roman"/>
        </w:rPr>
        <w:t>Human review and override of high-impact predictions captured in PostgreSQL tables, with feedback available for subsequent training cycles via SQL.</w:t>
      </w:r>
    </w:p>
    <w:p w14:paraId="3003145F" w14:textId="77777777" w:rsidR="00AE26A0" w:rsidRPr="00533522" w:rsidRDefault="00AE26A0" w:rsidP="00AE26A0">
      <w:pPr>
        <w:spacing w:line="360" w:lineRule="auto"/>
        <w:jc w:val="both"/>
        <w:rPr>
          <w:rFonts w:ascii="Times New Roman" w:hAnsi="Times New Roman" w:cs="Times New Roman"/>
          <w:b/>
          <w:bCs/>
        </w:rPr>
      </w:pPr>
      <w:r w:rsidRPr="00533522">
        <w:rPr>
          <w:rFonts w:ascii="Times New Roman" w:hAnsi="Times New Roman" w:cs="Times New Roman"/>
          <w:b/>
          <w:bCs/>
        </w:rPr>
        <w:t>7.3 Decision-Support Environments (Power BI consumption of PostgreSQL artefacts only)</w:t>
      </w:r>
    </w:p>
    <w:p w14:paraId="01315DF4" w14:textId="77777777" w:rsidR="00AE26A0" w:rsidRPr="00AE26A0" w:rsidRDefault="00AE26A0" w:rsidP="00AE26A0">
      <w:pPr>
        <w:numPr>
          <w:ilvl w:val="0"/>
          <w:numId w:val="6"/>
        </w:numPr>
        <w:spacing w:line="360" w:lineRule="auto"/>
        <w:jc w:val="both"/>
        <w:rPr>
          <w:rFonts w:ascii="Times New Roman" w:hAnsi="Times New Roman" w:cs="Times New Roman"/>
        </w:rPr>
      </w:pPr>
      <w:r w:rsidRPr="00AE26A0">
        <w:rPr>
          <w:rFonts w:ascii="Times New Roman" w:hAnsi="Times New Roman" w:cs="Times New Roman"/>
        </w:rPr>
        <w:t xml:space="preserve">Role-specific Power BI interfaces (executive, consumer care / quality, production/quality &amp; food safety, supply-chain planning, sales &amp; trade marketing) that connect exclusively to PostgreSQL tables, views, and materialised views containing curated data, features, predictions, explanations, and monitoring results. </w:t>
      </w:r>
    </w:p>
    <w:p w14:paraId="5DEDFA28" w14:textId="77777777" w:rsidR="00AE26A0" w:rsidRPr="00AE26A0" w:rsidRDefault="00AE26A0" w:rsidP="00AE26A0">
      <w:pPr>
        <w:numPr>
          <w:ilvl w:val="0"/>
          <w:numId w:val="6"/>
        </w:numPr>
        <w:spacing w:line="360" w:lineRule="auto"/>
        <w:jc w:val="both"/>
        <w:rPr>
          <w:rFonts w:ascii="Times New Roman" w:hAnsi="Times New Roman" w:cs="Times New Roman"/>
        </w:rPr>
      </w:pPr>
      <w:r w:rsidRPr="00AE26A0">
        <w:rPr>
          <w:rFonts w:ascii="Times New Roman" w:hAnsi="Times New Roman" w:cs="Times New Roman"/>
        </w:rPr>
        <w:t xml:space="preserve">Clear visual separation of historical facts, current state, and in-database-generated predictive outputs. </w:t>
      </w:r>
    </w:p>
    <w:p w14:paraId="0DA2CA4B" w14:textId="77777777" w:rsidR="00AE26A0" w:rsidRPr="00AE26A0" w:rsidRDefault="00AE26A0" w:rsidP="00AE26A0">
      <w:pPr>
        <w:numPr>
          <w:ilvl w:val="0"/>
          <w:numId w:val="6"/>
        </w:numPr>
        <w:spacing w:line="360" w:lineRule="auto"/>
        <w:jc w:val="both"/>
        <w:rPr>
          <w:rFonts w:ascii="Times New Roman" w:hAnsi="Times New Roman" w:cs="Times New Roman"/>
        </w:rPr>
      </w:pPr>
      <w:r w:rsidRPr="00AE26A0">
        <w:rPr>
          <w:rFonts w:ascii="Times New Roman" w:hAnsi="Times New Roman" w:cs="Times New Roman"/>
        </w:rPr>
        <w:t xml:space="preserve">Drill-down from aggregate indicators to individual email thread, consumer/retailer, SKU, batch/lot, order, or supplier level using relationships defined on PostgreSQL keys. </w:t>
      </w:r>
    </w:p>
    <w:p w14:paraId="3937648E" w14:textId="77777777" w:rsidR="00AE26A0" w:rsidRPr="00AE26A0" w:rsidRDefault="00AE26A0" w:rsidP="00AE26A0">
      <w:pPr>
        <w:numPr>
          <w:ilvl w:val="0"/>
          <w:numId w:val="6"/>
        </w:numPr>
        <w:spacing w:line="360" w:lineRule="auto"/>
        <w:jc w:val="both"/>
        <w:rPr>
          <w:rFonts w:ascii="Times New Roman" w:hAnsi="Times New Roman" w:cs="Times New Roman"/>
        </w:rPr>
      </w:pPr>
      <w:r w:rsidRPr="00AE26A0">
        <w:rPr>
          <w:rFonts w:ascii="Times New Roman" w:hAnsi="Times New Roman" w:cs="Times New Roman"/>
        </w:rPr>
        <w:t xml:space="preserve">Configurable alerting based on thresholds or prediction scores, sourced from PostgreSQL monitoring and prediction tables. </w:t>
      </w:r>
    </w:p>
    <w:p w14:paraId="1D19761A" w14:textId="77777777" w:rsidR="00AE26A0" w:rsidRPr="00AE26A0" w:rsidRDefault="00AE26A0" w:rsidP="00AE26A0">
      <w:pPr>
        <w:numPr>
          <w:ilvl w:val="0"/>
          <w:numId w:val="6"/>
        </w:numPr>
        <w:spacing w:line="360" w:lineRule="auto"/>
        <w:jc w:val="both"/>
        <w:rPr>
          <w:rFonts w:ascii="Times New Roman" w:hAnsi="Times New Roman" w:cs="Times New Roman"/>
        </w:rPr>
      </w:pPr>
      <w:r w:rsidRPr="00AE26A0">
        <w:rPr>
          <w:rFonts w:ascii="Times New Roman" w:hAnsi="Times New Roman" w:cs="Times New Roman"/>
        </w:rPr>
        <w:t xml:space="preserve">Interactive exploration and scheduled report distribution constrained to the governed PostgreSQL semantic layer exposed to Power BI. </w:t>
      </w:r>
    </w:p>
    <w:p w14:paraId="74D4871A" w14:textId="77777777" w:rsidR="00AE26A0" w:rsidRPr="00AE26A0" w:rsidRDefault="00AE26A0" w:rsidP="00AE26A0">
      <w:pPr>
        <w:numPr>
          <w:ilvl w:val="0"/>
          <w:numId w:val="6"/>
        </w:numPr>
        <w:spacing w:line="360" w:lineRule="auto"/>
        <w:jc w:val="both"/>
        <w:rPr>
          <w:rFonts w:ascii="Times New Roman" w:hAnsi="Times New Roman" w:cs="Times New Roman"/>
        </w:rPr>
      </w:pPr>
      <w:r w:rsidRPr="00AE26A0">
        <w:rPr>
          <w:rFonts w:ascii="Times New Roman" w:hAnsi="Times New Roman" w:cs="Times New Roman"/>
        </w:rPr>
        <w:t xml:space="preserve">Mobile-optimised views for selected roles, still reading solely from PostgreSQL. </w:t>
      </w:r>
    </w:p>
    <w:p w14:paraId="184FF179" w14:textId="77777777" w:rsidR="00AE26A0" w:rsidRPr="00AE26A0" w:rsidRDefault="00AE26A0" w:rsidP="00AE26A0">
      <w:pPr>
        <w:numPr>
          <w:ilvl w:val="0"/>
          <w:numId w:val="6"/>
        </w:numPr>
        <w:spacing w:line="360" w:lineRule="auto"/>
        <w:jc w:val="both"/>
        <w:rPr>
          <w:rFonts w:ascii="Times New Roman" w:hAnsi="Times New Roman" w:cs="Times New Roman"/>
        </w:rPr>
      </w:pPr>
      <w:r w:rsidRPr="00AE26A0">
        <w:rPr>
          <w:rFonts w:ascii="Times New Roman" w:hAnsi="Times New Roman" w:cs="Times New Roman"/>
        </w:rPr>
        <w:t>User feedback and decision-outcome capture written back (where appropriate and compliant) into PostgreSQL tables for closed-loop improvement.</w:t>
      </w:r>
    </w:p>
    <w:p w14:paraId="4DEF80B4" w14:textId="77777777" w:rsidR="00AE26A0" w:rsidRPr="00533522" w:rsidRDefault="00AE26A0" w:rsidP="00AE26A0">
      <w:pPr>
        <w:spacing w:line="360" w:lineRule="auto"/>
        <w:jc w:val="both"/>
        <w:rPr>
          <w:rFonts w:ascii="Times New Roman" w:hAnsi="Times New Roman" w:cs="Times New Roman"/>
          <w:b/>
          <w:bCs/>
        </w:rPr>
      </w:pPr>
      <w:r w:rsidRPr="00533522">
        <w:rPr>
          <w:rFonts w:ascii="Times New Roman" w:hAnsi="Times New Roman" w:cs="Times New Roman"/>
          <w:b/>
          <w:bCs/>
        </w:rPr>
        <w:t>7.4 Integration, Security, Compliance, and Governance (PostgreSQL-centric)</w:t>
      </w:r>
    </w:p>
    <w:p w14:paraId="782959BF" w14:textId="77777777" w:rsidR="00AE26A0" w:rsidRPr="00AE26A0" w:rsidRDefault="00AE26A0" w:rsidP="00AE26A0">
      <w:pPr>
        <w:numPr>
          <w:ilvl w:val="0"/>
          <w:numId w:val="7"/>
        </w:numPr>
        <w:spacing w:line="360" w:lineRule="auto"/>
        <w:jc w:val="both"/>
        <w:rPr>
          <w:rFonts w:ascii="Times New Roman" w:hAnsi="Times New Roman" w:cs="Times New Roman"/>
        </w:rPr>
      </w:pPr>
      <w:r w:rsidRPr="00AE26A0">
        <w:rPr>
          <w:rFonts w:ascii="Times New Roman" w:hAnsi="Times New Roman" w:cs="Times New Roman"/>
        </w:rPr>
        <w:t xml:space="preserve">Data ingestion from email systems and operational sources into PostgreSQL via controlled, auditable processes that preserve source-system integrity; no ML processing occurs outside PostgreSQL. </w:t>
      </w:r>
    </w:p>
    <w:p w14:paraId="6564E4DA" w14:textId="20A101A0" w:rsidR="00AE26A0" w:rsidRPr="00AE26A0" w:rsidRDefault="00AE26A0" w:rsidP="00AE26A0">
      <w:pPr>
        <w:numPr>
          <w:ilvl w:val="0"/>
          <w:numId w:val="7"/>
        </w:numPr>
        <w:spacing w:line="360" w:lineRule="auto"/>
        <w:jc w:val="both"/>
        <w:rPr>
          <w:rFonts w:ascii="Times New Roman" w:hAnsi="Times New Roman" w:cs="Times New Roman"/>
        </w:rPr>
      </w:pPr>
      <w:r w:rsidRPr="00AE26A0">
        <w:rPr>
          <w:rFonts w:ascii="Times New Roman" w:hAnsi="Times New Roman" w:cs="Times New Roman"/>
        </w:rPr>
        <w:t xml:space="preserve">Full alignment with applicable data-protection, cybersecurity, food-safety record-keeping, </w:t>
      </w:r>
      <w:r w:rsidR="00533522" w:rsidRPr="00AE26A0">
        <w:rPr>
          <w:rFonts w:ascii="Times New Roman" w:hAnsi="Times New Roman" w:cs="Times New Roman"/>
        </w:rPr>
        <w:t>labelling</w:t>
      </w:r>
      <w:r w:rsidRPr="00AE26A0">
        <w:rPr>
          <w:rFonts w:ascii="Times New Roman" w:hAnsi="Times New Roman" w:cs="Times New Roman"/>
        </w:rPr>
        <w:t xml:space="preserve">, and consumer-protection requirements using native PostgreSQL security features and extension controls. </w:t>
      </w:r>
    </w:p>
    <w:p w14:paraId="6AAC71C2" w14:textId="77777777" w:rsidR="00AE26A0" w:rsidRPr="00AE26A0" w:rsidRDefault="00AE26A0" w:rsidP="00AE26A0">
      <w:pPr>
        <w:numPr>
          <w:ilvl w:val="0"/>
          <w:numId w:val="7"/>
        </w:numPr>
        <w:spacing w:line="360" w:lineRule="auto"/>
        <w:jc w:val="both"/>
        <w:rPr>
          <w:rFonts w:ascii="Times New Roman" w:hAnsi="Times New Roman" w:cs="Times New Roman"/>
        </w:rPr>
      </w:pPr>
      <w:r w:rsidRPr="00AE26A0">
        <w:rPr>
          <w:rFonts w:ascii="Times New Roman" w:hAnsi="Times New Roman" w:cs="Times New Roman"/>
        </w:rPr>
        <w:lastRenderedPageBreak/>
        <w:t xml:space="preserve">Model-risk classification and approval workflow recorded in PostgreSQL metadata tables; higher-risk models (especially those touching quality or food-safety signals) subject to additional SQL-based validation checks before activation. </w:t>
      </w:r>
    </w:p>
    <w:p w14:paraId="74951543" w14:textId="77777777" w:rsidR="00AE26A0" w:rsidRPr="00AE26A0" w:rsidRDefault="00AE26A0" w:rsidP="00AE26A0">
      <w:pPr>
        <w:numPr>
          <w:ilvl w:val="0"/>
          <w:numId w:val="7"/>
        </w:numPr>
        <w:spacing w:line="360" w:lineRule="auto"/>
        <w:jc w:val="both"/>
        <w:rPr>
          <w:rFonts w:ascii="Times New Roman" w:hAnsi="Times New Roman" w:cs="Times New Roman"/>
        </w:rPr>
      </w:pPr>
      <w:r w:rsidRPr="00AE26A0">
        <w:rPr>
          <w:rFonts w:ascii="Times New Roman" w:hAnsi="Times New Roman" w:cs="Times New Roman"/>
        </w:rPr>
        <w:t xml:space="preserve">All documentation, model cards, lineage, and operational procedures maintained as structured data or version-controlled artefacts linked to the PostgreSQL environment. </w:t>
      </w:r>
    </w:p>
    <w:p w14:paraId="165D99DD" w14:textId="77777777" w:rsidR="00AE26A0" w:rsidRPr="00AE26A0" w:rsidRDefault="00AE26A0" w:rsidP="00AE26A0">
      <w:pPr>
        <w:numPr>
          <w:ilvl w:val="0"/>
          <w:numId w:val="7"/>
        </w:numPr>
        <w:spacing w:line="360" w:lineRule="auto"/>
        <w:jc w:val="both"/>
        <w:rPr>
          <w:rFonts w:ascii="Times New Roman" w:hAnsi="Times New Roman" w:cs="Times New Roman"/>
        </w:rPr>
      </w:pPr>
      <w:r w:rsidRPr="00AE26A0">
        <w:rPr>
          <w:rFonts w:ascii="Times New Roman" w:hAnsi="Times New Roman" w:cs="Times New Roman"/>
        </w:rPr>
        <w:t>Clear named ownership of data products, feature tables, models, and prediction result sets enforced through PostgreSQL roles and metadata.</w:t>
      </w:r>
    </w:p>
    <w:p w14:paraId="1FE463C4" w14:textId="77777777" w:rsidR="00AE26A0" w:rsidRPr="00533522" w:rsidRDefault="00AE26A0" w:rsidP="00AE26A0">
      <w:pPr>
        <w:spacing w:line="360" w:lineRule="auto"/>
        <w:jc w:val="both"/>
        <w:rPr>
          <w:rFonts w:ascii="Times New Roman" w:hAnsi="Times New Roman" w:cs="Times New Roman"/>
          <w:b/>
          <w:bCs/>
        </w:rPr>
      </w:pPr>
      <w:r w:rsidRPr="00533522">
        <w:rPr>
          <w:rFonts w:ascii="Times New Roman" w:hAnsi="Times New Roman" w:cs="Times New Roman"/>
          <w:b/>
          <w:bCs/>
        </w:rPr>
        <w:t>7.5 Non-Functional Requirements</w:t>
      </w:r>
    </w:p>
    <w:p w14:paraId="17D41DB0" w14:textId="77777777" w:rsidR="00AE26A0" w:rsidRPr="00AE26A0" w:rsidRDefault="00AE26A0" w:rsidP="00AE26A0">
      <w:pPr>
        <w:numPr>
          <w:ilvl w:val="0"/>
          <w:numId w:val="8"/>
        </w:numPr>
        <w:spacing w:line="360" w:lineRule="auto"/>
        <w:jc w:val="both"/>
        <w:rPr>
          <w:rFonts w:ascii="Times New Roman" w:hAnsi="Times New Roman" w:cs="Times New Roman"/>
        </w:rPr>
      </w:pPr>
      <w:r w:rsidRPr="00AE26A0">
        <w:rPr>
          <w:rFonts w:ascii="Times New Roman" w:hAnsi="Times New Roman" w:cs="Times New Roman"/>
        </w:rPr>
        <w:t xml:space="preserve">Interactive Power BI response times and batch scoring windows must meet agreed service levels when querying PostgreSQL tables under expected concurrent load and email-volume growth typical of a multi-brand beverage and bakery operation. </w:t>
      </w:r>
    </w:p>
    <w:p w14:paraId="3F83A75A" w14:textId="77777777" w:rsidR="00AE26A0" w:rsidRPr="00AE26A0" w:rsidRDefault="00AE26A0" w:rsidP="00AE26A0">
      <w:pPr>
        <w:numPr>
          <w:ilvl w:val="0"/>
          <w:numId w:val="8"/>
        </w:numPr>
        <w:spacing w:line="360" w:lineRule="auto"/>
        <w:jc w:val="both"/>
        <w:rPr>
          <w:rFonts w:ascii="Times New Roman" w:hAnsi="Times New Roman" w:cs="Times New Roman"/>
        </w:rPr>
      </w:pPr>
      <w:r w:rsidRPr="00AE26A0">
        <w:rPr>
          <w:rFonts w:ascii="Times New Roman" w:hAnsi="Times New Roman" w:cs="Times New Roman"/>
        </w:rPr>
        <w:t xml:space="preserve">Architecture must accommodate multi-year growth in email-derived data volume and number of in-database models using PostgreSQL partitioning, indexing, and extension scalability features. </w:t>
      </w:r>
    </w:p>
    <w:p w14:paraId="38B80D4D" w14:textId="77777777" w:rsidR="00AE26A0" w:rsidRPr="00AE26A0" w:rsidRDefault="00AE26A0" w:rsidP="00AE26A0">
      <w:pPr>
        <w:numPr>
          <w:ilvl w:val="0"/>
          <w:numId w:val="8"/>
        </w:numPr>
        <w:spacing w:line="360" w:lineRule="auto"/>
        <w:jc w:val="both"/>
        <w:rPr>
          <w:rFonts w:ascii="Times New Roman" w:hAnsi="Times New Roman" w:cs="Times New Roman"/>
        </w:rPr>
      </w:pPr>
      <w:r w:rsidRPr="00AE26A0">
        <w:rPr>
          <w:rFonts w:ascii="Times New Roman" w:hAnsi="Times New Roman" w:cs="Times New Roman"/>
        </w:rPr>
        <w:t xml:space="preserve">High availability for scoring and decision-support components provided by standard PostgreSQL high-availability configurations. </w:t>
      </w:r>
    </w:p>
    <w:p w14:paraId="07E30224" w14:textId="77777777" w:rsidR="00AE26A0" w:rsidRPr="00AE26A0" w:rsidRDefault="00AE26A0" w:rsidP="00AE26A0">
      <w:pPr>
        <w:numPr>
          <w:ilvl w:val="0"/>
          <w:numId w:val="8"/>
        </w:numPr>
        <w:spacing w:line="360" w:lineRule="auto"/>
        <w:jc w:val="both"/>
        <w:rPr>
          <w:rFonts w:ascii="Times New Roman" w:hAnsi="Times New Roman" w:cs="Times New Roman"/>
        </w:rPr>
      </w:pPr>
      <w:r w:rsidRPr="00AE26A0">
        <w:rPr>
          <w:rFonts w:ascii="Times New Roman" w:hAnsi="Times New Roman" w:cs="Times New Roman"/>
        </w:rPr>
        <w:t xml:space="preserve">Backup, recovery, and business-continuity procedures cover both operational data and in-database model artefacts. </w:t>
      </w:r>
    </w:p>
    <w:p w14:paraId="2AD5D747" w14:textId="77777777" w:rsidR="00AE26A0" w:rsidRPr="00AE26A0" w:rsidRDefault="00AE26A0" w:rsidP="00AE26A0">
      <w:pPr>
        <w:numPr>
          <w:ilvl w:val="0"/>
          <w:numId w:val="8"/>
        </w:numPr>
        <w:spacing w:line="360" w:lineRule="auto"/>
        <w:jc w:val="both"/>
        <w:rPr>
          <w:rFonts w:ascii="Times New Roman" w:hAnsi="Times New Roman" w:cs="Times New Roman"/>
        </w:rPr>
      </w:pPr>
      <w:r w:rsidRPr="00AE26A0">
        <w:rPr>
          <w:rFonts w:ascii="Times New Roman" w:hAnsi="Times New Roman" w:cs="Times New Roman"/>
        </w:rPr>
        <w:t xml:space="preserve">Design remains modular within PostgreSQL (separate schemas for raw email extracts, curated, features, models, predictions, monitoring) with comprehensive SQL-based operational runbooks. </w:t>
      </w:r>
    </w:p>
    <w:p w14:paraId="68B07B1C" w14:textId="77777777" w:rsidR="00AE26A0" w:rsidRPr="00AE26A0" w:rsidRDefault="00AE26A0" w:rsidP="00AE26A0">
      <w:pPr>
        <w:numPr>
          <w:ilvl w:val="0"/>
          <w:numId w:val="8"/>
        </w:numPr>
        <w:spacing w:line="360" w:lineRule="auto"/>
        <w:jc w:val="both"/>
        <w:rPr>
          <w:rFonts w:ascii="Times New Roman" w:hAnsi="Times New Roman" w:cs="Times New Roman"/>
        </w:rPr>
      </w:pPr>
      <w:r w:rsidRPr="00AE26A0">
        <w:rPr>
          <w:rFonts w:ascii="Times New Roman" w:hAnsi="Times New Roman" w:cs="Times New Roman"/>
        </w:rPr>
        <w:t>Usability of Power BI interfaces validated with representative users; all underlying logic and data remain inside PostgreSQL.</w:t>
      </w:r>
    </w:p>
    <w:p w14:paraId="556FC37A" w14:textId="77777777" w:rsidR="00AE26A0" w:rsidRPr="00533522" w:rsidRDefault="00AE26A0" w:rsidP="00AE26A0">
      <w:pPr>
        <w:spacing w:line="360" w:lineRule="auto"/>
        <w:jc w:val="both"/>
        <w:rPr>
          <w:rFonts w:ascii="Times New Roman" w:hAnsi="Times New Roman" w:cs="Times New Roman"/>
          <w:b/>
          <w:bCs/>
        </w:rPr>
      </w:pPr>
      <w:r w:rsidRPr="00533522">
        <w:rPr>
          <w:rFonts w:ascii="Times New Roman" w:hAnsi="Times New Roman" w:cs="Times New Roman"/>
          <w:b/>
          <w:bCs/>
        </w:rPr>
        <w:t>8. Expected Deliverables and Explicit Acceptance Criteria</w:t>
      </w:r>
    </w:p>
    <w:p w14:paraId="3BAB0526" w14:textId="77777777" w:rsidR="00AE26A0" w:rsidRPr="00AE26A0" w:rsidRDefault="00AE26A0" w:rsidP="00AE26A0">
      <w:pPr>
        <w:numPr>
          <w:ilvl w:val="0"/>
          <w:numId w:val="9"/>
        </w:numPr>
        <w:spacing w:line="360" w:lineRule="auto"/>
        <w:jc w:val="both"/>
        <w:rPr>
          <w:rFonts w:ascii="Times New Roman" w:hAnsi="Times New Roman" w:cs="Times New Roman"/>
        </w:rPr>
      </w:pPr>
      <w:r w:rsidRPr="00AE26A0">
        <w:rPr>
          <w:rFonts w:ascii="Times New Roman" w:hAnsi="Times New Roman" w:cs="Times New Roman"/>
        </w:rPr>
        <w:t xml:space="preserve">Approved Strategic and Architectural Blueprint covering data, analytics, security, integration, operating model, privacy, food-safety traceability, and compliance views, formally accepted by the Steering Committee, with explicit confirmation of exclusive PostgreSQL and Power BI constraints. </w:t>
      </w:r>
    </w:p>
    <w:p w14:paraId="2AF156E0" w14:textId="77777777" w:rsidR="00AE26A0" w:rsidRPr="00AE26A0" w:rsidRDefault="00AE26A0" w:rsidP="00AE26A0">
      <w:pPr>
        <w:numPr>
          <w:ilvl w:val="0"/>
          <w:numId w:val="9"/>
        </w:numPr>
        <w:spacing w:line="360" w:lineRule="auto"/>
        <w:jc w:val="both"/>
        <w:rPr>
          <w:rFonts w:ascii="Times New Roman" w:hAnsi="Times New Roman" w:cs="Times New Roman"/>
        </w:rPr>
      </w:pPr>
      <w:r w:rsidRPr="00AE26A0">
        <w:rPr>
          <w:rFonts w:ascii="Times New Roman" w:hAnsi="Times New Roman" w:cs="Times New Roman"/>
        </w:rPr>
        <w:lastRenderedPageBreak/>
        <w:t xml:space="preserve">Production-grade analytical data environment with all priority subject areas (email-derived and linked operational) populated, meeting pre-agreed data-quality thresholds and providing complete lineage coverage. </w:t>
      </w:r>
    </w:p>
    <w:p w14:paraId="079EA193" w14:textId="77777777" w:rsidR="00AE26A0" w:rsidRPr="00AE26A0" w:rsidRDefault="00AE26A0" w:rsidP="00AE26A0">
      <w:pPr>
        <w:numPr>
          <w:ilvl w:val="0"/>
          <w:numId w:val="9"/>
        </w:numPr>
        <w:spacing w:line="360" w:lineRule="auto"/>
        <w:jc w:val="both"/>
        <w:rPr>
          <w:rFonts w:ascii="Times New Roman" w:hAnsi="Times New Roman" w:cs="Times New Roman"/>
        </w:rPr>
      </w:pPr>
      <w:r w:rsidRPr="00AE26A0">
        <w:rPr>
          <w:rFonts w:ascii="Times New Roman" w:hAnsi="Times New Roman" w:cs="Times New Roman"/>
        </w:rPr>
        <w:t xml:space="preserve">Operational, fully monitored data pipelines for every priority source system, complete with runbooks and alerting. </w:t>
      </w:r>
    </w:p>
    <w:p w14:paraId="6BA941D7" w14:textId="77777777" w:rsidR="00AE26A0" w:rsidRPr="00AE26A0" w:rsidRDefault="00AE26A0" w:rsidP="00AE26A0">
      <w:pPr>
        <w:numPr>
          <w:ilvl w:val="0"/>
          <w:numId w:val="9"/>
        </w:numPr>
        <w:spacing w:line="360" w:lineRule="auto"/>
        <w:jc w:val="both"/>
        <w:rPr>
          <w:rFonts w:ascii="Times New Roman" w:hAnsi="Times New Roman" w:cs="Times New Roman"/>
        </w:rPr>
      </w:pPr>
      <w:r w:rsidRPr="00AE26A0">
        <w:rPr>
          <w:rFonts w:ascii="Times New Roman" w:hAnsi="Times New Roman" w:cs="Times New Roman"/>
        </w:rPr>
        <w:t xml:space="preserve">Validated predictive models for the four initial use cases, each accompanied by a complete model card, independent validation evidence where required by risk classification, production scoring pipeline, and monitoring configuration. Acceptance requires simultaneous satisfaction of pre-defined statistical performance thresholds and measurable business-impact criteria on unseen production email and operational data. </w:t>
      </w:r>
    </w:p>
    <w:p w14:paraId="574FD335" w14:textId="77777777" w:rsidR="00AE26A0" w:rsidRPr="00AE26A0" w:rsidRDefault="00AE26A0" w:rsidP="00AE26A0">
      <w:pPr>
        <w:numPr>
          <w:ilvl w:val="0"/>
          <w:numId w:val="9"/>
        </w:numPr>
        <w:spacing w:line="360" w:lineRule="auto"/>
        <w:jc w:val="both"/>
        <w:rPr>
          <w:rFonts w:ascii="Times New Roman" w:hAnsi="Times New Roman" w:cs="Times New Roman"/>
        </w:rPr>
      </w:pPr>
      <w:r w:rsidRPr="00AE26A0">
        <w:rPr>
          <w:rFonts w:ascii="Times New Roman" w:hAnsi="Times New Roman" w:cs="Times New Roman"/>
        </w:rPr>
        <w:t xml:space="preserve">Production decision-support environments for all defined personas, secured according to the access matrix, equipped with alerting, and accompanied by user documentation; formal user-acceptance testing sign-off required from each persona group. </w:t>
      </w:r>
    </w:p>
    <w:p w14:paraId="2C668D12" w14:textId="0473DA91" w:rsidR="00AE26A0" w:rsidRPr="00AE26A0" w:rsidRDefault="00AE26A0" w:rsidP="00AE26A0">
      <w:pPr>
        <w:numPr>
          <w:ilvl w:val="0"/>
          <w:numId w:val="9"/>
        </w:numPr>
        <w:spacing w:line="360" w:lineRule="auto"/>
        <w:jc w:val="both"/>
        <w:rPr>
          <w:rFonts w:ascii="Times New Roman" w:hAnsi="Times New Roman" w:cs="Times New Roman"/>
        </w:rPr>
      </w:pPr>
      <w:r w:rsidRPr="00AE26A0">
        <w:rPr>
          <w:rFonts w:ascii="Times New Roman" w:hAnsi="Times New Roman" w:cs="Times New Roman"/>
        </w:rPr>
        <w:t xml:space="preserve">Model-operations framework comprising a model registry, monitoring dashboards (Power BI on PostgreSQL), drift-response procedures, and controlled retraining </w:t>
      </w:r>
      <w:r w:rsidR="00533522" w:rsidRPr="00AE26A0">
        <w:rPr>
          <w:rFonts w:ascii="Times New Roman" w:hAnsi="Times New Roman" w:cs="Times New Roman"/>
        </w:rPr>
        <w:t>protocols all</w:t>
      </w:r>
      <w:r w:rsidRPr="00AE26A0">
        <w:rPr>
          <w:rFonts w:ascii="Times New Roman" w:hAnsi="Times New Roman" w:cs="Times New Roman"/>
        </w:rPr>
        <w:t xml:space="preserve"> inside the mandated stack. </w:t>
      </w:r>
    </w:p>
    <w:p w14:paraId="753EA5D5" w14:textId="77777777" w:rsidR="00AE26A0" w:rsidRPr="00AE26A0" w:rsidRDefault="00AE26A0" w:rsidP="00AE26A0">
      <w:pPr>
        <w:numPr>
          <w:ilvl w:val="0"/>
          <w:numId w:val="9"/>
        </w:numPr>
        <w:spacing w:line="360" w:lineRule="auto"/>
        <w:jc w:val="both"/>
        <w:rPr>
          <w:rFonts w:ascii="Times New Roman" w:hAnsi="Times New Roman" w:cs="Times New Roman"/>
        </w:rPr>
      </w:pPr>
      <w:r w:rsidRPr="00AE26A0">
        <w:rPr>
          <w:rFonts w:ascii="Times New Roman" w:hAnsi="Times New Roman" w:cs="Times New Roman"/>
        </w:rPr>
        <w:t xml:space="preserve">Complete governance and knowledge-transfer package including data dictionary, full lineage documentation, model documentation, operational runbooks, training materials, and recorded knowledge-transfer sessions. </w:t>
      </w:r>
    </w:p>
    <w:p w14:paraId="7F6CC25A" w14:textId="77777777" w:rsidR="00AE26A0" w:rsidRPr="00AE26A0" w:rsidRDefault="00AE26A0" w:rsidP="00AE26A0">
      <w:pPr>
        <w:numPr>
          <w:ilvl w:val="0"/>
          <w:numId w:val="9"/>
        </w:numPr>
        <w:spacing w:line="360" w:lineRule="auto"/>
        <w:jc w:val="both"/>
        <w:rPr>
          <w:rFonts w:ascii="Times New Roman" w:hAnsi="Times New Roman" w:cs="Times New Roman"/>
        </w:rPr>
      </w:pPr>
      <w:r w:rsidRPr="00AE26A0">
        <w:rPr>
          <w:rFonts w:ascii="Times New Roman" w:hAnsi="Times New Roman" w:cs="Times New Roman"/>
        </w:rPr>
        <w:t xml:space="preserve">Benefits baseline report, pilot-value assessment, and updated benefits-realization plan with named owners. </w:t>
      </w:r>
    </w:p>
    <w:p w14:paraId="0A68FF25" w14:textId="77777777" w:rsidR="00AE26A0" w:rsidRPr="00AE26A0" w:rsidRDefault="00AE26A0" w:rsidP="00AE26A0">
      <w:pPr>
        <w:numPr>
          <w:ilvl w:val="0"/>
          <w:numId w:val="9"/>
        </w:numPr>
        <w:spacing w:line="360" w:lineRule="auto"/>
        <w:jc w:val="both"/>
        <w:rPr>
          <w:rFonts w:ascii="Times New Roman" w:hAnsi="Times New Roman" w:cs="Times New Roman"/>
        </w:rPr>
      </w:pPr>
      <w:r w:rsidRPr="00AE26A0">
        <w:rPr>
          <w:rFonts w:ascii="Times New Roman" w:hAnsi="Times New Roman" w:cs="Times New Roman"/>
        </w:rPr>
        <w:t>Configuration-controlled repository containing all SQL definitions, extension configurations, documentation, decision records, and audit artifacts.</w:t>
      </w:r>
    </w:p>
    <w:p w14:paraId="3F24519A" w14:textId="77777777" w:rsidR="00533522" w:rsidRDefault="00AE26A0" w:rsidP="00AE26A0">
      <w:pPr>
        <w:spacing w:line="360" w:lineRule="auto"/>
        <w:jc w:val="both"/>
        <w:rPr>
          <w:rFonts w:ascii="Times New Roman" w:hAnsi="Times New Roman" w:cs="Times New Roman"/>
        </w:rPr>
      </w:pPr>
      <w:r w:rsidRPr="00AE26A0">
        <w:rPr>
          <w:rFonts w:ascii="Times New Roman" w:hAnsi="Times New Roman" w:cs="Times New Roman"/>
        </w:rPr>
        <w:t>Every deliverable carries written entry criteria, quality gates, required evidence, and named business and technical acceptors.</w:t>
      </w:r>
    </w:p>
    <w:p w14:paraId="1B7AC7F1" w14:textId="77777777" w:rsidR="00533522" w:rsidRPr="00533522" w:rsidRDefault="00AE26A0" w:rsidP="00AE26A0">
      <w:pPr>
        <w:spacing w:line="360" w:lineRule="auto"/>
        <w:jc w:val="both"/>
        <w:rPr>
          <w:rFonts w:ascii="Times New Roman" w:hAnsi="Times New Roman" w:cs="Times New Roman"/>
          <w:b/>
          <w:bCs/>
        </w:rPr>
      </w:pPr>
      <w:r w:rsidRPr="00533522">
        <w:rPr>
          <w:rFonts w:ascii="Times New Roman" w:hAnsi="Times New Roman" w:cs="Times New Roman"/>
          <w:b/>
          <w:bCs/>
        </w:rPr>
        <w:t>9. Benefits-Realization Framework, Value Levers, and Financial Perspective</w:t>
      </w:r>
    </w:p>
    <w:p w14:paraId="7910D913" w14:textId="6F5B4534" w:rsidR="00AE26A0" w:rsidRPr="00AE26A0" w:rsidRDefault="00AE26A0" w:rsidP="00AE26A0">
      <w:pPr>
        <w:spacing w:line="360" w:lineRule="auto"/>
        <w:jc w:val="both"/>
        <w:rPr>
          <w:rFonts w:ascii="Times New Roman" w:hAnsi="Times New Roman" w:cs="Times New Roman"/>
        </w:rPr>
      </w:pPr>
      <w:r w:rsidRPr="00AE26A0">
        <w:rPr>
          <w:rFonts w:ascii="Times New Roman" w:hAnsi="Times New Roman" w:cs="Times New Roman"/>
        </w:rPr>
        <w:t xml:space="preserve">A formal benefits-realization plan will assign executive ownership for each major value lever, establish quantitative baselines before any pilot deployment (including email-volume, response-time, quality-containment, and service-level baselines), define measurement </w:t>
      </w:r>
      <w:r w:rsidRPr="00AE26A0">
        <w:rPr>
          <w:rFonts w:ascii="Times New Roman" w:hAnsi="Times New Roman" w:cs="Times New Roman"/>
        </w:rPr>
        <w:lastRenderedPageBreak/>
        <w:t>frequency and methodology, and explicitly link realized value to stage-gate continuation decisions. The primary value levers are:</w:t>
      </w:r>
    </w:p>
    <w:p w14:paraId="1664954E" w14:textId="77777777" w:rsidR="00AE26A0" w:rsidRPr="00AE26A0" w:rsidRDefault="00AE26A0" w:rsidP="00AE26A0">
      <w:pPr>
        <w:numPr>
          <w:ilvl w:val="0"/>
          <w:numId w:val="10"/>
        </w:numPr>
        <w:spacing w:line="360" w:lineRule="auto"/>
        <w:jc w:val="both"/>
        <w:rPr>
          <w:rFonts w:ascii="Times New Roman" w:hAnsi="Times New Roman" w:cs="Times New Roman"/>
        </w:rPr>
      </w:pPr>
      <w:r w:rsidRPr="00AE26A0">
        <w:rPr>
          <w:rFonts w:ascii="Times New Roman" w:hAnsi="Times New Roman" w:cs="Times New Roman"/>
        </w:rPr>
        <w:t xml:space="preserve">Reduction in the frequency and severity of high-impact consumer and retailer escalations and associated support, commercial-credit, listing-penalty, and reputational costs. </w:t>
      </w:r>
    </w:p>
    <w:p w14:paraId="2BC09E4A" w14:textId="77777777" w:rsidR="00AE26A0" w:rsidRPr="00AE26A0" w:rsidRDefault="00AE26A0" w:rsidP="00AE26A0">
      <w:pPr>
        <w:numPr>
          <w:ilvl w:val="0"/>
          <w:numId w:val="10"/>
        </w:numPr>
        <w:spacing w:line="360" w:lineRule="auto"/>
        <w:jc w:val="both"/>
        <w:rPr>
          <w:rFonts w:ascii="Times New Roman" w:hAnsi="Times New Roman" w:cs="Times New Roman"/>
        </w:rPr>
      </w:pPr>
      <w:r w:rsidRPr="00AE26A0">
        <w:rPr>
          <w:rFonts w:ascii="Times New Roman" w:hAnsi="Times New Roman" w:cs="Times New Roman"/>
        </w:rPr>
        <w:t xml:space="preserve">Simultaneous improvement in supplier-disruption anticipation (ingredients and packaging) and reduction in premium logistics and schedule disruption costs on bottling and bakery lines. </w:t>
      </w:r>
    </w:p>
    <w:p w14:paraId="17854544" w14:textId="77777777" w:rsidR="00AE26A0" w:rsidRPr="00AE26A0" w:rsidRDefault="00AE26A0" w:rsidP="00AE26A0">
      <w:pPr>
        <w:numPr>
          <w:ilvl w:val="0"/>
          <w:numId w:val="10"/>
        </w:numPr>
        <w:spacing w:line="360" w:lineRule="auto"/>
        <w:jc w:val="both"/>
        <w:rPr>
          <w:rFonts w:ascii="Times New Roman" w:hAnsi="Times New Roman" w:cs="Times New Roman"/>
        </w:rPr>
      </w:pPr>
      <w:r w:rsidRPr="00AE26A0">
        <w:rPr>
          <w:rFonts w:ascii="Times New Roman" w:hAnsi="Times New Roman" w:cs="Times New Roman"/>
        </w:rPr>
        <w:t xml:space="preserve">Reduction in scrap, rework, product holds, and potential withdrawal costs through earlier detection of quality, sensory, or food-safety signals expressed in communications. </w:t>
      </w:r>
    </w:p>
    <w:p w14:paraId="6EBF0702" w14:textId="77777777" w:rsidR="00AE26A0" w:rsidRPr="00AE26A0" w:rsidRDefault="00AE26A0" w:rsidP="00AE26A0">
      <w:pPr>
        <w:numPr>
          <w:ilvl w:val="0"/>
          <w:numId w:val="10"/>
        </w:numPr>
        <w:spacing w:line="360" w:lineRule="auto"/>
        <w:jc w:val="both"/>
        <w:rPr>
          <w:rFonts w:ascii="Times New Roman" w:hAnsi="Times New Roman" w:cs="Times New Roman"/>
        </w:rPr>
      </w:pPr>
      <w:r w:rsidRPr="00AE26A0">
        <w:rPr>
          <w:rFonts w:ascii="Times New Roman" w:hAnsi="Times New Roman" w:cs="Times New Roman"/>
        </w:rPr>
        <w:t xml:space="preserve">Productivity gains arising from substantially reduced time spent by quality, consumer-care, planning, and commercial personnel on manual email triage, search, and reconciliation. </w:t>
      </w:r>
    </w:p>
    <w:p w14:paraId="317CD89B" w14:textId="77777777" w:rsidR="00AE26A0" w:rsidRPr="00AE26A0" w:rsidRDefault="00AE26A0" w:rsidP="00AE26A0">
      <w:pPr>
        <w:numPr>
          <w:ilvl w:val="0"/>
          <w:numId w:val="10"/>
        </w:numPr>
        <w:spacing w:line="360" w:lineRule="auto"/>
        <w:jc w:val="both"/>
        <w:rPr>
          <w:rFonts w:ascii="Times New Roman" w:hAnsi="Times New Roman" w:cs="Times New Roman"/>
        </w:rPr>
      </w:pPr>
      <w:r w:rsidRPr="00AE26A0">
        <w:rPr>
          <w:rFonts w:ascii="Times New Roman" w:hAnsi="Times New Roman" w:cs="Times New Roman"/>
        </w:rPr>
        <w:t>Secondary and longer-term benefits in retailer satisfaction and listing security, brand equity, on-shelf availability for promotional and seasonal items, audit efficiency, and organizational decision speed.</w:t>
      </w:r>
    </w:p>
    <w:p w14:paraId="6BB98EDE" w14:textId="77777777" w:rsidR="00533522" w:rsidRDefault="00AE26A0" w:rsidP="00AE26A0">
      <w:pPr>
        <w:spacing w:line="360" w:lineRule="auto"/>
        <w:jc w:val="both"/>
        <w:rPr>
          <w:rFonts w:ascii="Times New Roman" w:hAnsi="Times New Roman" w:cs="Times New Roman"/>
        </w:rPr>
      </w:pPr>
      <w:r w:rsidRPr="00AE26A0">
        <w:rPr>
          <w:rFonts w:ascii="Times New Roman" w:hAnsi="Times New Roman" w:cs="Times New Roman"/>
        </w:rPr>
        <w:t>Financial projections will be maintained on a deliberately conservative basis and will be updated at each stage gate with actual pilot measurements. Sensitivity analyses will examine the effects of slower adoption, lower-than-expected model lift on real email distributions, privacy or compliance constraints limiting feature richness, and adverse external market conditions (commodity costs, retailer pressure, seasonal demand swings). A clear distinction will be maintained between leading indicators (data quality, model performance, user adoption of Power BI views) and lagging financial and operational outcomes.</w:t>
      </w:r>
    </w:p>
    <w:p w14:paraId="5CC5F883" w14:textId="77777777" w:rsidR="00533522" w:rsidRPr="00533522" w:rsidRDefault="00AE26A0" w:rsidP="00AE26A0">
      <w:pPr>
        <w:spacing w:line="360" w:lineRule="auto"/>
        <w:jc w:val="both"/>
        <w:rPr>
          <w:rFonts w:ascii="Times New Roman" w:hAnsi="Times New Roman" w:cs="Times New Roman"/>
          <w:b/>
          <w:bCs/>
        </w:rPr>
      </w:pPr>
      <w:r w:rsidRPr="00533522">
        <w:rPr>
          <w:rFonts w:ascii="Times New Roman" w:hAnsi="Times New Roman" w:cs="Times New Roman"/>
          <w:b/>
          <w:bCs/>
        </w:rPr>
        <w:t>10. Multi-Phase Implementation Roadmap and Stage-Gate Discipline</w:t>
      </w:r>
    </w:p>
    <w:p w14:paraId="50630CBE" w14:textId="02ECBF93" w:rsidR="00533522" w:rsidRPr="00533522" w:rsidRDefault="00AE26A0" w:rsidP="00533522">
      <w:pPr>
        <w:spacing w:line="360" w:lineRule="auto"/>
        <w:rPr>
          <w:rFonts w:ascii="Times New Roman" w:hAnsi="Times New Roman" w:cs="Times New Roman"/>
          <w:b/>
          <w:bCs/>
        </w:rPr>
      </w:pPr>
      <w:r w:rsidRPr="00533522">
        <w:rPr>
          <w:rFonts w:ascii="Times New Roman" w:hAnsi="Times New Roman" w:cs="Times New Roman"/>
          <w:b/>
          <w:bCs/>
        </w:rPr>
        <w:t>Phase 0 – Mobilization and Detailed Design (target 3–4 months)</w:t>
      </w:r>
    </w:p>
    <w:p w14:paraId="71CFD9F9" w14:textId="77777777" w:rsidR="00533522" w:rsidRDefault="00AE26A0" w:rsidP="00AE26A0">
      <w:pPr>
        <w:spacing w:line="360" w:lineRule="auto"/>
        <w:jc w:val="both"/>
        <w:rPr>
          <w:rFonts w:ascii="Times New Roman" w:hAnsi="Times New Roman" w:cs="Times New Roman"/>
        </w:rPr>
      </w:pPr>
      <w:r w:rsidRPr="00AE26A0">
        <w:rPr>
          <w:rFonts w:ascii="Times New Roman" w:hAnsi="Times New Roman" w:cs="Times New Roman"/>
        </w:rPr>
        <w:t xml:space="preserve">Activities include detailed requirements elaboration with all stakeholder groups, comprehensive source-system (email and operational) data profiling and accessibility assessment, finalization of architecture and security design under exclusive PostgreSQL/Power BI constraints, assembly and onboarding of the core program team, lock-down of success </w:t>
      </w:r>
      <w:r w:rsidRPr="00AE26A0">
        <w:rPr>
          <w:rFonts w:ascii="Times New Roman" w:hAnsi="Times New Roman" w:cs="Times New Roman"/>
        </w:rPr>
        <w:lastRenderedPageBreak/>
        <w:t xml:space="preserve">metrics and benefits baselines, privacy and food-safety impact assessment, and completion of the initial detailed risk-mitigation plan. Exit criteria include Steering Committee approval of the detailed design package and confirmation of resource availability for Phase </w:t>
      </w:r>
      <w:r w:rsidR="00533522" w:rsidRPr="00AE26A0">
        <w:rPr>
          <w:rFonts w:ascii="Times New Roman" w:hAnsi="Times New Roman" w:cs="Times New Roman"/>
        </w:rPr>
        <w:t xml:space="preserve">1. </w:t>
      </w:r>
    </w:p>
    <w:p w14:paraId="2A5D5A06" w14:textId="1F0EC406" w:rsidR="00533522" w:rsidRPr="00533522" w:rsidRDefault="00533522" w:rsidP="00533522">
      <w:pPr>
        <w:spacing w:line="360" w:lineRule="auto"/>
        <w:rPr>
          <w:rFonts w:ascii="Times New Roman" w:hAnsi="Times New Roman" w:cs="Times New Roman"/>
          <w:b/>
          <w:bCs/>
        </w:rPr>
      </w:pPr>
      <w:r w:rsidRPr="00533522">
        <w:rPr>
          <w:rFonts w:ascii="Times New Roman" w:hAnsi="Times New Roman" w:cs="Times New Roman"/>
          <w:b/>
          <w:bCs/>
        </w:rPr>
        <w:t>Phase</w:t>
      </w:r>
      <w:r w:rsidR="00AE26A0" w:rsidRPr="00533522">
        <w:rPr>
          <w:rFonts w:ascii="Times New Roman" w:hAnsi="Times New Roman" w:cs="Times New Roman"/>
          <w:b/>
          <w:bCs/>
        </w:rPr>
        <w:t xml:space="preserve"> 1 – Foundation and First Measured Value (target 7–9 months)</w:t>
      </w:r>
    </w:p>
    <w:p w14:paraId="4ACC03B5" w14:textId="77777777" w:rsidR="00533522" w:rsidRDefault="00AE26A0" w:rsidP="00AE26A0">
      <w:pPr>
        <w:spacing w:line="360" w:lineRule="auto"/>
        <w:jc w:val="both"/>
        <w:rPr>
          <w:rFonts w:ascii="Times New Roman" w:hAnsi="Times New Roman" w:cs="Times New Roman"/>
        </w:rPr>
      </w:pPr>
      <w:r w:rsidRPr="00AE26A0">
        <w:rPr>
          <w:rFonts w:ascii="Times New Roman" w:hAnsi="Times New Roman" w:cs="Times New Roman"/>
        </w:rPr>
        <w:t>Build-out of the analytical data environment inside PostgreSQL, implementation of core data pipelines and the data-quality framework, delivery of an initial Power BI decision-support shell, and execution of limited-scope pilots of at least two priority use cases with rigorous before-and-after measurement on live email traffic. Exit criteria include achievement of pre-agreed data-quality scores, successful pilot statistical and business-impact thresholds, and updated benefits and risk assessments.</w:t>
      </w:r>
    </w:p>
    <w:p w14:paraId="7F4BEEA2" w14:textId="1482E7BC" w:rsidR="00533522" w:rsidRPr="00533522" w:rsidRDefault="00AE26A0" w:rsidP="00533522">
      <w:pPr>
        <w:spacing w:line="360" w:lineRule="auto"/>
        <w:rPr>
          <w:rFonts w:ascii="Times New Roman" w:hAnsi="Times New Roman" w:cs="Times New Roman"/>
          <w:b/>
          <w:bCs/>
        </w:rPr>
      </w:pPr>
      <w:r w:rsidRPr="00533522">
        <w:rPr>
          <w:rFonts w:ascii="Times New Roman" w:hAnsi="Times New Roman" w:cs="Times New Roman"/>
          <w:b/>
          <w:bCs/>
        </w:rPr>
        <w:t>Phase 2 – Industrialization and Controlled Expansion (target 10–14 months)</w:t>
      </w:r>
    </w:p>
    <w:p w14:paraId="226CFFBC" w14:textId="77777777" w:rsidR="00533522" w:rsidRDefault="00AE26A0" w:rsidP="00AE26A0">
      <w:pPr>
        <w:spacing w:line="360" w:lineRule="auto"/>
        <w:jc w:val="both"/>
        <w:rPr>
          <w:rFonts w:ascii="Times New Roman" w:hAnsi="Times New Roman" w:cs="Times New Roman"/>
        </w:rPr>
      </w:pPr>
      <w:r w:rsidRPr="00AE26A0">
        <w:rPr>
          <w:rFonts w:ascii="Times New Roman" w:hAnsi="Times New Roman" w:cs="Times New Roman"/>
        </w:rPr>
        <w:t>Full production deployment of the initial four use cases, expansion of Power BI decision environments to all target personas, embedding of insights into operational processes, continuous benefits tracking, and preparation of the next wave of use cases. Exit criteria include sustained model performance in production, demonstrated user adoption, measured realization of a material portion of projected benefits, and readiness for transition toward a product operating model.</w:t>
      </w:r>
    </w:p>
    <w:p w14:paraId="4B847123" w14:textId="32F516DE" w:rsidR="00533522" w:rsidRPr="00533522" w:rsidRDefault="00AE26A0" w:rsidP="00533522">
      <w:pPr>
        <w:spacing w:line="360" w:lineRule="auto"/>
        <w:rPr>
          <w:rFonts w:ascii="Times New Roman" w:hAnsi="Times New Roman" w:cs="Times New Roman"/>
          <w:b/>
          <w:bCs/>
        </w:rPr>
      </w:pPr>
      <w:r w:rsidRPr="00533522">
        <w:rPr>
          <w:rFonts w:ascii="Times New Roman" w:hAnsi="Times New Roman" w:cs="Times New Roman"/>
          <w:b/>
          <w:bCs/>
        </w:rPr>
        <w:t>Phase 3 – Scale, Optimize, and Institutionalize (ongoing)</w:t>
      </w:r>
    </w:p>
    <w:p w14:paraId="4676450B" w14:textId="77777777" w:rsidR="00533522" w:rsidRDefault="00AE26A0" w:rsidP="00AE26A0">
      <w:pPr>
        <w:spacing w:line="360" w:lineRule="auto"/>
        <w:jc w:val="both"/>
        <w:rPr>
          <w:rFonts w:ascii="Times New Roman" w:hAnsi="Times New Roman" w:cs="Times New Roman"/>
        </w:rPr>
      </w:pPr>
      <w:r w:rsidRPr="00AE26A0">
        <w:rPr>
          <w:rFonts w:ascii="Times New Roman" w:hAnsi="Times New Roman" w:cs="Times New Roman"/>
        </w:rPr>
        <w:t xml:space="preserve">Broadening of the use-case portfolio, increased automation of monitoring and retraining under strict governance, controlled expansion of self-service capabilities within Power BI on PostgreSQL, and formal handover to sustained product ownership with multi-year </w:t>
      </w:r>
      <w:r w:rsidR="00533522" w:rsidRPr="00AE26A0">
        <w:rPr>
          <w:rFonts w:ascii="Times New Roman" w:hAnsi="Times New Roman" w:cs="Times New Roman"/>
        </w:rPr>
        <w:t>funding. Progression</w:t>
      </w:r>
      <w:r w:rsidRPr="00AE26A0">
        <w:rPr>
          <w:rFonts w:ascii="Times New Roman" w:hAnsi="Times New Roman" w:cs="Times New Roman"/>
        </w:rPr>
        <w:t xml:space="preserve"> between phases is strictly controlled by stage-gate reviews that examine technical health, measured value, residual risk, resource adequacy, continued strategic alignment, and unbroken adherence to the PostgreSQL-only and Power BI-only constraints.</w:t>
      </w:r>
    </w:p>
    <w:p w14:paraId="149A2209" w14:textId="5DB9E192" w:rsidR="00533522" w:rsidRPr="00533522" w:rsidRDefault="00AE26A0" w:rsidP="00AE26A0">
      <w:pPr>
        <w:spacing w:line="360" w:lineRule="auto"/>
        <w:jc w:val="both"/>
        <w:rPr>
          <w:rFonts w:ascii="Times New Roman" w:hAnsi="Times New Roman" w:cs="Times New Roman"/>
          <w:b/>
          <w:bCs/>
        </w:rPr>
      </w:pPr>
      <w:r w:rsidRPr="00533522">
        <w:rPr>
          <w:rFonts w:ascii="Times New Roman" w:hAnsi="Times New Roman" w:cs="Times New Roman"/>
          <w:b/>
          <w:bCs/>
        </w:rPr>
        <w:t xml:space="preserve">11. Expanded Risk </w:t>
      </w:r>
      <w:r w:rsidR="00533522" w:rsidRPr="00533522">
        <w:rPr>
          <w:rFonts w:ascii="Times New Roman" w:hAnsi="Times New Roman" w:cs="Times New Roman"/>
          <w:b/>
          <w:bCs/>
        </w:rPr>
        <w:t xml:space="preserve">Register: </w:t>
      </w:r>
      <w:r w:rsidRPr="00533522">
        <w:rPr>
          <w:rFonts w:ascii="Times New Roman" w:hAnsi="Times New Roman" w:cs="Times New Roman"/>
          <w:b/>
          <w:bCs/>
        </w:rPr>
        <w:t>Summary of Major Categories</w:t>
      </w:r>
    </w:p>
    <w:p w14:paraId="1D8E75F9" w14:textId="6BCF8E7C" w:rsidR="00AE26A0" w:rsidRPr="00AE26A0" w:rsidRDefault="00AE26A0" w:rsidP="00AE26A0">
      <w:pPr>
        <w:spacing w:line="360" w:lineRule="auto"/>
        <w:jc w:val="both"/>
        <w:rPr>
          <w:rFonts w:ascii="Times New Roman" w:hAnsi="Times New Roman" w:cs="Times New Roman"/>
        </w:rPr>
      </w:pPr>
      <w:r w:rsidRPr="00AE26A0">
        <w:rPr>
          <w:rFonts w:ascii="Times New Roman" w:hAnsi="Times New Roman" w:cs="Times New Roman"/>
        </w:rPr>
        <w:t>Major risk categories and illustrative mitigation approaches include:</w:t>
      </w:r>
    </w:p>
    <w:p w14:paraId="7D5085C1" w14:textId="77777777" w:rsidR="00AE26A0" w:rsidRPr="00AE26A0" w:rsidRDefault="00AE26A0" w:rsidP="00AE26A0">
      <w:pPr>
        <w:numPr>
          <w:ilvl w:val="0"/>
          <w:numId w:val="11"/>
        </w:numPr>
        <w:spacing w:line="360" w:lineRule="auto"/>
        <w:jc w:val="both"/>
        <w:rPr>
          <w:rFonts w:ascii="Times New Roman" w:hAnsi="Times New Roman" w:cs="Times New Roman"/>
        </w:rPr>
      </w:pPr>
      <w:r w:rsidRPr="00AE26A0">
        <w:rPr>
          <w:rFonts w:ascii="Times New Roman" w:hAnsi="Times New Roman" w:cs="Times New Roman"/>
        </w:rPr>
        <w:t xml:space="preserve">Data accessibility, quality, historical-depth, or entity-resolution shortfalls in email and linked systems → early comprehensive data profiling, executive escalation paths for source-system cooperation, phased scope adjustment, and investment in SQL-based entity resolution. </w:t>
      </w:r>
    </w:p>
    <w:p w14:paraId="15283514" w14:textId="77777777" w:rsidR="00AE26A0" w:rsidRPr="00AE26A0" w:rsidRDefault="00AE26A0" w:rsidP="00AE26A0">
      <w:pPr>
        <w:numPr>
          <w:ilvl w:val="0"/>
          <w:numId w:val="11"/>
        </w:numPr>
        <w:spacing w:line="360" w:lineRule="auto"/>
        <w:jc w:val="both"/>
        <w:rPr>
          <w:rFonts w:ascii="Times New Roman" w:hAnsi="Times New Roman" w:cs="Times New Roman"/>
        </w:rPr>
      </w:pPr>
      <w:r w:rsidRPr="00AE26A0">
        <w:rPr>
          <w:rFonts w:ascii="Times New Roman" w:hAnsi="Times New Roman" w:cs="Times New Roman"/>
        </w:rPr>
        <w:lastRenderedPageBreak/>
        <w:t xml:space="preserve">Model performance that meets offline validation but degrades on live email distributions → rigorous temporal and group-aware validation, continuous drift monitoring inside PostgreSQL, and human-in-the-loop overrides. </w:t>
      </w:r>
    </w:p>
    <w:p w14:paraId="4288EC66" w14:textId="77777777" w:rsidR="00AE26A0" w:rsidRPr="00AE26A0" w:rsidRDefault="00AE26A0" w:rsidP="00AE26A0">
      <w:pPr>
        <w:numPr>
          <w:ilvl w:val="0"/>
          <w:numId w:val="11"/>
        </w:numPr>
        <w:spacing w:line="360" w:lineRule="auto"/>
        <w:jc w:val="both"/>
        <w:rPr>
          <w:rFonts w:ascii="Times New Roman" w:hAnsi="Times New Roman" w:cs="Times New Roman"/>
        </w:rPr>
      </w:pPr>
      <w:r w:rsidRPr="00AE26A0">
        <w:rPr>
          <w:rFonts w:ascii="Times New Roman" w:hAnsi="Times New Roman" w:cs="Times New Roman"/>
        </w:rPr>
        <w:t xml:space="preserve">Limitations inherent in classical algorithms available inside PostgreSQL extensions versus modern language models → deliberate feature engineering emphasis, conservative performance targets, and clear communication of scope boundaries. </w:t>
      </w:r>
    </w:p>
    <w:p w14:paraId="19E1DE5F" w14:textId="77777777" w:rsidR="00AE26A0" w:rsidRPr="00AE26A0" w:rsidRDefault="00AE26A0" w:rsidP="00AE26A0">
      <w:pPr>
        <w:numPr>
          <w:ilvl w:val="0"/>
          <w:numId w:val="11"/>
        </w:numPr>
        <w:spacing w:line="360" w:lineRule="auto"/>
        <w:jc w:val="both"/>
        <w:rPr>
          <w:rFonts w:ascii="Times New Roman" w:hAnsi="Times New Roman" w:cs="Times New Roman"/>
        </w:rPr>
      </w:pPr>
      <w:r w:rsidRPr="00AE26A0">
        <w:rPr>
          <w:rFonts w:ascii="Times New Roman" w:hAnsi="Times New Roman" w:cs="Times New Roman"/>
        </w:rPr>
        <w:t xml:space="preserve">Integration complexity or performance impact on email and operational source systems → non-invasive interface patterns, thorough non-functional testing, and staged roll-out. </w:t>
      </w:r>
    </w:p>
    <w:p w14:paraId="091CA9C6" w14:textId="77777777" w:rsidR="00AE26A0" w:rsidRPr="00AE26A0" w:rsidRDefault="00AE26A0" w:rsidP="00AE26A0">
      <w:pPr>
        <w:numPr>
          <w:ilvl w:val="0"/>
          <w:numId w:val="11"/>
        </w:numPr>
        <w:spacing w:line="360" w:lineRule="auto"/>
        <w:jc w:val="both"/>
        <w:rPr>
          <w:rFonts w:ascii="Times New Roman" w:hAnsi="Times New Roman" w:cs="Times New Roman"/>
        </w:rPr>
      </w:pPr>
      <w:r w:rsidRPr="00AE26A0">
        <w:rPr>
          <w:rFonts w:ascii="Times New Roman" w:hAnsi="Times New Roman" w:cs="Times New Roman"/>
        </w:rPr>
        <w:t xml:space="preserve">Insufficient user adoption or process embedding of Power BI insights → intensive change-management program, visible executive sponsorship, and rapid incorporation of user feedback. </w:t>
      </w:r>
    </w:p>
    <w:p w14:paraId="2BA9BA71" w14:textId="77777777" w:rsidR="00AE26A0" w:rsidRPr="00AE26A0" w:rsidRDefault="00AE26A0" w:rsidP="00AE26A0">
      <w:pPr>
        <w:numPr>
          <w:ilvl w:val="0"/>
          <w:numId w:val="11"/>
        </w:numPr>
        <w:spacing w:line="360" w:lineRule="auto"/>
        <w:jc w:val="both"/>
        <w:rPr>
          <w:rFonts w:ascii="Times New Roman" w:hAnsi="Times New Roman" w:cs="Times New Roman"/>
        </w:rPr>
      </w:pPr>
      <w:r w:rsidRPr="00AE26A0">
        <w:rPr>
          <w:rFonts w:ascii="Times New Roman" w:hAnsi="Times New Roman" w:cs="Times New Roman"/>
        </w:rPr>
        <w:t xml:space="preserve">Resource contention with competing enterprise priorities → clear prioritization by the Steering Committee and protected core-team capacity. </w:t>
      </w:r>
    </w:p>
    <w:p w14:paraId="29624CA8" w14:textId="77777777" w:rsidR="00AE26A0" w:rsidRPr="00AE26A0" w:rsidRDefault="00AE26A0" w:rsidP="00AE26A0">
      <w:pPr>
        <w:numPr>
          <w:ilvl w:val="0"/>
          <w:numId w:val="11"/>
        </w:numPr>
        <w:spacing w:line="360" w:lineRule="auto"/>
        <w:jc w:val="both"/>
        <w:rPr>
          <w:rFonts w:ascii="Times New Roman" w:hAnsi="Times New Roman" w:cs="Times New Roman"/>
        </w:rPr>
      </w:pPr>
      <w:r w:rsidRPr="00AE26A0">
        <w:rPr>
          <w:rFonts w:ascii="Times New Roman" w:hAnsi="Times New Roman" w:cs="Times New Roman"/>
        </w:rPr>
        <w:t xml:space="preserve">Cybersecurity, data-protection, privacy, food-safety documentation, or regulatory gaps → early involvement of information-security, legal, quality, and compliance functions and formal model-risk governance recorded in PostgreSQL. </w:t>
      </w:r>
    </w:p>
    <w:p w14:paraId="3B238713" w14:textId="77777777" w:rsidR="00AE26A0" w:rsidRPr="00AE26A0" w:rsidRDefault="00AE26A0" w:rsidP="00AE26A0">
      <w:pPr>
        <w:numPr>
          <w:ilvl w:val="0"/>
          <w:numId w:val="11"/>
        </w:numPr>
        <w:spacing w:line="360" w:lineRule="auto"/>
        <w:jc w:val="both"/>
        <w:rPr>
          <w:rFonts w:ascii="Times New Roman" w:hAnsi="Times New Roman" w:cs="Times New Roman"/>
        </w:rPr>
      </w:pPr>
      <w:r w:rsidRPr="00AE26A0">
        <w:rPr>
          <w:rFonts w:ascii="Times New Roman" w:hAnsi="Times New Roman" w:cs="Times New Roman"/>
        </w:rPr>
        <w:t>Benefits realization below projections → conservative initial targets, frequent measurement, and scope or approach adjustment at stage gates.</w:t>
      </w:r>
    </w:p>
    <w:p w14:paraId="129FA5FF" w14:textId="77777777" w:rsidR="00533522" w:rsidRDefault="00AE26A0" w:rsidP="00AE26A0">
      <w:pPr>
        <w:spacing w:line="360" w:lineRule="auto"/>
        <w:jc w:val="both"/>
        <w:rPr>
          <w:rFonts w:ascii="Times New Roman" w:hAnsi="Times New Roman" w:cs="Times New Roman"/>
        </w:rPr>
      </w:pPr>
      <w:r w:rsidRPr="00AE26A0">
        <w:rPr>
          <w:rFonts w:ascii="Times New Roman" w:hAnsi="Times New Roman" w:cs="Times New Roman"/>
        </w:rPr>
        <w:t>Each individual risk maintains an owner, inherent and residual ratings, specific mitigation actions, early-warning indicators, and predefined contingency options. The full living risk register is reviewed at every Steering Committee meeting.</w:t>
      </w:r>
    </w:p>
    <w:p w14:paraId="242D856C" w14:textId="77777777" w:rsidR="00533522" w:rsidRPr="00533522" w:rsidRDefault="00AE26A0" w:rsidP="00AE26A0">
      <w:pPr>
        <w:spacing w:line="360" w:lineRule="auto"/>
        <w:jc w:val="both"/>
        <w:rPr>
          <w:rFonts w:ascii="Times New Roman" w:hAnsi="Times New Roman" w:cs="Times New Roman"/>
          <w:b/>
          <w:bCs/>
        </w:rPr>
      </w:pPr>
      <w:r w:rsidRPr="00533522">
        <w:rPr>
          <w:rFonts w:ascii="Times New Roman" w:hAnsi="Times New Roman" w:cs="Times New Roman"/>
          <w:b/>
          <w:bCs/>
        </w:rPr>
        <w:t>12. Governance, Organizational Structure, and Long-Term Operating Model</w:t>
      </w:r>
    </w:p>
    <w:p w14:paraId="4CC6077E" w14:textId="77777777" w:rsidR="00533522" w:rsidRDefault="00AE26A0" w:rsidP="00AE26A0">
      <w:pPr>
        <w:spacing w:line="360" w:lineRule="auto"/>
        <w:jc w:val="both"/>
        <w:rPr>
          <w:rFonts w:ascii="Times New Roman" w:hAnsi="Times New Roman" w:cs="Times New Roman"/>
        </w:rPr>
      </w:pPr>
      <w:r w:rsidRPr="00AE26A0">
        <w:rPr>
          <w:rFonts w:ascii="Times New Roman" w:hAnsi="Times New Roman" w:cs="Times New Roman"/>
        </w:rPr>
        <w:t xml:space="preserve">An Executive Sponsor drawn from the Executive Leadership Team holds ultimate accountability for strategic alignment and value realization. A cross-functional Steering Committee, meeting at least monthly, provides direction, resolves escalations, and formally approves stage-gate transitions. A dedicated Program Director leads a core team organized into workstreams for data foundation (PostgreSQL), predictive modelling (in-database), Power BI decision environments, change management and adoption, privacy/compliance &amp; food-safety alignment, and benefits tracking. Named Business Process Owners in Consumer Care, Quality &amp; Food Safety, Supply Chain, Manufacturing, and Sales/Trade are accountable for embedding </w:t>
      </w:r>
      <w:r w:rsidRPr="00AE26A0">
        <w:rPr>
          <w:rFonts w:ascii="Times New Roman" w:hAnsi="Times New Roman" w:cs="Times New Roman"/>
        </w:rPr>
        <w:lastRenderedPageBreak/>
        <w:t xml:space="preserve">insights and delivering benefits inside their domains. A Model Risk and Data Governance Forum </w:t>
      </w:r>
      <w:r w:rsidR="00533522" w:rsidRPr="00AE26A0">
        <w:rPr>
          <w:rFonts w:ascii="Times New Roman" w:hAnsi="Times New Roman" w:cs="Times New Roman"/>
        </w:rPr>
        <w:t>oversee</w:t>
      </w:r>
      <w:r w:rsidRPr="00AE26A0">
        <w:rPr>
          <w:rFonts w:ascii="Times New Roman" w:hAnsi="Times New Roman" w:cs="Times New Roman"/>
        </w:rPr>
        <w:t xml:space="preserve"> analytical quality, validation standards, ethics, privacy, and regulatory compliance. Detailed RACI matrices are maintained for every major deliverable and decision </w:t>
      </w:r>
      <w:r w:rsidR="00533522" w:rsidRPr="00AE26A0">
        <w:rPr>
          <w:rFonts w:ascii="Times New Roman" w:hAnsi="Times New Roman" w:cs="Times New Roman"/>
        </w:rPr>
        <w:t>class. The</w:t>
      </w:r>
      <w:r w:rsidRPr="00AE26A0">
        <w:rPr>
          <w:rFonts w:ascii="Times New Roman" w:hAnsi="Times New Roman" w:cs="Times New Roman"/>
        </w:rPr>
        <w:t xml:space="preserve"> explicit long-term intent is a managed transition from temporary program mode to a sustained product-oriented operating model with clear ownership, multi-year funding, and continuous improvement of the predictive email-intelligence platform entirely inside the mandated technology stack.</w:t>
      </w:r>
    </w:p>
    <w:p w14:paraId="5F8F6125" w14:textId="77777777" w:rsidR="00533522" w:rsidRPr="00BD1FF9" w:rsidRDefault="00AE26A0" w:rsidP="00AE26A0">
      <w:pPr>
        <w:spacing w:line="360" w:lineRule="auto"/>
        <w:jc w:val="both"/>
        <w:rPr>
          <w:rFonts w:ascii="Times New Roman" w:hAnsi="Times New Roman" w:cs="Times New Roman"/>
          <w:b/>
          <w:bCs/>
        </w:rPr>
      </w:pPr>
      <w:r w:rsidRPr="00BD1FF9">
        <w:rPr>
          <w:rFonts w:ascii="Times New Roman" w:hAnsi="Times New Roman" w:cs="Times New Roman"/>
          <w:b/>
          <w:bCs/>
        </w:rPr>
        <w:t>13. Change-Management, Communication, and Adoption Strategy</w:t>
      </w:r>
    </w:p>
    <w:p w14:paraId="5F0A8410" w14:textId="77777777" w:rsidR="00BD1FF9" w:rsidRDefault="00AE26A0" w:rsidP="00AE26A0">
      <w:pPr>
        <w:spacing w:line="360" w:lineRule="auto"/>
        <w:jc w:val="both"/>
        <w:rPr>
          <w:rFonts w:ascii="Times New Roman" w:hAnsi="Times New Roman" w:cs="Times New Roman"/>
        </w:rPr>
      </w:pPr>
      <w:r w:rsidRPr="00AE26A0">
        <w:rPr>
          <w:rFonts w:ascii="Times New Roman" w:hAnsi="Times New Roman" w:cs="Times New Roman"/>
        </w:rPr>
        <w:t>A structured change-management approach addressing awareness, desire, knowledge, ability, and reinforcement will be executed in parallel with technical delivery. Core activities include comprehensive stakeholder mapping and influence planning, a regular cadence of leadership communications, role-specific training and coaching programs focused on Power BI consumption of PostgreSQL predictions, identification and active support of change champions inside each function, rapid-feedback mechanisms, and visible recognition of early successes. Adoption metrics (active Power BI users, alert-response rates, qualitative feedback, and process-embedding indicators) will be tracked with the same rigor as technical and financial metrics and will form part of every stage-gate review.</w:t>
      </w:r>
    </w:p>
    <w:p w14:paraId="1351CD3D" w14:textId="77777777" w:rsidR="00BD1FF9" w:rsidRPr="00BD1FF9" w:rsidRDefault="00AE26A0" w:rsidP="00AE26A0">
      <w:pPr>
        <w:spacing w:line="360" w:lineRule="auto"/>
        <w:jc w:val="both"/>
        <w:rPr>
          <w:rFonts w:ascii="Times New Roman" w:hAnsi="Times New Roman" w:cs="Times New Roman"/>
          <w:b/>
          <w:bCs/>
        </w:rPr>
      </w:pPr>
      <w:r w:rsidRPr="00BD1FF9">
        <w:rPr>
          <w:rFonts w:ascii="Times New Roman" w:hAnsi="Times New Roman" w:cs="Times New Roman"/>
          <w:b/>
          <w:bCs/>
        </w:rPr>
        <w:t>14. Success-Measurement System and Review Cadence</w:t>
      </w:r>
    </w:p>
    <w:p w14:paraId="5D01A6A9" w14:textId="31793E25" w:rsidR="00AE26A0" w:rsidRPr="00AE26A0" w:rsidRDefault="00AE26A0" w:rsidP="00AE26A0">
      <w:pPr>
        <w:spacing w:line="360" w:lineRule="auto"/>
        <w:jc w:val="both"/>
        <w:rPr>
          <w:rFonts w:ascii="Times New Roman" w:hAnsi="Times New Roman" w:cs="Times New Roman"/>
        </w:rPr>
      </w:pPr>
      <w:r w:rsidRPr="00AE26A0">
        <w:rPr>
          <w:rFonts w:ascii="Times New Roman" w:hAnsi="Times New Roman" w:cs="Times New Roman"/>
        </w:rPr>
        <w:t>A balanced scorecard will continuously monitor four perspectives:</w:t>
      </w:r>
    </w:p>
    <w:p w14:paraId="23639B88" w14:textId="46EE0183" w:rsidR="00AE26A0" w:rsidRPr="00AE26A0" w:rsidRDefault="00AE26A0" w:rsidP="00AE26A0">
      <w:pPr>
        <w:numPr>
          <w:ilvl w:val="0"/>
          <w:numId w:val="12"/>
        </w:numPr>
        <w:spacing w:line="360" w:lineRule="auto"/>
        <w:jc w:val="both"/>
        <w:rPr>
          <w:rFonts w:ascii="Times New Roman" w:hAnsi="Times New Roman" w:cs="Times New Roman"/>
        </w:rPr>
      </w:pPr>
      <w:r w:rsidRPr="00BD1FF9">
        <w:rPr>
          <w:rFonts w:ascii="Times New Roman" w:hAnsi="Times New Roman" w:cs="Times New Roman"/>
          <w:b/>
          <w:bCs/>
        </w:rPr>
        <w:t>Technical health:</w:t>
      </w:r>
      <w:r w:rsidRPr="00AE26A0">
        <w:rPr>
          <w:rFonts w:ascii="Times New Roman" w:hAnsi="Times New Roman" w:cs="Times New Roman"/>
        </w:rPr>
        <w:t xml:space="preserve"> data-quality scores, pipeline reliability, model statistical performance, calibration, and </w:t>
      </w:r>
      <w:r w:rsidR="00BD1FF9" w:rsidRPr="00AE26A0">
        <w:rPr>
          <w:rFonts w:ascii="Times New Roman" w:hAnsi="Times New Roman" w:cs="Times New Roman"/>
        </w:rPr>
        <w:t>stability all</w:t>
      </w:r>
      <w:r w:rsidRPr="00AE26A0">
        <w:rPr>
          <w:rFonts w:ascii="Times New Roman" w:hAnsi="Times New Roman" w:cs="Times New Roman"/>
        </w:rPr>
        <w:t xml:space="preserve"> measured inside PostgreSQL. </w:t>
      </w:r>
    </w:p>
    <w:p w14:paraId="3F5266BB" w14:textId="0D9887DB" w:rsidR="00AE26A0" w:rsidRPr="00AE26A0" w:rsidRDefault="00AE26A0" w:rsidP="00AE26A0">
      <w:pPr>
        <w:numPr>
          <w:ilvl w:val="0"/>
          <w:numId w:val="12"/>
        </w:numPr>
        <w:spacing w:line="360" w:lineRule="auto"/>
        <w:jc w:val="both"/>
        <w:rPr>
          <w:rFonts w:ascii="Times New Roman" w:hAnsi="Times New Roman" w:cs="Times New Roman"/>
        </w:rPr>
      </w:pPr>
      <w:r w:rsidRPr="00BD1FF9">
        <w:rPr>
          <w:rFonts w:ascii="Times New Roman" w:hAnsi="Times New Roman" w:cs="Times New Roman"/>
          <w:b/>
          <w:bCs/>
        </w:rPr>
        <w:t xml:space="preserve">Adoption and </w:t>
      </w:r>
      <w:r w:rsidR="00BD1FF9" w:rsidRPr="00BD1FF9">
        <w:rPr>
          <w:rFonts w:ascii="Times New Roman" w:hAnsi="Times New Roman" w:cs="Times New Roman"/>
          <w:b/>
          <w:bCs/>
        </w:rPr>
        <w:t>embedding</w:t>
      </w:r>
      <w:r w:rsidRPr="00AE26A0">
        <w:rPr>
          <w:rFonts w:ascii="Times New Roman" w:hAnsi="Times New Roman" w:cs="Times New Roman"/>
        </w:rPr>
        <w:t xml:space="preserve"> active-user </w:t>
      </w:r>
      <w:r w:rsidR="00BD1FF9" w:rsidRPr="00AE26A0">
        <w:rPr>
          <w:rFonts w:ascii="Times New Roman" w:hAnsi="Times New Roman" w:cs="Times New Roman"/>
        </w:rPr>
        <w:t>count</w:t>
      </w:r>
      <w:r w:rsidRPr="00AE26A0">
        <w:rPr>
          <w:rFonts w:ascii="Times New Roman" w:hAnsi="Times New Roman" w:cs="Times New Roman"/>
        </w:rPr>
        <w:t xml:space="preserve"> of Power BI environments, feature usage, alert-response timeliness, and qualitative user feedback. </w:t>
      </w:r>
    </w:p>
    <w:p w14:paraId="573BE1DC" w14:textId="77777777" w:rsidR="00AE26A0" w:rsidRPr="00AE26A0" w:rsidRDefault="00AE26A0" w:rsidP="00AE26A0">
      <w:pPr>
        <w:numPr>
          <w:ilvl w:val="0"/>
          <w:numId w:val="12"/>
        </w:numPr>
        <w:spacing w:line="360" w:lineRule="auto"/>
        <w:jc w:val="both"/>
        <w:rPr>
          <w:rFonts w:ascii="Times New Roman" w:hAnsi="Times New Roman" w:cs="Times New Roman"/>
        </w:rPr>
      </w:pPr>
      <w:r w:rsidRPr="00BD1FF9">
        <w:rPr>
          <w:rFonts w:ascii="Times New Roman" w:hAnsi="Times New Roman" w:cs="Times New Roman"/>
          <w:b/>
          <w:bCs/>
        </w:rPr>
        <w:t>Business outcomes:</w:t>
      </w:r>
      <w:r w:rsidRPr="00AE26A0">
        <w:rPr>
          <w:rFonts w:ascii="Times New Roman" w:hAnsi="Times New Roman" w:cs="Times New Roman"/>
        </w:rPr>
        <w:t xml:space="preserve"> consumer and retailer escalation and response metrics, supplier disruption indicators, quality-cost and containment speed (including food-safety related), inventory and capacity anticipatory adjustments for beverages and pastries, on-shelf availability, and analytical-productivity measures, all tracked against pre-initiative baselines. </w:t>
      </w:r>
    </w:p>
    <w:p w14:paraId="2F548B2A" w14:textId="77777777" w:rsidR="00AE26A0" w:rsidRPr="00AE26A0" w:rsidRDefault="00AE26A0" w:rsidP="00AE26A0">
      <w:pPr>
        <w:numPr>
          <w:ilvl w:val="0"/>
          <w:numId w:val="12"/>
        </w:numPr>
        <w:spacing w:line="360" w:lineRule="auto"/>
        <w:jc w:val="both"/>
        <w:rPr>
          <w:rFonts w:ascii="Times New Roman" w:hAnsi="Times New Roman" w:cs="Times New Roman"/>
        </w:rPr>
      </w:pPr>
      <w:r w:rsidRPr="00BD1FF9">
        <w:rPr>
          <w:rFonts w:ascii="Times New Roman" w:hAnsi="Times New Roman" w:cs="Times New Roman"/>
          <w:b/>
          <w:bCs/>
        </w:rPr>
        <w:t>Program delivery:</w:t>
      </w:r>
      <w:r w:rsidRPr="00AE26A0">
        <w:rPr>
          <w:rFonts w:ascii="Times New Roman" w:hAnsi="Times New Roman" w:cs="Times New Roman"/>
        </w:rPr>
        <w:t xml:space="preserve"> milestone adherence, budget variance, residual risk posture, and unbroken compliance with technology constraints.</w:t>
      </w:r>
    </w:p>
    <w:p w14:paraId="3D2A21CC" w14:textId="77777777" w:rsidR="00BD1FF9" w:rsidRDefault="00AE26A0" w:rsidP="00AE26A0">
      <w:pPr>
        <w:spacing w:line="360" w:lineRule="auto"/>
        <w:jc w:val="both"/>
        <w:rPr>
          <w:rFonts w:ascii="Times New Roman" w:hAnsi="Times New Roman" w:cs="Times New Roman"/>
        </w:rPr>
      </w:pPr>
      <w:r w:rsidRPr="00AE26A0">
        <w:rPr>
          <w:rFonts w:ascii="Times New Roman" w:hAnsi="Times New Roman" w:cs="Times New Roman"/>
        </w:rPr>
        <w:lastRenderedPageBreak/>
        <w:t>Program leadership reviews the scorecard monthly; the Steering Committee reviews it quarterly. Formal post-implementation reviews occur at the conclusion of Phases 1 and 2 and feed directly into the subsequent phase authorization decision.</w:t>
      </w:r>
    </w:p>
    <w:p w14:paraId="29757908" w14:textId="77777777" w:rsidR="00BD1FF9" w:rsidRPr="00BD1FF9" w:rsidRDefault="00AE26A0" w:rsidP="00AE26A0">
      <w:pPr>
        <w:spacing w:line="360" w:lineRule="auto"/>
        <w:jc w:val="both"/>
        <w:rPr>
          <w:rFonts w:ascii="Times New Roman" w:hAnsi="Times New Roman" w:cs="Times New Roman"/>
          <w:b/>
          <w:bCs/>
        </w:rPr>
      </w:pPr>
      <w:r w:rsidRPr="00BD1FF9">
        <w:rPr>
          <w:rFonts w:ascii="Times New Roman" w:hAnsi="Times New Roman" w:cs="Times New Roman"/>
          <w:b/>
          <w:bCs/>
        </w:rPr>
        <w:t>15. Conclusion and Formal Recommendation to the Board and Executive Leadership Team</w:t>
      </w:r>
    </w:p>
    <w:p w14:paraId="596BA6B8" w14:textId="39CFF838" w:rsidR="00AE26A0" w:rsidRPr="00AE26A0" w:rsidRDefault="00AE26A0" w:rsidP="00AE26A0">
      <w:pPr>
        <w:spacing w:line="360" w:lineRule="auto"/>
        <w:jc w:val="both"/>
        <w:rPr>
          <w:rFonts w:ascii="Times New Roman" w:hAnsi="Times New Roman" w:cs="Times New Roman"/>
        </w:rPr>
      </w:pPr>
      <w:r w:rsidRPr="00AE26A0">
        <w:rPr>
          <w:rFonts w:ascii="Times New Roman" w:hAnsi="Times New Roman" w:cs="Times New Roman"/>
        </w:rPr>
        <w:t xml:space="preserve">The Intelligent Predictive Email Intelligence and Communications Operations Initiative constitutes a strategically necessary and economically attractive investment for Lumina Springs Corporation. Continuation of predominantly manual, retrospective handling of high-volume email communications exposes the company to rising competitive pressure on responsiveness, avoidable operational and quality cost, retailer and consumer friction, and slower adaptation to demand and quality signals in the fast-moving soft-drink, beverage, and pastry categories. By systematically constructing a governed predictive capability on a foundation of high-integrity data residing exclusively inside PostgreSQL, with insights consumed solely through Power BI, Lumina Springs can achieve measurable improvements in consumer and trade experience, supply resilience for ingredients and packaging, quality and food-safety containment, demand sensing for seasonal and promotional items, and decision speed while simultaneously creating a durable platform for future advantage in proactive brand care and data-driven commercial </w:t>
      </w:r>
      <w:r w:rsidR="00BD1FF9" w:rsidRPr="00AE26A0">
        <w:rPr>
          <w:rFonts w:ascii="Times New Roman" w:hAnsi="Times New Roman" w:cs="Times New Roman"/>
        </w:rPr>
        <w:t>offerings. It</w:t>
      </w:r>
      <w:r w:rsidRPr="00AE26A0">
        <w:rPr>
          <w:rFonts w:ascii="Times New Roman" w:hAnsi="Times New Roman" w:cs="Times New Roman"/>
        </w:rPr>
        <w:t xml:space="preserve"> is therefore recommended that the Board of Directors and the Executive Leadership Team:</w:t>
      </w:r>
    </w:p>
    <w:p w14:paraId="11E7C03B" w14:textId="77777777" w:rsidR="00AE26A0" w:rsidRPr="00AE26A0" w:rsidRDefault="00AE26A0" w:rsidP="00AE26A0">
      <w:pPr>
        <w:numPr>
          <w:ilvl w:val="0"/>
          <w:numId w:val="13"/>
        </w:numPr>
        <w:spacing w:line="360" w:lineRule="auto"/>
        <w:jc w:val="both"/>
        <w:rPr>
          <w:rFonts w:ascii="Times New Roman" w:hAnsi="Times New Roman" w:cs="Times New Roman"/>
        </w:rPr>
      </w:pPr>
      <w:r w:rsidRPr="00AE26A0">
        <w:rPr>
          <w:rFonts w:ascii="Times New Roman" w:hAnsi="Times New Roman" w:cs="Times New Roman"/>
        </w:rPr>
        <w:t xml:space="preserve">Approve the Intelligent Predictive Email Intelligence and Communications Operations Initiative as an enterprise strategic program. </w:t>
      </w:r>
    </w:p>
    <w:p w14:paraId="02C653AE" w14:textId="77777777" w:rsidR="00AE26A0" w:rsidRPr="00AE26A0" w:rsidRDefault="00AE26A0" w:rsidP="00AE26A0">
      <w:pPr>
        <w:numPr>
          <w:ilvl w:val="0"/>
          <w:numId w:val="13"/>
        </w:numPr>
        <w:spacing w:line="360" w:lineRule="auto"/>
        <w:jc w:val="both"/>
        <w:rPr>
          <w:rFonts w:ascii="Times New Roman" w:hAnsi="Times New Roman" w:cs="Times New Roman"/>
        </w:rPr>
      </w:pPr>
      <w:r w:rsidRPr="00AE26A0">
        <w:rPr>
          <w:rFonts w:ascii="Times New Roman" w:hAnsi="Times New Roman" w:cs="Times New Roman"/>
        </w:rPr>
        <w:t xml:space="preserve">Authorize immediate commencement of Phase 0, including the associated funding envelope and resource commitments. </w:t>
      </w:r>
    </w:p>
    <w:p w14:paraId="0D84EF30" w14:textId="77777777" w:rsidR="00AE26A0" w:rsidRPr="00AE26A0" w:rsidRDefault="00AE26A0" w:rsidP="00AE26A0">
      <w:pPr>
        <w:numPr>
          <w:ilvl w:val="0"/>
          <w:numId w:val="13"/>
        </w:numPr>
        <w:spacing w:line="360" w:lineRule="auto"/>
        <w:jc w:val="both"/>
        <w:rPr>
          <w:rFonts w:ascii="Times New Roman" w:hAnsi="Times New Roman" w:cs="Times New Roman"/>
        </w:rPr>
      </w:pPr>
      <w:r w:rsidRPr="00AE26A0">
        <w:rPr>
          <w:rFonts w:ascii="Times New Roman" w:hAnsi="Times New Roman" w:cs="Times New Roman"/>
        </w:rPr>
        <w:t xml:space="preserve">Appoint the Executive Sponsor and direct the formation of the Steering Committee within two weeks of approval. </w:t>
      </w:r>
    </w:p>
    <w:p w14:paraId="3FD8C807" w14:textId="77777777" w:rsidR="00AE26A0" w:rsidRPr="00AE26A0" w:rsidRDefault="00AE26A0" w:rsidP="00AE26A0">
      <w:pPr>
        <w:numPr>
          <w:ilvl w:val="0"/>
          <w:numId w:val="13"/>
        </w:numPr>
        <w:spacing w:line="360" w:lineRule="auto"/>
        <w:jc w:val="both"/>
        <w:rPr>
          <w:rFonts w:ascii="Times New Roman" w:hAnsi="Times New Roman" w:cs="Times New Roman"/>
        </w:rPr>
      </w:pPr>
      <w:r w:rsidRPr="00AE26A0">
        <w:rPr>
          <w:rFonts w:ascii="Times New Roman" w:hAnsi="Times New Roman" w:cs="Times New Roman"/>
        </w:rPr>
        <w:t>Require that every subsequent phase be authorized only after formal stage-gate review of technical progress, measured value, updated risk assessment, re-validated benefits projections, and confirmed adherence to the exclusive PostgreSQL data/ML and Power BI frontend constraints.</w:t>
      </w:r>
    </w:p>
    <w:p w14:paraId="24E405E2" w14:textId="77777777" w:rsidR="0011423B" w:rsidRPr="00AE26A0" w:rsidRDefault="0011423B" w:rsidP="00AE26A0">
      <w:pPr>
        <w:spacing w:line="360" w:lineRule="auto"/>
        <w:jc w:val="both"/>
        <w:rPr>
          <w:rFonts w:ascii="Times New Roman" w:hAnsi="Times New Roman" w:cs="Times New Roman"/>
        </w:rPr>
      </w:pPr>
    </w:p>
    <w:sectPr w:rsidR="0011423B" w:rsidRPr="00AE26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480F"/>
    <w:multiLevelType w:val="multilevel"/>
    <w:tmpl w:val="4134E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F972DE"/>
    <w:multiLevelType w:val="multilevel"/>
    <w:tmpl w:val="DF5E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AE7197"/>
    <w:multiLevelType w:val="multilevel"/>
    <w:tmpl w:val="F0E07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D77753"/>
    <w:multiLevelType w:val="multilevel"/>
    <w:tmpl w:val="0EB4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A1735E"/>
    <w:multiLevelType w:val="multilevel"/>
    <w:tmpl w:val="5068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A40D25"/>
    <w:multiLevelType w:val="multilevel"/>
    <w:tmpl w:val="0948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A62779"/>
    <w:multiLevelType w:val="multilevel"/>
    <w:tmpl w:val="2E221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1E3BAD"/>
    <w:multiLevelType w:val="multilevel"/>
    <w:tmpl w:val="3374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732C0C"/>
    <w:multiLevelType w:val="multilevel"/>
    <w:tmpl w:val="11DE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0A667E"/>
    <w:multiLevelType w:val="multilevel"/>
    <w:tmpl w:val="83FE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FF4CBD"/>
    <w:multiLevelType w:val="multilevel"/>
    <w:tmpl w:val="76DE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2D7D9C"/>
    <w:multiLevelType w:val="multilevel"/>
    <w:tmpl w:val="2842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FB7D01"/>
    <w:multiLevelType w:val="multilevel"/>
    <w:tmpl w:val="A074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5544531">
    <w:abstractNumId w:val="12"/>
  </w:num>
  <w:num w:numId="2" w16cid:durableId="1454442087">
    <w:abstractNumId w:val="2"/>
  </w:num>
  <w:num w:numId="3" w16cid:durableId="183597716">
    <w:abstractNumId w:val="7"/>
  </w:num>
  <w:num w:numId="4" w16cid:durableId="1888949854">
    <w:abstractNumId w:val="5"/>
  </w:num>
  <w:num w:numId="5" w16cid:durableId="1659310519">
    <w:abstractNumId w:val="9"/>
  </w:num>
  <w:num w:numId="6" w16cid:durableId="1507132781">
    <w:abstractNumId w:val="8"/>
  </w:num>
  <w:num w:numId="7" w16cid:durableId="1344280060">
    <w:abstractNumId w:val="11"/>
  </w:num>
  <w:num w:numId="8" w16cid:durableId="1488740121">
    <w:abstractNumId w:val="1"/>
  </w:num>
  <w:num w:numId="9" w16cid:durableId="1669893">
    <w:abstractNumId w:val="0"/>
  </w:num>
  <w:num w:numId="10" w16cid:durableId="14427824">
    <w:abstractNumId w:val="4"/>
  </w:num>
  <w:num w:numId="11" w16cid:durableId="241762791">
    <w:abstractNumId w:val="10"/>
  </w:num>
  <w:num w:numId="12" w16cid:durableId="946471593">
    <w:abstractNumId w:val="3"/>
  </w:num>
  <w:num w:numId="13" w16cid:durableId="8228123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B4A"/>
    <w:rsid w:val="000C3BDB"/>
    <w:rsid w:val="000C768E"/>
    <w:rsid w:val="0011423B"/>
    <w:rsid w:val="00193108"/>
    <w:rsid w:val="00234B53"/>
    <w:rsid w:val="00313E4B"/>
    <w:rsid w:val="00533522"/>
    <w:rsid w:val="006725D6"/>
    <w:rsid w:val="00744B4A"/>
    <w:rsid w:val="0084538B"/>
    <w:rsid w:val="00AD752E"/>
    <w:rsid w:val="00AE26A0"/>
    <w:rsid w:val="00BD1FF9"/>
    <w:rsid w:val="00D6036F"/>
    <w:rsid w:val="00E0595A"/>
    <w:rsid w:val="00ED2C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5399A"/>
  <w15:chartTrackingRefBased/>
  <w15:docId w15:val="{21B92793-9BC8-40E4-AA9B-BA44B6E2D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B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B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B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B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B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B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B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B4A"/>
    <w:rPr>
      <w:rFonts w:eastAsiaTheme="majorEastAsia" w:cstheme="majorBidi"/>
      <w:color w:val="272727" w:themeColor="text1" w:themeTint="D8"/>
    </w:rPr>
  </w:style>
  <w:style w:type="paragraph" w:styleId="Title">
    <w:name w:val="Title"/>
    <w:basedOn w:val="Normal"/>
    <w:next w:val="Normal"/>
    <w:link w:val="TitleChar"/>
    <w:uiPriority w:val="10"/>
    <w:qFormat/>
    <w:rsid w:val="00744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B4A"/>
    <w:pPr>
      <w:spacing w:before="160"/>
      <w:jc w:val="center"/>
    </w:pPr>
    <w:rPr>
      <w:i/>
      <w:iCs/>
      <w:color w:val="404040" w:themeColor="text1" w:themeTint="BF"/>
    </w:rPr>
  </w:style>
  <w:style w:type="character" w:customStyle="1" w:styleId="QuoteChar">
    <w:name w:val="Quote Char"/>
    <w:basedOn w:val="DefaultParagraphFont"/>
    <w:link w:val="Quote"/>
    <w:uiPriority w:val="29"/>
    <w:rsid w:val="00744B4A"/>
    <w:rPr>
      <w:i/>
      <w:iCs/>
      <w:color w:val="404040" w:themeColor="text1" w:themeTint="BF"/>
    </w:rPr>
  </w:style>
  <w:style w:type="paragraph" w:styleId="ListParagraph">
    <w:name w:val="List Paragraph"/>
    <w:basedOn w:val="Normal"/>
    <w:uiPriority w:val="34"/>
    <w:qFormat/>
    <w:rsid w:val="00744B4A"/>
    <w:pPr>
      <w:ind w:left="720"/>
      <w:contextualSpacing/>
    </w:pPr>
  </w:style>
  <w:style w:type="character" w:styleId="IntenseEmphasis">
    <w:name w:val="Intense Emphasis"/>
    <w:basedOn w:val="DefaultParagraphFont"/>
    <w:uiPriority w:val="21"/>
    <w:qFormat/>
    <w:rsid w:val="00744B4A"/>
    <w:rPr>
      <w:i/>
      <w:iCs/>
      <w:color w:val="0F4761" w:themeColor="accent1" w:themeShade="BF"/>
    </w:rPr>
  </w:style>
  <w:style w:type="paragraph" w:styleId="IntenseQuote">
    <w:name w:val="Intense Quote"/>
    <w:basedOn w:val="Normal"/>
    <w:next w:val="Normal"/>
    <w:link w:val="IntenseQuoteChar"/>
    <w:uiPriority w:val="30"/>
    <w:qFormat/>
    <w:rsid w:val="00744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B4A"/>
    <w:rPr>
      <w:i/>
      <w:iCs/>
      <w:color w:val="0F4761" w:themeColor="accent1" w:themeShade="BF"/>
    </w:rPr>
  </w:style>
  <w:style w:type="character" w:styleId="IntenseReference">
    <w:name w:val="Intense Reference"/>
    <w:basedOn w:val="DefaultParagraphFont"/>
    <w:uiPriority w:val="32"/>
    <w:qFormat/>
    <w:rsid w:val="00744B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21</Pages>
  <Words>7397</Words>
  <Characters>42168</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chinedu Echem</dc:creator>
  <cp:keywords/>
  <dc:description/>
  <cp:lastModifiedBy>Anthony chinedu Echem</cp:lastModifiedBy>
  <cp:revision>7</cp:revision>
  <dcterms:created xsi:type="dcterms:W3CDTF">2026-09-02T23:35:00Z</dcterms:created>
  <dcterms:modified xsi:type="dcterms:W3CDTF">2026-09-04T06:22:00Z</dcterms:modified>
</cp:coreProperties>
</file>