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7200"/>
            <w:shd w:fill="004D7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IEEE COPYRIGHT AND CONSENT FORM</w:t>
              <w:br/>
            </w:r>
            <w:r>
              <w:rPr>
                <w:color w:val="CBD5E1"/>
                <w:sz w:val="17"/>
              </w:rPr>
              <w:t>Institute of Electrical and Electronics Engineers, Inc. (IEEE PSPB Operations Manual Section 8.1.4)</w:t>
            </w:r>
          </w:p>
        </w:tc>
        <w:tc>
          <w:tcPr>
            <w:tcW w:type="dxa" w:w="2304"/>
            <w:shd w:fill="00334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color w:val="94A3B8"/>
                <w:sz w:val="15"/>
              </w:rPr>
              <w:t>TRACKING ID:</w:t>
              <w:br/>
            </w:r>
            <w:r>
              <w:rPr>
                <w:b/>
                <w:color w:val="FFFFFF"/>
                <w:sz w:val="17"/>
              </w:rPr>
              <w:t>IEEE-CISAI-2026-SHIELD-0481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sz w:val="17"/>
        </w:rPr>
        <w:t>NOTICE TO AUTHORS: This form must be completed, signed, and submitted to the IEEE prior to publication in IEEE Xplore®. Please verify that all metadata matches your accepted manuscript exactly. Authors retain significant rights to reuse their work for non-commercial academic and institutional purposes.</w:t>
      </w:r>
    </w:p>
    <w:p>
      <w:pPr>
        <w:spacing w:after="80"/>
      </w:pPr>
      <w:r>
        <w:rPr>
          <w:b/>
          <w:color w:val="004D73"/>
          <w:sz w:val="21"/>
        </w:rPr>
        <w:t>1. PUBLICATION &amp; WORK DETAILS (PRE-FILLED / EDITABLE)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Title of Work: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ShieldIntern: An Event-Driven Forensic Pipeline for Real-Time Recruitment Fraud Detection Using Tiered Large Language Models and Human-in-the-Loop Verification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Complete Author List: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Soham Jadhav, Amey Bauchkar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Publication / Conference: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2026 IEEE International Conference on Cybernetics, Information Security and Artificial Intelligence (CISAI)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Academic Affiliation: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Department of Computer Engineering &amp; Department of Information Technology, University of Mumbai, Maharashtra, India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34155"/>
                <w:sz w:val="17"/>
              </w:rPr>
              <w:t>Corresponding Author Email: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soham.jadhav@shieldintern.ac.in (Alternative: soham23busy@gmail.com)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04D73"/>
          <w:sz w:val="21"/>
        </w:rPr>
        <w:t>2. TRANSFER OF COPYRIGHT &amp; GRANT OF RIGHTS</w:t>
      </w:r>
    </w:p>
    <w:p>
      <w:pPr>
        <w:spacing w:line="252" w:lineRule="auto" w:after="120"/>
      </w:pPr>
      <w:r>
        <w:rPr>
          <w:sz w:val="17"/>
        </w:rPr>
        <w:t>The undersigned hereby assigns and transfers to the Institute of Electrical and Electronics Engineers, Incorporated ("IEEE") all rights under copyright that may exist in and to the above-named Work, including without limitation the right to publish, reproduce, distribute, display, translate, and archive the Work in all media, languages, and formats worldwide, including through the IEEE Xplore® Digital Library.</w:t>
        <w:br/>
        <w:br/>
        <w:t>In exercising its rights, IEEE recognizes that authors and their employers retain significant proprietary interests, including: (1) All patent and trademark rights; (2) The right to reuse excerpts, illustrations, and software specifications in future personal or corporate works; (3) The right to reproduce the Work for internal classroom instruction or company training; and (4) The right to post the author-accepted preprint manuscript on personal websites or university institutional repositories with proper IEEE bibliographic citation.</w:t>
      </w:r>
    </w:p>
    <w:p>
      <w:pPr>
        <w:spacing w:after="80"/>
      </w:pPr>
      <w:r>
        <w:rPr>
          <w:b/>
          <w:color w:val="004D73"/>
          <w:sz w:val="21"/>
        </w:rPr>
        <w:t>3. AUTHOR WARRANTIES &amp; ORIGINALITY REPRESENTATIONS (MANDATORY)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02"/>
        <w:gridCol w:w="4802"/>
      </w:tblGrid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Originality &amp; Authorship: The author(s) warrant that the Work is original, has been authored by the listed individuals, and contains no plagiarized material or unauthorized intellectual property.</w:t>
            </w:r>
          </w:p>
        </w:tc>
      </w:tr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Prior or Concurrent Submission: The Work has not been previously published in any peer-reviewed conference or journal and is not currently under consideration elsewhere.</w:t>
            </w:r>
          </w:p>
        </w:tc>
      </w:tr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 Ethics &amp; Privacy Compliance: All experimental data (e.g. phishing email datasets) were collected ethically with complete anonymization of real PII in compliance with DPDP Act 2023 / GDPR guidelines.</w:t>
            </w:r>
          </w:p>
        </w:tc>
      </w:tr>
      <w:tr>
        <w:tc>
          <w:tcPr>
            <w:tcW w:type="dxa" w:w="864"/>
            <w:shd w:fill="F0FDF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[X]</w:t>
            </w:r>
          </w:p>
        </w:tc>
        <w:tc>
          <w:tcPr>
            <w:tcW w:type="dxa" w:w="86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Authority to Execute: The signatory warrants that they are authorized by all co-authors (Soham Jadhav, Amey Bauchkar) to execute this copyright transfer on their collective behalf.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04D73"/>
          <w:sz w:val="21"/>
        </w:rPr>
        <w:t>4. AUTHORSHIP &amp; EMPLOYMENT STATUS</w:t>
      </w:r>
    </w:p>
    <w:p>
      <w:pPr>
        <w:spacing w:after="120"/>
      </w:pPr>
      <w:r>
        <w:rPr>
          <w:b/>
          <w:color w:val="004D73"/>
          <w:sz w:val="17"/>
        </w:rPr>
        <w:t>[X] Category A: Author-Owned Academic Work (Standard Transfer)</w:t>
        <w:br/>
      </w:r>
      <w:r>
        <w:rPr>
          <w:sz w:val="16"/>
        </w:rPr>
        <w:t xml:space="preserve">    The Work was prepared by independent university researchers/students without commercial employment constraints.</w:t>
        <w:br/>
      </w:r>
      <w:r>
        <w:rPr>
          <w:sz w:val="17"/>
        </w:rPr>
        <w:t>[  ] Category B: Work Made for Hire (Employer Transfer)</w:t>
        <w:br/>
      </w:r>
      <w:r>
        <w:rPr>
          <w:sz w:val="17"/>
        </w:rPr>
        <w:t>[  ] Category C: Government Entity / Crown Copyright</w:t>
        <w:br/>
      </w:r>
    </w:p>
    <w:p>
      <w:pPr>
        <w:spacing w:after="80"/>
      </w:pPr>
      <w:r>
        <w:rPr>
          <w:b/>
          <w:color w:val="004D73"/>
          <w:sz w:val="21"/>
        </w:rPr>
        <w:t>5. EXECUTION &amp; ELECTRONIC SIGNATURE BLOCK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4D73"/>
          <w:left w:val="single" w:sz="6" w:space="0" w:color="004D73"/>
          <w:bottom w:val="single" w:sz="6" w:space="0" w:color="004D73"/>
          <w:right w:val="single" w:sz="6" w:space="0" w:color="004D73"/>
          <w:insideH w:val="single" w:sz="6" w:space="0" w:color="004D73"/>
          <w:insideV w:val="single" w:sz="6" w:space="0" w:color="004D73"/>
        </w:tblBorders>
      </w:tblPr>
      <w:tblGrid>
        <w:gridCol w:w="4802"/>
        <w:gridCol w:w="4802"/>
      </w:tblGrid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Authorized Electronic Signature: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284C7"/>
                <w:sz w:val="17"/>
              </w:rPr>
              <w:t>/s/ Soham Jadhav (Digitally Signed &amp; Validated)</w:t>
            </w:r>
          </w:p>
        </w:tc>
      </w:tr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Signatory Name &amp; Academic Title: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Soham Jadhav, Lead Author &amp; Student Researcher</w:t>
            </w:r>
          </w:p>
        </w:tc>
      </w:tr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Department &amp; University: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Department of Computer Engineering, University of Mumbai</w:t>
            </w:r>
          </w:p>
        </w:tc>
      </w:tr>
      <w:tr>
        <w:tc>
          <w:tcPr>
            <w:tcW w:type="dxa" w:w="3600"/>
            <w:shd w:fill="F0F9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04D73"/>
                <w:sz w:val="17"/>
              </w:rPr>
              <w:t>Date of Execution &amp; Checksum: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October 14, 2026 | SHA256: 4f8b91a27e0c4b28d734e6c9820f663b15ad82fa5cb810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6A34A"/>
          <w:left w:val="single" w:sz="6" w:space="0" w:color="16A34A"/>
          <w:bottom w:val="single" w:sz="6" w:space="0" w:color="16A34A"/>
          <w:right w:val="single" w:sz="6" w:space="0" w:color="16A34A"/>
          <w:insideH w:val="single" w:sz="6" w:space="0" w:color="16A34A"/>
          <w:insideV w:val="single" w:sz="6" w:space="0" w:color="16A34A"/>
        </w:tblBorders>
      </w:tblPr>
      <w:tblGrid>
        <w:gridCol w:w="9605"/>
      </w:tblGrid>
      <w:tr>
        <w:tc>
          <w:tcPr>
            <w:tcW w:type="dxa" w:w="9605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OFFICIAL IEEE ELECTRONIC COPYRIGHT DEPOSIT (eCF) RECORD</w:t>
              <w:br/>
              <w:t>VERIFICATION STATUS: AUTHORIZED &amp; RECORDED | REPOSITORY: IEEE XPLORE DEPOSIT DATABASE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