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sz w:val="40"/>
          <w:szCs w:val="40"/>
          <w:rtl w:val="0"/>
        </w:rPr>
        <w:t xml:space="preserve">Challenge De Radiogoniometrie (CDR)</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sz w:val="20"/>
                <w:szCs w:val="20"/>
                <w:rtl w:val="0"/>
              </w:rPr>
              <w:t xml:space="preserve">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THEOLIER</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Expert Projet</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02/12/2022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E">
            <w:pP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47625</wp:posOffset>
                  </wp:positionV>
                  <wp:extent cx="843915" cy="415925"/>
                  <wp:effectExtent b="0" l="0" r="0" t="0"/>
                  <wp:wrapTopAndBottom distB="0" dist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43915" cy="415925"/>
                          </a:xfrm>
                          <a:prstGeom prst="rect"/>
                          <a:ln/>
                        </pic:spPr>
                      </pic:pic>
                    </a:graphicData>
                  </a:graphic>
                </wp:anchor>
              </w:drawing>
            </w:r>
          </w:p>
        </w:tc>
      </w:tr>
      <w:tr>
        <w:trPr>
          <w:cantSplit w:val="0"/>
          <w:trHeight w:val="997.96875" w:hRule="atLeast"/>
          <w:tblHeader w:val="0"/>
        </w:trPr>
        <w:tc>
          <w:tcPr>
            <w:tcBorders>
              <w:bottom w:color="000000" w:space="0" w:sz="4" w:val="single"/>
            </w:tcBorders>
            <w:shd w:fill="auto"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HEMOUR</w:t>
            </w:r>
          </w:p>
        </w:tc>
        <w:tc>
          <w:tcPr>
            <w:tcBorders>
              <w:bottom w:color="000000" w:space="0" w:sz="4" w:val="single"/>
            </w:tcBorders>
            <w:shd w:fill="auto"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Expert Radio Fréquence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06/09/2022</w:t>
            </w:r>
          </w:p>
        </w:tc>
        <w:tc>
          <w:tcPr>
            <w:tcBorders>
              <w:bottom w:color="000000" w:space="0" w:sz="4" w:val="single"/>
            </w:tcBorders>
            <w:shd w:fill="auto" w:val="clear"/>
            <w:vAlign w:val="center"/>
          </w:tcPr>
          <w:p w:rsidR="00000000" w:rsidDel="00000000" w:rsidP="00000000" w:rsidRDefault="00000000" w:rsidRPr="00000000" w14:paraId="00000013">
            <w:pP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43180</wp:posOffset>
                  </wp:positionH>
                  <wp:positionV relativeFrom="paragraph">
                    <wp:posOffset>0</wp:posOffset>
                  </wp:positionV>
                  <wp:extent cx="1109345" cy="488315"/>
                  <wp:effectExtent b="0" l="0" r="0" t="0"/>
                  <wp:wrapTopAndBottom distB="0" dist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09345" cy="488315"/>
                          </a:xfrm>
                          <a:prstGeom prst="rect"/>
                          <a:ln/>
                        </pic:spPr>
                      </pic:pic>
                    </a:graphicData>
                  </a:graphic>
                </wp:anchor>
              </w:drawing>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sz w:val="20"/>
                <w:szCs w:val="20"/>
                <w:rtl w:val="0"/>
              </w:rPr>
              <w:t xml:space="preserve">12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06/02/23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de l’exigence de fréquence</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01/12/23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des exigences en générale</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30/01/24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de l’exigence DIMENSION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20/02/25</w:t>
            </w:r>
          </w:p>
        </w:tc>
        <w:tc>
          <w:tcPr>
            <w:tcBorders>
              <w:bottom w:color="000000" w:space="0" w:sz="4" w:val="single"/>
            </w:tcBorders>
            <w:shd w:fill="auto" w:val="clear"/>
            <w:vAlign w:val="center"/>
          </w:tcPr>
          <w:p w:rsidR="00000000" w:rsidDel="00000000" w:rsidP="00000000" w:rsidRDefault="00000000" w:rsidRPr="00000000" w14:paraId="0000002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Modification de l’exigence MASSE et MAINTIEN</w:t>
            </w:r>
          </w:p>
        </w:tc>
      </w:tr>
      <w:tr>
        <w:trPr>
          <w:cantSplit w:val="0"/>
          <w:tblHeader w:val="0"/>
        </w:trPr>
        <w:tc>
          <w:tcPr>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43.0" w:type="dxa"/>
        <w:jc w:val="left"/>
        <w:tblBorders>
          <w:top w:color="000000" w:space="0" w:sz="4" w:val="single"/>
          <w:bottom w:color="000000" w:space="0" w:sz="4" w:val="single"/>
          <w:insideH w:color="000000" w:space="0" w:sz="4" w:val="single"/>
        </w:tblBorders>
        <w:tblLayout w:type="fixed"/>
        <w:tblLook w:val="0000"/>
      </w:tblPr>
      <w:tblGrid>
        <w:gridCol w:w="1874"/>
        <w:gridCol w:w="1736"/>
        <w:gridCol w:w="3182"/>
        <w:gridCol w:w="631"/>
        <w:gridCol w:w="2220"/>
        <w:tblGridChange w:id="0">
          <w:tblGrid>
            <w:gridCol w:w="1874"/>
            <w:gridCol w:w="1736"/>
            <w:gridCol w:w="3182"/>
            <w:gridCol w:w="631"/>
            <w:gridCol w:w="222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Table des matières</w:t>
      </w:r>
    </w:p>
    <w:sdt>
      <w:sdtPr>
        <w:id w:val="-986475190"/>
        <w:docPartObj>
          <w:docPartGallery w:val="Table of Contents"/>
          <w:docPartUnique w:val="1"/>
        </w:docPartObj>
      </w:sdtPr>
      <w:sdtContent>
        <w:p w:rsidR="00000000" w:rsidDel="00000000" w:rsidP="00000000" w:rsidRDefault="00000000" w:rsidRPr="00000000" w14:paraId="00000044">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vwkvihfzu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Identifiants du produit</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b w:val="1"/>
              <w:bCs w:val="1"/>
              <w:color w:val="000000"/>
              <w:u w:val="none"/>
            </w:rPr>
          </w:pPr>
          <w:hyperlink w:anchor="_heading=h.gvjkdm6g9dy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Nature du document</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b w:val="1"/>
              <w:bCs w:val="1"/>
              <w:color w:val="000000"/>
              <w:u w:val="none"/>
            </w:rPr>
          </w:pPr>
          <w:hyperlink w:anchor="_heading=h.xu7vro53kte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Cycle de développement du produit orienté qualité</w:t>
              <w:tab/>
              <w:t xml:space="preserve">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b w:val="1"/>
              <w:bCs w:val="1"/>
              <w:color w:val="000000"/>
              <w:u w:val="none"/>
            </w:rPr>
          </w:pPr>
          <w:hyperlink w:anchor="_heading=h.z3aevo2otn0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Présentation du produit à développer</w:t>
              <w:tab/>
              <w:t xml:space="preserve">6</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b w:val="1"/>
              <w:bCs w:val="1"/>
              <w:color w:val="000000"/>
              <w:u w:val="none"/>
            </w:rPr>
          </w:pPr>
          <w:hyperlink w:anchor="_heading=h.33vj8zctfi4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Exigences client du produit à développer</w:t>
              <w:tab/>
              <w:t xml:space="preserve">7</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color w:val="000000"/>
              <w:u w:val="none"/>
            </w:rPr>
          </w:pPr>
          <w:hyperlink w:anchor="_heading=h.neor09vi3g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Exigences mécaniques.</w:t>
              <w:tab/>
              <w:t xml:space="preserve">7</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color w:val="000000"/>
              <w:u w:val="none"/>
            </w:rPr>
          </w:pPr>
          <w:hyperlink w:anchor="_heading=h.8bt9969xloh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Exigences d'acquisition d'information</w:t>
              <w:tab/>
              <w:t xml:space="preserve">8</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color w:val="000000"/>
              <w:u w:val="none"/>
            </w:rPr>
          </w:pPr>
          <w:hyperlink w:anchor="_heading=h.d1b8wwspxf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Exigences d'action.</w:t>
              <w:tab/>
              <w:t xml:space="preserve">9</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color w:val="000000"/>
              <w:u w:val="none"/>
            </w:rPr>
          </w:pPr>
          <w:hyperlink w:anchor="_heading=h.e616u7t20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Exigences d'énergie.</w:t>
              <w:tab/>
              <w:t xml:space="preserve">9</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b w:val="1"/>
              <w:bCs w:val="1"/>
              <w:color w:val="000000"/>
              <w:u w:val="none"/>
            </w:rPr>
          </w:pPr>
          <w:hyperlink w:anchor="_heading=h.9oa77wipni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contraintes internes</w:t>
              <w:tab/>
              <w:t xml:space="preserve">10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color w:val="000000"/>
              <w:u w:val="none"/>
            </w:rPr>
          </w:pPr>
          <w:hyperlink w:anchor="_heading=h.9gljfcujh56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Exigences de coût et de délai.</w:t>
              <w:tab/>
              <w:t xml:space="preserve">10</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color w:val="000000"/>
              <w:u w:val="none"/>
            </w:rPr>
          </w:pPr>
          <w:hyperlink w:anchor="_heading=h.bsz9oyflln1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Exigences documentaires.</w:t>
              <w:tab/>
              <w:t xml:space="preserve">10</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rPr>
              <w:b w:val="1"/>
              <w:bCs w:val="1"/>
              <w:color w:val="000000"/>
              <w:u w:val="none"/>
            </w:rPr>
          </w:pPr>
          <w:hyperlink w:anchor="_heading=h.7em9rn6wsn1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Matrice de vérification du produit à développer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2">
      <w:pPr>
        <w:pStyle w:val="Heading1"/>
        <w:ind w:left="0" w:firstLine="0"/>
        <w:rPr>
          <w:rFonts w:ascii="Calibri" w:cs="Calibri" w:eastAsia="Calibri" w:hAnsi="Calibri"/>
        </w:rPr>
      </w:pPr>
      <w:bookmarkStart w:colFirst="0" w:colLast="0" w:name="_heading=h.t6cr39zba8k4" w:id="0"/>
      <w:bookmarkEnd w:id="0"/>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1"/>
        </w:numPr>
        <w:ind w:left="432" w:hanging="432"/>
        <w:rPr>
          <w:rFonts w:ascii="Calibri" w:cs="Calibri" w:eastAsia="Calibri" w:hAnsi="Calibri"/>
        </w:rPr>
      </w:pPr>
      <w:bookmarkStart w:colFirst="0" w:colLast="0" w:name="_heading=h.svwkvihfzu86" w:id="1"/>
      <w:bookmarkEnd w:id="1"/>
      <w:r w:rsidDel="00000000" w:rsidR="00000000" w:rsidRPr="00000000">
        <w:rPr>
          <w:rFonts w:ascii="Calibri" w:cs="Calibri" w:eastAsia="Calibri" w:hAnsi="Calibri"/>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Radio Goniomètre</w:t>
            </w:r>
          </w:p>
        </w:tc>
      </w:tr>
      <w:tr>
        <w:trPr>
          <w:cantSplit w:val="1"/>
          <w:tblHeader w:val="0"/>
        </w:trPr>
        <w:tc>
          <w:tcPr>
            <w:shd w:fill="auto" w:val="clear"/>
            <w:vAlign w:val="bottom"/>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RG 144</w:t>
            </w:r>
            <w:r w:rsidDel="00000000" w:rsidR="00000000" w:rsidRPr="00000000">
              <w:rPr>
                <w:rtl w:val="0"/>
              </w:rPr>
            </w:r>
          </w:p>
        </w:tc>
      </w:tr>
      <w:tr>
        <w:trPr>
          <w:cantSplit w:val="1"/>
          <w:tblHeader w:val="0"/>
        </w:trPr>
        <w:tc>
          <w:tcPr>
            <w:shd w:fill="auto" w:val="clear"/>
            <w:vAlign w:val="bottom"/>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Challenge De Radiogoniometrie (CDR)</w:t>
            </w:r>
            <w:r w:rsidDel="00000000" w:rsidR="00000000" w:rsidRPr="00000000">
              <w:rPr>
                <w:rtl w:val="0"/>
              </w:rPr>
            </w:r>
          </w:p>
        </w:tc>
      </w:tr>
      <w:tr>
        <w:trPr>
          <w:cantSplit w:val="1"/>
          <w:tblHeader w:val="0"/>
        </w:trPr>
        <w:tc>
          <w:tcPr>
            <w:shd w:fill="auto" w:val="clear"/>
            <w:vAlign w:val="bottom"/>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5B">
            <w:pPr>
              <w:widowControl w:val="1"/>
              <w:spacing w:after="119" w:before="57"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Association de Radio Goniométrie de Gironde (ARGG)</w:t>
            </w:r>
            <w:r w:rsidDel="00000000" w:rsidR="00000000" w:rsidRPr="00000000">
              <w:rPr>
                <w:rtl w:val="0"/>
              </w:rPr>
            </w:r>
          </w:p>
        </w:tc>
      </w:tr>
    </w:tbl>
    <w:p w:rsidR="00000000" w:rsidDel="00000000" w:rsidP="00000000" w:rsidRDefault="00000000" w:rsidRPr="00000000" w14:paraId="0000005C">
      <w:pPr>
        <w:pStyle w:val="Heading1"/>
        <w:numPr>
          <w:ilvl w:val="0"/>
          <w:numId w:val="1"/>
        </w:numPr>
        <w:ind w:left="432" w:hanging="432"/>
        <w:rPr>
          <w:rFonts w:ascii="Calibri" w:cs="Calibri" w:eastAsia="Calibri" w:hAnsi="Calibri"/>
        </w:rPr>
      </w:pPr>
      <w:bookmarkStart w:colFirst="0" w:colLast="0" w:name="_heading=h.gvjkdm6g9dy2" w:id="2"/>
      <w:bookmarkEnd w:id="2"/>
      <w:r w:rsidDel="00000000" w:rsidR="00000000" w:rsidRPr="00000000">
        <w:rPr>
          <w:rFonts w:ascii="Calibri" w:cs="Calibri" w:eastAsia="Calibri" w:hAnsi="Calibri"/>
          <w:rtl w:val="0"/>
        </w:rPr>
        <w:t xml:space="preserve">Nature du document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document est un cahier des charges et a pour but de décrire l'ensemble des exigences clients relatives au développement du produit.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Pr>
        <w:drawing>
          <wp:inline distB="114300" distT="114300" distL="114300" distR="114300">
            <wp:extent cx="3579975" cy="308301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79975" cy="308301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60">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1"/>
        </w:numPr>
        <w:ind w:left="432" w:hanging="432"/>
        <w:rPr>
          <w:rFonts w:ascii="Calibri" w:cs="Calibri" w:eastAsia="Calibri" w:hAnsi="Calibri"/>
        </w:rPr>
      </w:pPr>
      <w:bookmarkStart w:colFirst="0" w:colLast="0" w:name="_heading=h.xu7vro53kteq" w:id="3"/>
      <w:bookmarkEnd w:id="3"/>
      <w:r w:rsidDel="00000000" w:rsidR="00000000" w:rsidRPr="00000000">
        <w:rPr>
          <w:rFonts w:ascii="Calibri" w:cs="Calibri" w:eastAsia="Calibri" w:hAnsi="Calibri"/>
          <w:rtl w:val="0"/>
        </w:rPr>
        <w:t xml:space="preserve">Cycle de développement du produit orienté qualité</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satisfaction client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Cahier Des Charges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Conception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(DDC) est rédigé par le fournisseur et approuvé par le client. Ce dossier est constitué de plusieurs chapitres :</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seconde partie rassemble les éléments de conception détaillés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Fabrication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(DDF) est rédigé par le fournisseur et approuvé par le client. Ce dossier synthétise l'ensemble des documents de fabrication du produit. Ainsi, le client comme le fournisseur pourront reproduire à la demande le prototype conçu dans un nombre d'exemplaires beaucoup plus important. Ceci a pour objectif de réaliser une production en série et ainsi une distribution à grande échelle du produit.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Vérification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(DDV) est rédigé par le fournisseur et approuvé par le client. Ce dossier est constitué de la procédure et du rapport de test. Il est rédigé sous forme de fiches de test qui décrivent la manière de vérifier le bon fonctionnement du produit développé. Chaque fiche est rédigée en corrélation directe avec chacune des exigences client. Le dossier synthétise également les résultats de chacun des tests de vérification. Il constitue ainsi les preuves de la conformité du produit face aux exigences client.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processus de développement décrit ci-dessus, suggéré par la norme ISO9001,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numPr>
          <w:ilvl w:val="0"/>
          <w:numId w:val="1"/>
        </w:numPr>
        <w:ind w:left="432" w:hanging="432"/>
        <w:rPr>
          <w:rFonts w:ascii="Calibri" w:cs="Calibri" w:eastAsia="Calibri" w:hAnsi="Calibri"/>
        </w:rPr>
      </w:pPr>
      <w:bookmarkStart w:colFirst="0" w:colLast="0" w:name="_heading=h.z3aevo2otn0k" w:id="4"/>
      <w:bookmarkEnd w:id="4"/>
      <w:r w:rsidDel="00000000" w:rsidR="00000000" w:rsidRPr="00000000">
        <w:rPr>
          <w:rFonts w:ascii="Calibri" w:cs="Calibri" w:eastAsia="Calibri" w:hAnsi="Calibri"/>
          <w:rtl w:val="0"/>
        </w:rPr>
        <w:t xml:space="preserve">Présentation du produit à développer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283.46456692913375"/>
        <w:jc w:val="both"/>
        <w:rPr>
          <w:rFonts w:ascii="Calibri" w:cs="Calibri" w:eastAsia="Calibri" w:hAnsi="Calibri"/>
        </w:rPr>
      </w:pPr>
      <w:r w:rsidDel="00000000" w:rsidR="00000000" w:rsidRPr="00000000">
        <w:rPr>
          <w:rFonts w:ascii="Calibri" w:cs="Calibri" w:eastAsia="Calibri" w:hAnsi="Calibri"/>
          <w:rtl w:val="0"/>
        </w:rPr>
        <w:t xml:space="preserve">La radiogoniométrie est la détermination de la direction d'arrivée d'une onde électromagnétique.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283.46456692913375"/>
        <w:jc w:val="both"/>
        <w:rPr>
          <w:rFonts w:ascii="Calibri" w:cs="Calibri" w:eastAsia="Calibri" w:hAnsi="Calibri"/>
        </w:rPr>
      </w:pPr>
      <w:r w:rsidDel="00000000" w:rsidR="00000000" w:rsidRPr="00000000">
        <w:rPr>
          <w:rFonts w:ascii="Calibri" w:cs="Calibri" w:eastAsia="Calibri" w:hAnsi="Calibri"/>
          <w:rtl w:val="0"/>
        </w:rPr>
        <w:t xml:space="preserve">La radiogoniométrie a deux applications principales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57"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en navigation : la radiogoniométrie d'un émetteur fixe et connu (un radiophare ou une radiobalise) permet de déterminer un lieu de position pour le récepteur et par conséquent une position en relevant au moins deux émetteurs , elle peut également être utilisée (avec un seul émetteur) pour rejoindre un port équipé d'un radiophare (technique dite de homing (en), retour à la maison)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9" w:before="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en guerre électronique : la radiogoniométrie d'une émission hostile (radar, radio et autodirecteur de missile) permet de localiser cet émetteur soit en employant plusieurs récepteurs en des positions différentes, soit par calcul en fonction de la cinématique propre du récepteur.</w:t>
      </w:r>
      <w:r w:rsidDel="00000000" w:rsidR="00000000" w:rsidRPr="00000000">
        <w:rPr>
          <w:rtl w:val="0"/>
        </w:rPr>
      </w:r>
    </w:p>
    <w:p w:rsidR="00000000" w:rsidDel="00000000" w:rsidP="00000000" w:rsidRDefault="00000000" w:rsidRPr="00000000" w14:paraId="00000071">
      <w:pPr>
        <w:widowControl w:val="1"/>
        <w:ind w:firstLine="283.46456692913375"/>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radiogoniométrie sportive - également appelée « chasse au renard » dans sa version ludique - est une course d'orientation chronométrée qui combine à la fois les techniques de la radio-localisation, l'utilisation de cartes topographiques et l'usage d'une boussole. Il s'agit de trouver des balises radioélectriques à l'aide d'un équipement de radiogoniométrie composé essentiellement d'un récepteur radio, atténuateurs et d'une antenne directive.</w:t>
      </w:r>
    </w:p>
    <w:p w:rsidR="00000000" w:rsidDel="00000000" w:rsidP="00000000" w:rsidRDefault="00000000" w:rsidRPr="00000000" w14:paraId="00000072">
      <w:pPr>
        <w:widowControl w:val="1"/>
        <w:ind w:firstLine="283.46456692913375"/>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3">
      <w:pPr>
        <w:widowControl w:val="1"/>
        <w:ind w:firstLine="283.46456692913375"/>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C'est l'Union internationale des radioamateurs (IARU, International Amateur Radio Union) qui en établit les règles et organise les compétitions internationales de l'ARDF (Amateur Radio Direction Finding).</w:t>
      </w:r>
    </w:p>
    <w:p w:rsidR="00000000" w:rsidDel="00000000" w:rsidP="00000000" w:rsidRDefault="00000000" w:rsidRPr="00000000" w14:paraId="00000074">
      <w:pPr>
        <w:widowControl w:val="1"/>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75">
      <w:pPr>
        <w:widowControl w:val="1"/>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6">
      <w:pPr>
        <w:widowControl w:val="1"/>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Dans le cas de notre produit, le radiogoniomètre est constitué :</w:t>
      </w:r>
    </w:p>
    <w:p w:rsidR="00000000" w:rsidDel="00000000" w:rsidP="00000000" w:rsidRDefault="00000000" w:rsidRPr="00000000" w14:paraId="00000077">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d’une tablette surface avec Windows</w:t>
      </w:r>
      <w:r w:rsidDel="00000000" w:rsidR="00000000" w:rsidRPr="00000000">
        <w:rPr>
          <w:rtl w:val="0"/>
        </w:rPr>
      </w:r>
    </w:p>
    <w:p w:rsidR="00000000" w:rsidDel="00000000" w:rsidP="00000000" w:rsidRDefault="00000000" w:rsidRPr="00000000" w14:paraId="00000078">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une application radio logicielle, en </w:t>
      </w:r>
      <w:hyperlink r:id="rId10">
        <w:r w:rsidDel="00000000" w:rsidR="00000000" w:rsidRPr="00000000">
          <w:rPr>
            <w:rFonts w:ascii="Calibri" w:cs="Calibri" w:eastAsia="Calibri" w:hAnsi="Calibri"/>
            <w:highlight w:val="white"/>
            <w:rtl w:val="0"/>
          </w:rPr>
          <w:t xml:space="preserve">anglais</w:t>
        </w:r>
      </w:hyperlink>
      <w:r w:rsidDel="00000000" w:rsidR="00000000" w:rsidRPr="00000000">
        <w:rPr>
          <w:rFonts w:ascii="Calibri" w:cs="Calibri" w:eastAsia="Calibri" w:hAnsi="Calibri"/>
          <w:highlight w:val="white"/>
          <w:rtl w:val="0"/>
        </w:rPr>
        <w:t xml:space="preserve"> : </w:t>
      </w:r>
      <w:r w:rsidDel="00000000" w:rsidR="00000000" w:rsidRPr="00000000">
        <w:rPr>
          <w:rFonts w:ascii="Calibri" w:cs="Calibri" w:eastAsia="Calibri" w:hAnsi="Calibri"/>
          <w:i w:val="1"/>
          <w:iCs w:val="1"/>
          <w:highlight w:val="white"/>
          <w:rtl w:val="0"/>
        </w:rPr>
        <w:t xml:space="preserve">software radio ou software-defined radio (SDR). Dans notre cas, ce sera GNU radio companion.</w:t>
      </w:r>
      <w:r w:rsidDel="00000000" w:rsidR="00000000" w:rsidRPr="00000000">
        <w:rPr>
          <w:rtl w:val="0"/>
        </w:rPr>
      </w:r>
    </w:p>
    <w:p w:rsidR="00000000" w:rsidDel="00000000" w:rsidP="00000000" w:rsidRDefault="00000000" w:rsidRPr="00000000" w14:paraId="00000079">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d’une clé USB de RTL-SDR.com en version 3, avec le tuner R820T2 pour la réception de 24 à </w:t>
        <w:br w:type="textWrapping"/>
        <w:t xml:space="preserve">1766</w:t>
      </w:r>
      <w:r w:rsidDel="00000000" w:rsidR="00000000" w:rsidRPr="00000000">
        <w:rPr>
          <w:rtl w:val="0"/>
        </w:rPr>
        <w:t xml:space="preserve"> </w:t>
      </w:r>
      <w:r w:rsidDel="00000000" w:rsidR="00000000" w:rsidRPr="00000000">
        <w:rPr>
          <w:rFonts w:ascii="Calibri" w:cs="Calibri" w:eastAsia="Calibri" w:hAnsi="Calibri"/>
          <w:highlight w:val="white"/>
          <w:rtl w:val="0"/>
        </w:rPr>
        <w:t xml:space="preserve">MHz.</w:t>
      </w:r>
      <w:r w:rsidDel="00000000" w:rsidR="00000000" w:rsidRPr="00000000">
        <w:rPr>
          <w:rtl w:val="0"/>
        </w:rPr>
      </w:r>
    </w:p>
    <w:p w:rsidR="00000000" w:rsidDel="00000000" w:rsidP="00000000" w:rsidRDefault="00000000" w:rsidRPr="00000000" w14:paraId="0000007A">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d’une antenne adaptée à 144 MHz.</w:t>
      </w:r>
      <w:r w:rsidDel="00000000" w:rsidR="00000000" w:rsidRPr="00000000">
        <w:rPr>
          <w:rtl w:val="0"/>
        </w:rPr>
      </w:r>
    </w:p>
    <w:p w:rsidR="00000000" w:rsidDel="00000000" w:rsidP="00000000" w:rsidRDefault="00000000" w:rsidRPr="00000000" w14:paraId="0000007B">
      <w:pPr>
        <w:widowControl w:val="1"/>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7C">
      <w:pPr>
        <w:widowControl w:val="1"/>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7D">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numPr>
          <w:ilvl w:val="0"/>
          <w:numId w:val="1"/>
        </w:numPr>
        <w:ind w:left="432" w:hanging="432"/>
        <w:rPr>
          <w:rFonts w:ascii="Calibri" w:cs="Calibri" w:eastAsia="Calibri" w:hAnsi="Calibri"/>
        </w:rPr>
      </w:pPr>
      <w:bookmarkStart w:colFirst="0" w:colLast="0" w:name="_heading=h.33vj8zctfi4w" w:id="5"/>
      <w:bookmarkEnd w:id="5"/>
      <w:r w:rsidDel="00000000" w:rsidR="00000000" w:rsidRPr="00000000">
        <w:rPr>
          <w:rFonts w:ascii="Calibri" w:cs="Calibri" w:eastAsia="Calibri" w:hAnsi="Calibri"/>
          <w:rtl w:val="0"/>
        </w:rPr>
        <w:t xml:space="preserve">Exigences client du produit à développer</w:t>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aura une référence. Chaque référence devra être rappelée dans les paragraphes adéquats du </w:t>
      </w:r>
      <w:r w:rsidDel="00000000" w:rsidR="00000000" w:rsidRPr="00000000">
        <w:rPr>
          <w:rFonts w:ascii="Calibri" w:cs="Calibri" w:eastAsia="Calibri" w:hAnsi="Calibri"/>
          <w:i w:val="1"/>
          <w:iCs w:val="1"/>
          <w:rtl w:val="0"/>
        </w:rPr>
        <w:t xml:space="preserve">Dossier de Conception</w:t>
      </w:r>
      <w:r w:rsidDel="00000000" w:rsidR="00000000" w:rsidRPr="00000000">
        <w:rPr>
          <w:rFonts w:ascii="Calibri" w:cs="Calibri" w:eastAsia="Calibri" w:hAnsi="Calibri"/>
          <w:rtl w:val="0"/>
        </w:rPr>
        <w:t xml:space="preserve"> (DDC), </w:t>
      </w:r>
      <w:r w:rsidDel="00000000" w:rsidR="00000000" w:rsidRPr="00000000">
        <w:rPr>
          <w:rFonts w:ascii="Calibri" w:cs="Calibri" w:eastAsia="Calibri" w:hAnsi="Calibri"/>
          <w:i w:val="1"/>
          <w:iCs w:val="1"/>
          <w:rtl w:val="0"/>
        </w:rPr>
        <w:t xml:space="preserve">Dossier de Fabrication </w:t>
      </w:r>
      <w:r w:rsidDel="00000000" w:rsidR="00000000" w:rsidRPr="00000000">
        <w:rPr>
          <w:rFonts w:ascii="Calibri" w:cs="Calibri" w:eastAsia="Calibri" w:hAnsi="Calibri"/>
          <w:rtl w:val="0"/>
        </w:rPr>
        <w:t xml:space="preserve">(DDF) et du </w:t>
      </w:r>
      <w:r w:rsidDel="00000000" w:rsidR="00000000" w:rsidRPr="00000000">
        <w:rPr>
          <w:rFonts w:ascii="Calibri" w:cs="Calibri" w:eastAsia="Calibri" w:hAnsi="Calibri"/>
          <w:i w:val="1"/>
          <w:iCs w:val="1"/>
          <w:rtl w:val="0"/>
        </w:rPr>
        <w:t xml:space="preserve">Dossier de Vérification</w:t>
      </w:r>
      <w:r w:rsidDel="00000000" w:rsidR="00000000" w:rsidRPr="00000000">
        <w:rPr>
          <w:rFonts w:ascii="Calibri" w:cs="Calibri" w:eastAsia="Calibri" w:hAnsi="Calibri"/>
          <w:rtl w:val="0"/>
        </w:rPr>
        <w:t xml:space="preserve"> (DDV).</w:t>
      </w:r>
    </w:p>
    <w:p w:rsidR="00000000" w:rsidDel="00000000" w:rsidP="00000000" w:rsidRDefault="00000000" w:rsidRPr="00000000" w14:paraId="00000080">
      <w:pPr>
        <w:pStyle w:val="Heading2"/>
        <w:numPr>
          <w:ilvl w:val="1"/>
          <w:numId w:val="1"/>
        </w:numPr>
        <w:ind w:left="576" w:hanging="576"/>
        <w:rPr>
          <w:rFonts w:ascii="Calibri" w:cs="Calibri" w:eastAsia="Calibri" w:hAnsi="Calibri"/>
        </w:rPr>
      </w:pPr>
      <w:bookmarkStart w:colFirst="0" w:colLast="0" w:name="_heading=h.neor09vi3g5" w:id="6"/>
      <w:bookmarkEnd w:id="6"/>
      <w:r w:rsidDel="00000000" w:rsidR="00000000" w:rsidRPr="00000000">
        <w:rPr>
          <w:rFonts w:ascii="Calibri" w:cs="Calibri" w:eastAsia="Calibri" w:hAnsi="Calibri"/>
          <w:rtl w:val="0"/>
        </w:rPr>
        <w:t xml:space="preserve">Exigences mécaniques.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EXIG_DIMENSIONS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a une dimension inférieure à 0,6 m x 1,2 m.</w:t>
      </w:r>
    </w:p>
    <w:p w:rsidR="00000000" w:rsidDel="00000000" w:rsidP="00000000" w:rsidRDefault="00000000" w:rsidRPr="00000000" w14:paraId="00000083">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Il existe 2 technologies d’antennes communément utilisées pour la radiogoniométrie : les antennes YAGI et les HB9CV. Suite à une première étude, le client vous recommande de fabriquer une antenne HB9CV.</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EXIG_MAINTIEN</w:t>
      </w:r>
      <w:r w:rsidDel="00000000" w:rsidR="00000000" w:rsidRPr="00000000">
        <w:rPr>
          <w:rtl w:val="0"/>
        </w:rPr>
      </w:r>
    </w:p>
    <w:p w:rsidR="00000000" w:rsidDel="00000000" w:rsidP="00000000" w:rsidRDefault="00000000" w:rsidRPr="00000000" w14:paraId="00000086">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se prend à une main, sur une crosse. La cross doit être placée au centre de gravité, ± 2 cm.</w:t>
      </w:r>
    </w:p>
    <w:p w:rsidR="00000000" w:rsidDel="00000000" w:rsidP="00000000" w:rsidRDefault="00000000" w:rsidRPr="00000000" w14:paraId="00000087">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 </w:t>
      </w:r>
      <w:r w:rsidDel="00000000" w:rsidR="00000000" w:rsidRPr="00000000">
        <w:rPr>
          <w:rFonts w:ascii="Calibri" w:cs="Calibri" w:eastAsia="Calibri" w:hAnsi="Calibri"/>
          <w:rtl w:val="0"/>
        </w:rPr>
        <w:t xml:space="preserve">Le centre de gravité se détermine avec la tablette et la clé SDR.</w:t>
      </w:r>
    </w:p>
    <w:p w:rsidR="00000000" w:rsidDel="00000000" w:rsidP="00000000" w:rsidRDefault="00000000" w:rsidRPr="00000000" w14:paraId="00000088">
      <w:pPr>
        <w:widowControl w:val="1"/>
        <w:spacing w:after="119" w:before="57"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EXIG_MASSE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w:t>
      </w:r>
      <w:r w:rsidDel="00000000" w:rsidR="00000000" w:rsidRPr="00000000">
        <w:rPr>
          <w:rFonts w:ascii="Calibri" w:cs="Calibri" w:eastAsia="Calibri" w:hAnsi="Calibri"/>
          <w:rtl w:val="0"/>
        </w:rPr>
        <w:t xml:space="preserve"> produit complet fait moins de 1400 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 </w:t>
      </w:r>
      <w:r w:rsidDel="00000000" w:rsidR="00000000" w:rsidRPr="00000000">
        <w:rPr>
          <w:rFonts w:ascii="Calibri" w:cs="Calibri" w:eastAsia="Calibri" w:hAnsi="Calibri"/>
          <w:rtl w:val="0"/>
        </w:rPr>
        <w:t xml:space="preserve">Le produit complet est défini page 6 du document.</w:t>
      </w:r>
      <w:r w:rsidDel="00000000" w:rsidR="00000000" w:rsidRPr="00000000">
        <w:rPr>
          <w:rFonts w:ascii="Calibri" w:cs="Calibri" w:eastAsia="Calibri" w:hAnsi="Calibri"/>
          <w:b w:val="1"/>
          <w:bCs w:val="1"/>
          <w:color w:val="008000"/>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EXIG_ALL_IN_ONE</w:t>
      </w:r>
      <w:r w:rsidDel="00000000" w:rsidR="00000000" w:rsidRPr="00000000">
        <w:rPr>
          <w:rtl w:val="0"/>
        </w:rPr>
      </w:r>
    </w:p>
    <w:p w:rsidR="00000000" w:rsidDel="00000000" w:rsidP="00000000" w:rsidRDefault="00000000" w:rsidRPr="00000000" w14:paraId="0000008E">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corps de l’antenne a un lieu pour accueillir une tablette 10”, de façon à faciliter la chasse à la balise.</w:t>
      </w:r>
    </w:p>
    <w:p w:rsidR="00000000" w:rsidDel="00000000" w:rsidP="00000000" w:rsidRDefault="00000000" w:rsidRPr="00000000" w14:paraId="0000008F">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EXIG_RIGIDITE</w:t>
      </w:r>
      <w:r w:rsidDel="00000000" w:rsidR="00000000" w:rsidRPr="00000000">
        <w:rPr>
          <w:rtl w:val="0"/>
        </w:rPr>
      </w:r>
    </w:p>
    <w:p w:rsidR="00000000" w:rsidDel="00000000" w:rsidP="00000000" w:rsidRDefault="00000000" w:rsidRPr="00000000" w14:paraId="00000091">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Les éléments rayonnant de l’antenne, doivent être flexible, mais à mémoire de forme. </w:t>
      </w:r>
    </w:p>
    <w:p w:rsidR="00000000" w:rsidDel="00000000" w:rsidP="00000000" w:rsidRDefault="00000000" w:rsidRPr="00000000" w14:paraId="00000092">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 </w:t>
      </w:r>
      <w:r w:rsidDel="00000000" w:rsidR="00000000" w:rsidRPr="00000000">
        <w:rPr>
          <w:rFonts w:ascii="Calibri" w:cs="Calibri" w:eastAsia="Calibri" w:hAnsi="Calibri"/>
          <w:rtl w:val="0"/>
        </w:rPr>
        <w:t xml:space="preserve">Cette exigence est obligatoire pour ne pas casser les éléments lors de la recherche de la balise dans un terrain accidenté.</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numPr>
          <w:ilvl w:val="1"/>
          <w:numId w:val="1"/>
        </w:numPr>
        <w:ind w:left="576" w:hanging="576"/>
        <w:rPr>
          <w:rFonts w:ascii="Calibri" w:cs="Calibri" w:eastAsia="Calibri" w:hAnsi="Calibri"/>
        </w:rPr>
      </w:pPr>
      <w:bookmarkStart w:colFirst="0" w:colLast="0" w:name="_heading=h.8bt9969xlohs" w:id="7"/>
      <w:bookmarkEnd w:id="7"/>
      <w:r w:rsidDel="00000000" w:rsidR="00000000" w:rsidRPr="00000000">
        <w:rPr>
          <w:rFonts w:ascii="Calibri" w:cs="Calibri" w:eastAsia="Calibri" w:hAnsi="Calibri"/>
          <w:rtl w:val="0"/>
        </w:rPr>
        <w:t xml:space="preserve">Exigences d'acquisition d'information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w:t>
      </w:r>
      <w:r w:rsidDel="00000000" w:rsidR="00000000" w:rsidRPr="00000000">
        <w:rPr>
          <w:rFonts w:ascii="Calibri" w:cs="Calibri" w:eastAsia="Calibri" w:hAnsi="Calibri"/>
          <w:b w:val="1"/>
          <w:bCs w:val="1"/>
          <w:rtl w:val="0"/>
        </w:rPr>
        <w:t xml:space="preserve">DIRECTIVITE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est directive. La directivité de l’antenne se démontre en apportant la preuve que le gain est plus élevé dans une direction privilégiée.</w:t>
      </w:r>
    </w:p>
    <w:p w:rsidR="00000000" w:rsidDel="00000000" w:rsidP="00000000" w:rsidRDefault="00000000" w:rsidRPr="00000000" w14:paraId="00000099">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 directivité de l’antenne permet de détecter la direction du renard. En face du renard, l’amplitude est élevée. Orthogonalement au renard, l’amplitude est nulle.</w:t>
      </w:r>
    </w:p>
    <w:p w:rsidR="00000000" w:rsidDel="00000000" w:rsidP="00000000" w:rsidRDefault="00000000" w:rsidRPr="00000000" w14:paraId="0000009A">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EXIG_FREQUENCE</w:t>
      </w:r>
      <w:r w:rsidDel="00000000" w:rsidR="00000000" w:rsidRPr="00000000">
        <w:rPr>
          <w:rtl w:val="0"/>
        </w:rPr>
      </w:r>
    </w:p>
    <w:p w:rsidR="00000000" w:rsidDel="00000000" w:rsidP="00000000" w:rsidRDefault="00000000" w:rsidRPr="00000000" w14:paraId="0000009C">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doit raisonner à 144 MHz ± 2 MHz.</w:t>
      </w:r>
    </w:p>
    <w:p w:rsidR="00000000" w:rsidDel="00000000" w:rsidP="00000000" w:rsidRDefault="00000000" w:rsidRPr="00000000" w14:paraId="0000009D">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 résonance correspond au sommet de la boucle de résonance géométrique.</w:t>
      </w:r>
    </w:p>
    <w:p w:rsidR="00000000" w:rsidDel="00000000" w:rsidP="00000000" w:rsidRDefault="00000000" w:rsidRPr="00000000" w14:paraId="0000009E">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EXIG_IMPEDANCE</w:t>
      </w:r>
      <w:r w:rsidDel="00000000" w:rsidR="00000000" w:rsidRPr="00000000">
        <w:rPr>
          <w:rtl w:val="0"/>
        </w:rPr>
      </w:r>
    </w:p>
    <w:p w:rsidR="00000000" w:rsidDel="00000000" w:rsidP="00000000" w:rsidRDefault="00000000" w:rsidRPr="00000000" w14:paraId="000000A0">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rtl w:val="0"/>
        </w:rPr>
        <w:t xml:space="preserve"> Sur la plage de fréquence [143 ; 145] MHz, le paramètre S11 est strictement inférieur à 10 dB.</w:t>
      </w:r>
    </w:p>
    <w:p w:rsidR="00000000" w:rsidDel="00000000" w:rsidP="00000000" w:rsidRDefault="00000000" w:rsidRPr="00000000" w14:paraId="000000A1">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w:t>
      </w:r>
      <w:r w:rsidDel="00000000" w:rsidR="00000000" w:rsidRPr="00000000">
        <w:rPr>
          <w:rFonts w:ascii="Calibri" w:cs="Calibri" w:eastAsia="Calibri" w:hAnsi="Calibri"/>
          <w:b w:val="1"/>
          <w:bCs w:val="1"/>
          <w:rtl w:val="0"/>
        </w:rPr>
        <w:t xml:space="preserve">GAIN</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a un rapport avant / arrière de 3dB minimum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Le gain en dBi permet de comparer le gain d’une antenne isotrope et votre antenne.</w:t>
      </w:r>
    </w:p>
    <w:p w:rsidR="00000000" w:rsidDel="00000000" w:rsidP="00000000" w:rsidRDefault="00000000" w:rsidRPr="00000000" w14:paraId="000000A5">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EXIG_OUVERTURE</w:t>
      </w:r>
      <w:r w:rsidDel="00000000" w:rsidR="00000000" w:rsidRPr="00000000">
        <w:rPr>
          <w:rtl w:val="0"/>
        </w:rPr>
      </w:r>
    </w:p>
    <w:p w:rsidR="00000000" w:rsidDel="00000000" w:rsidP="00000000" w:rsidRDefault="00000000" w:rsidRPr="00000000" w14:paraId="000000A7">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a un angle d’ouverture inférieure à 160°.</w:t>
      </w:r>
    </w:p>
    <w:p w:rsidR="00000000" w:rsidDel="00000000" w:rsidP="00000000" w:rsidRDefault="00000000" w:rsidRPr="00000000" w14:paraId="000000A8">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L’angle d’ouverture est définie par une perte de 3dB à par rapport à au gain en dBi permet de comparer le gain d’une antenne isotrope et votre antenne.</w:t>
      </w:r>
    </w:p>
    <w:p w:rsidR="00000000" w:rsidDel="00000000" w:rsidP="00000000" w:rsidRDefault="00000000" w:rsidRPr="00000000" w14:paraId="000000A9">
      <w:pPr>
        <w:widowControl w:val="1"/>
        <w:spacing w:after="119" w:before="57" w:lineRule="auto"/>
        <w:jc w:val="both"/>
        <w:rPr>
          <w:rFonts w:ascii="Calibri" w:cs="Calibri" w:eastAsia="Calibri" w:hAnsi="Calibri"/>
          <w:b w:val="1"/>
          <w:bCs w:val="1"/>
          <w:color w:val="0000ff"/>
        </w:rPr>
      </w:pPr>
      <w:r w:rsidDel="00000000" w:rsidR="00000000" w:rsidRPr="00000000">
        <w:rPr>
          <w:rtl w:val="0"/>
        </w:rPr>
      </w:r>
    </w:p>
    <w:p w:rsidR="00000000" w:rsidDel="00000000" w:rsidP="00000000" w:rsidRDefault="00000000" w:rsidRPr="00000000" w14:paraId="000000AA">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EXIG_CAPTEUR</w:t>
      </w:r>
      <w:r w:rsidDel="00000000" w:rsidR="00000000" w:rsidRPr="00000000">
        <w:rPr>
          <w:rtl w:val="0"/>
        </w:rPr>
      </w:r>
    </w:p>
    <w:p w:rsidR="00000000" w:rsidDel="00000000" w:rsidP="00000000" w:rsidRDefault="00000000" w:rsidRPr="00000000" w14:paraId="000000AB">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matériau de l’antenne est approprié aux ondes électromagnétiques.</w:t>
      </w:r>
    </w:p>
    <w:p w:rsidR="00000000" w:rsidDel="00000000" w:rsidP="00000000" w:rsidRDefault="00000000" w:rsidRPr="00000000" w14:paraId="000000AC">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Une antenne convertit les grandeurs électromagnétiques se propageant dans l’espace, en une grandeur électrique se propageant dans un conducteur.</w:t>
      </w:r>
    </w:p>
    <w:p w:rsidR="00000000" w:rsidDel="00000000" w:rsidP="00000000" w:rsidRDefault="00000000" w:rsidRPr="00000000" w14:paraId="000000AD">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rtl w:val="0"/>
        </w:rPr>
        <w:t xml:space="preserve">L’antenne peut-elle être réalisée en bois, en PVC, en aluminium, en cuivre, ou pas…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86416" cy="3657917"/>
            <wp:effectExtent b="0" l="0" r="0" t="0"/>
            <wp:docPr id="6" name="image3.png"/>
            <a:graphic>
              <a:graphicData uri="http://schemas.openxmlformats.org/drawingml/2006/picture">
                <pic:pic>
                  <pic:nvPicPr>
                    <pic:cNvPr id="0" name="image3.png"/>
                    <pic:cNvPicPr preferRelativeResize="0"/>
                  </pic:nvPicPr>
                  <pic:blipFill>
                    <a:blip r:embed="rId11"/>
                    <a:srcRect b="15415" l="40518" r="30177" t="37770"/>
                    <a:stretch>
                      <a:fillRect/>
                    </a:stretch>
                  </pic:blipFill>
                  <pic:spPr>
                    <a:xfrm>
                      <a:off x="0" y="0"/>
                      <a:ext cx="4086416" cy="365791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numPr>
          <w:ilvl w:val="1"/>
          <w:numId w:val="1"/>
        </w:numPr>
        <w:ind w:left="576" w:hanging="576"/>
        <w:rPr>
          <w:rFonts w:ascii="Calibri" w:cs="Calibri" w:eastAsia="Calibri" w:hAnsi="Calibri"/>
        </w:rPr>
      </w:pPr>
      <w:bookmarkStart w:colFirst="0" w:colLast="0" w:name="_heading=h.d1b8wwspxf7" w:id="8"/>
      <w:bookmarkEnd w:id="8"/>
      <w:r w:rsidDel="00000000" w:rsidR="00000000" w:rsidRPr="00000000">
        <w:rPr>
          <w:rFonts w:ascii="Calibri" w:cs="Calibri" w:eastAsia="Calibri" w:hAnsi="Calibri"/>
          <w:rtl w:val="0"/>
        </w:rPr>
        <w:t xml:space="preserve">Exigences d'action.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EXIG_TYPE</w:t>
      </w:r>
      <w:r w:rsidDel="00000000" w:rsidR="00000000" w:rsidRPr="00000000">
        <w:rPr>
          <w:rFonts w:ascii="Calibri" w:cs="Calibri" w:eastAsia="Calibri" w:hAnsi="Calibri"/>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CONNECTEUR</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se relie sur le connecteur RF de la clé USB RTL SDR.</w:t>
      </w:r>
      <w:r w:rsidDel="00000000" w:rsidR="00000000" w:rsidRPr="00000000">
        <w:rPr>
          <w:rtl w:val="0"/>
        </w:rPr>
      </w:r>
    </w:p>
    <w:p w:rsidR="00000000" w:rsidDel="00000000" w:rsidP="00000000" w:rsidRDefault="00000000" w:rsidRPr="00000000" w14:paraId="000000B2">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L’antenne présente un connecteur SMA femelle.</w:t>
      </w:r>
    </w:p>
    <w:p w:rsidR="00000000" w:rsidDel="00000000" w:rsidP="00000000" w:rsidRDefault="00000000" w:rsidRPr="00000000" w14:paraId="000000B3">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4">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EXIG_SOLIDITE_CONNECTEUR</w:t>
      </w:r>
      <w:r w:rsidDel="00000000" w:rsidR="00000000" w:rsidRPr="00000000">
        <w:rPr>
          <w:rtl w:val="0"/>
        </w:rPr>
      </w:r>
    </w:p>
    <w:p w:rsidR="00000000" w:rsidDel="00000000" w:rsidP="00000000" w:rsidRDefault="00000000" w:rsidRPr="00000000" w14:paraId="000000B5">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connecteur SMA est solidaire de la structure de l’antenne.</w:t>
      </w:r>
    </w:p>
    <w:p w:rsidR="00000000" w:rsidDel="00000000" w:rsidP="00000000" w:rsidRDefault="00000000" w:rsidRPr="00000000" w14:paraId="000000B6">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Comme la clé USB RTL SDR se connectera et se déconnecter plusieurs fois, le connecteur ne peut pas être suspendu à un fil pour garantir la qualité de la connexion tout au long du projet.</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2"/>
        <w:numPr>
          <w:ilvl w:val="1"/>
          <w:numId w:val="1"/>
        </w:numPr>
        <w:ind w:left="576" w:hanging="576"/>
        <w:rPr>
          <w:rFonts w:ascii="Calibri" w:cs="Calibri" w:eastAsia="Calibri" w:hAnsi="Calibri"/>
          <w:b w:val="1"/>
          <w:bCs w:val="1"/>
          <w:i w:val="1"/>
          <w:iCs w:val="1"/>
          <w:sz w:val="28"/>
          <w:szCs w:val="28"/>
        </w:rPr>
      </w:pPr>
      <w:bookmarkStart w:colFirst="0" w:colLast="0" w:name="_heading=h.e616u7t20yc" w:id="9"/>
      <w:bookmarkEnd w:id="9"/>
      <w:r w:rsidDel="00000000" w:rsidR="00000000" w:rsidRPr="00000000">
        <w:rPr>
          <w:rFonts w:ascii="Calibri" w:cs="Calibri" w:eastAsia="Calibri" w:hAnsi="Calibri"/>
          <w:rtl w:val="0"/>
        </w:rPr>
        <w:t xml:space="preserve">Exigences d'énergie.</w:t>
      </w:r>
      <w:r w:rsidDel="00000000" w:rsidR="00000000" w:rsidRPr="00000000">
        <w:rPr>
          <w:rtl w:val="0"/>
        </w:rPr>
      </w:r>
    </w:p>
    <w:p w:rsidR="00000000" w:rsidDel="00000000" w:rsidP="00000000" w:rsidRDefault="00000000" w:rsidRPr="00000000" w14:paraId="000000B9">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EXIG_PILE</w:t>
      </w:r>
      <w:r w:rsidDel="00000000" w:rsidR="00000000" w:rsidRPr="00000000">
        <w:rPr>
          <w:rtl w:val="0"/>
        </w:rPr>
      </w:r>
    </w:p>
    <w:p w:rsidR="00000000" w:rsidDel="00000000" w:rsidP="00000000" w:rsidRDefault="00000000" w:rsidRPr="00000000" w14:paraId="000000BA">
      <w:pPr>
        <w:widowControl w:val="1"/>
        <w:spacing w:after="119" w:before="57" w:lineRule="auto"/>
        <w:ind w:left="567" w:firstLine="0"/>
        <w:jc w:val="both"/>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est un dispositif passif. Il fonctionne sans alimentation *-continue provenant de l’extérieur.</w:t>
      </w:r>
      <w:r w:rsidDel="00000000" w:rsidR="00000000" w:rsidRPr="00000000">
        <w:rPr>
          <w:rtl w:val="0"/>
        </w:rPr>
      </w:r>
    </w:p>
    <w:p w:rsidR="00000000" w:rsidDel="00000000" w:rsidP="00000000" w:rsidRDefault="00000000" w:rsidRPr="00000000" w14:paraId="000000BB">
      <w:pPr>
        <w:pStyle w:val="Heading1"/>
        <w:numPr>
          <w:ilvl w:val="0"/>
          <w:numId w:val="1"/>
        </w:numPr>
        <w:ind w:left="432" w:hanging="432"/>
        <w:rPr/>
      </w:pPr>
      <w:bookmarkStart w:colFirst="0" w:colLast="0" w:name="_heading=h.9oa77wipni44" w:id="10"/>
      <w:bookmarkEnd w:id="10"/>
      <w:r w:rsidDel="00000000" w:rsidR="00000000" w:rsidRPr="00000000">
        <w:rPr>
          <w:rtl w:val="0"/>
        </w:rPr>
        <w:t xml:space="preserve">contraintes internes</w:t>
      </w:r>
    </w:p>
    <w:p w:rsidR="00000000" w:rsidDel="00000000" w:rsidP="00000000" w:rsidRDefault="00000000" w:rsidRPr="00000000" w14:paraId="000000BC">
      <w:pPr>
        <w:pStyle w:val="Heading2"/>
        <w:numPr>
          <w:ilvl w:val="1"/>
          <w:numId w:val="1"/>
        </w:numPr>
        <w:ind w:left="576" w:hanging="576"/>
        <w:rPr>
          <w:rFonts w:ascii="Calibri" w:cs="Calibri" w:eastAsia="Calibri" w:hAnsi="Calibri"/>
        </w:rPr>
      </w:pPr>
      <w:bookmarkStart w:colFirst="0" w:colLast="0" w:name="_heading=h.9gljfcujh56y" w:id="11"/>
      <w:bookmarkEnd w:id="11"/>
      <w:r w:rsidDel="00000000" w:rsidR="00000000" w:rsidRPr="00000000">
        <w:rPr>
          <w:rFonts w:ascii="Calibri" w:cs="Calibri" w:eastAsia="Calibri" w:hAnsi="Calibri"/>
          <w:rtl w:val="0"/>
        </w:rPr>
        <w:t xml:space="preserve">Exigences de coût et de délai.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temps alloué pour réaliser le développement de l</w:t>
      </w:r>
      <w:r w:rsidDel="00000000" w:rsidR="00000000" w:rsidRPr="00000000">
        <w:rPr>
          <w:rFonts w:ascii="Calibri" w:cs="Calibri" w:eastAsia="Calibri" w:hAnsi="Calibri"/>
          <w:rtl w:val="0"/>
        </w:rPr>
        <w:t xml:space="preserve">’antenne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(phase de conception + phase de fabrication + phase de vérification) est de </w:t>
      </w:r>
      <w:r w:rsidDel="00000000" w:rsidR="00000000" w:rsidRPr="00000000">
        <w:rPr>
          <w:rFonts w:ascii="Calibri" w:cs="Calibri" w:eastAsia="Calibri" w:hAnsi="Calibri"/>
          <w:rtl w:val="0"/>
        </w:rPr>
        <w:t xml:space="preserve">9 semaines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coût total de l'antenne est inférieure à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 HT.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une budgétisation initiale de l</w:t>
      </w:r>
      <w:r w:rsidDel="00000000" w:rsidR="00000000" w:rsidRPr="00000000">
        <w:rPr>
          <w:rFonts w:ascii="Calibri" w:cs="Calibri" w:eastAsia="Calibri" w:hAnsi="Calibri"/>
          <w:rtl w:val="0"/>
        </w:rPr>
        <w:t xml:space="preserve">’antenne</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0C5">
      <w:pPr>
        <w:pStyle w:val="Heading2"/>
        <w:numPr>
          <w:ilvl w:val="1"/>
          <w:numId w:val="1"/>
        </w:numPr>
        <w:ind w:left="576" w:hanging="576"/>
        <w:rPr>
          <w:rFonts w:ascii="Calibri" w:cs="Calibri" w:eastAsia="Calibri" w:hAnsi="Calibri"/>
        </w:rPr>
      </w:pPr>
      <w:bookmarkStart w:colFirst="0" w:colLast="0" w:name="_heading=h.bsz9oyflln1q" w:id="12"/>
      <w:bookmarkEnd w:id="12"/>
      <w:r w:rsidDel="00000000" w:rsidR="00000000" w:rsidRPr="00000000">
        <w:rPr>
          <w:rFonts w:ascii="Calibri" w:cs="Calibri" w:eastAsia="Calibri" w:hAnsi="Calibri"/>
          <w:rtl w:val="0"/>
        </w:rPr>
        <w:t xml:space="preserve">Exigences documentaires.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EXIG_DRIVE</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Afin de pouvoir travailler en équipe, votre société vous impose d’utiliser un dossier GOOGLE DRIVE partagé et d’en fournir le lien à votre hiérarchie.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 équipier créé un dossier sur son compte google et le partage avec les autres membres de l’équipe et les enseignants.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EXIG_FORMAT_DOC</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enseignants évaluent uniquement les DDC, DDF et DDV au format PDF. Les FAD peuvent rester au format Google Sheet.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Dans votre dossier principale, prévoyez un dossier client et un dossier travail. Les enseignants pourront soit récupérer les PDF dans le dossier client, soit vous demander de 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envoyer par mail.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EXIG_NOM_DOC</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nom des fichiers doit respecter un formalisme imposé afin de s’y retrouver rapidement dans les documents reçus.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format imposé est le suivant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%groupe de 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%_%acronyme du document%_EQ</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d’équipe%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_V</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de version%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Voici différents exemples de noms de documents attendus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_DDC_EQ1</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_V1</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_DDV_EQ</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3_V1</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1"/>
        </w:numPr>
        <w:spacing w:after="289" w:before="0" w:lineRule="auto"/>
        <w:ind w:left="432" w:hanging="432"/>
        <w:rPr>
          <w:rFonts w:ascii="Calibri" w:cs="Calibri" w:eastAsia="Calibri" w:hAnsi="Calibri"/>
        </w:rPr>
      </w:pPr>
      <w:bookmarkStart w:colFirst="0" w:colLast="0" w:name="_heading=h.7em9rn6wsn1p" w:id="13"/>
      <w:bookmarkEnd w:id="13"/>
      <w:r w:rsidDel="00000000" w:rsidR="00000000" w:rsidRPr="00000000">
        <w:rPr>
          <w:rFonts w:ascii="Calibri" w:cs="Calibri" w:eastAsia="Calibri" w:hAnsi="Calibri"/>
          <w:rtl w:val="0"/>
        </w:rPr>
        <w:t xml:space="preserve">Matrice de vérification du produit à développer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tbl>
      <w:tblPr>
        <w:tblStyle w:val="Table5"/>
        <w:tblW w:w="9644.999999999998" w:type="dxa"/>
        <w:jc w:val="left"/>
        <w:tblInd w:w="0.9999999999999964" w:type="dxa"/>
        <w:tblBorders>
          <w:top w:color="000000" w:space="0" w:sz="4" w:val="single"/>
          <w:left w:color="000000" w:space="0" w:sz="4" w:val="single"/>
        </w:tblBorders>
        <w:tblLayout w:type="fixed"/>
        <w:tblLook w:val="0000"/>
      </w:tblPr>
      <w:tblGrid>
        <w:gridCol w:w="1699"/>
        <w:gridCol w:w="4300"/>
        <w:gridCol w:w="1937"/>
        <w:gridCol w:w="1709"/>
        <w:tblGridChange w:id="0">
          <w:tblGrid>
            <w:gridCol w:w="1699"/>
            <w:gridCol w:w="4300"/>
            <w:gridCol w:w="1937"/>
            <w:gridCol w:w="1709"/>
          </w:tblGrid>
        </w:tblGridChange>
      </w:tblGrid>
      <w:tr>
        <w:trPr>
          <w:cantSplit w:val="1"/>
          <w:trHeight w:val="6" w:hRule="atLeast"/>
          <w:tblHeader w:val="1"/>
        </w:trPr>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Éléments concernés</w:t>
            </w:r>
          </w:p>
        </w:tc>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Référence de l'exigence client</w:t>
            </w:r>
          </w:p>
        </w:tc>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Méthodes de vérification</w:t>
            </w:r>
          </w:p>
        </w:tc>
        <w:tc>
          <w:tcPr>
            <w:tcBorders>
              <w:top w:color="000000" w:space="0" w:sz="4" w:val="single"/>
              <w:left w:color="000000" w:space="0" w:sz="4" w:val="single"/>
              <w:right w:color="000000" w:space="0" w:sz="4" w:val="single"/>
            </w:tcBorders>
            <w:shd w:fill="333333" w:val="clear"/>
            <w:tcMar>
              <w:left w:w="54.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Documents</w:t>
            </w:r>
          </w:p>
        </w:tc>
      </w:tr>
      <w:tr>
        <w:trPr>
          <w:cantSplit w:val="1"/>
          <w:trHeight w:val="794.1796875" w:hRule="atLeast"/>
          <w:tblHeader w:val="0"/>
        </w:trPr>
        <w:tc>
          <w:tcPr>
            <w:vMerge w:val="restart"/>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mécaniques</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EXIG_DIMENSIONS</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D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0E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p w:rsidR="00000000" w:rsidDel="00000000" w:rsidP="00000000" w:rsidRDefault="00000000" w:rsidRPr="00000000" w14:paraId="000000E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MAINTIEN</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Conception</w:t>
              <w:br w:type="textWrapping"/>
              <w:t xml:space="preserve">Fabrication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w:t>
            </w:r>
            <w:r w:rsidDel="00000000" w:rsidR="00000000" w:rsidRPr="00000000">
              <w:rPr>
                <w:rFonts w:ascii="Calibri" w:cs="Calibri" w:eastAsia="Calibri" w:hAnsi="Calibri"/>
                <w:sz w:val="18"/>
                <w:szCs w:val="18"/>
                <w:rtl w:val="0"/>
              </w:rPr>
              <w:t xml:space="preserve">C</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MASSE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EXIG_ALL_IN_ONE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2">
            <w:pPr>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Conception</w:t>
              <w:br w:type="textWrapping"/>
              <w:t xml:space="preserve">Test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0F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6">
            <w:pPr>
              <w:widowControl w:val="1"/>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EXIG_RIGIDITE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0F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0F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vMerge w:val="restart"/>
            <w:tcBorders>
              <w:top w:color="000000" w:space="0" w:sz="8" w:val="single"/>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0F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Exigences d'acquisition d'information</w:t>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0F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EXIG_DIRECTIVITE</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0F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0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vMerge w:val="continue"/>
            <w:tcBorders>
              <w:top w:color="000000" w:space="0" w:sz="8" w:val="single"/>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FREQUENCE</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top w:color="000000" w:space="0" w:sz="8" w:val="single"/>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IMPEDANCE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top w:color="000000" w:space="0" w:sz="8" w:val="single"/>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GAIN</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tcBorders>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EXIG_OUVERTURE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1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1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tcBorders>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EXIG_CAPTEUR</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1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1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94.179687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vertAlign w:val="baseline"/>
                <w:rtl w:val="0"/>
              </w:rPr>
              <w:t xml:space="preserve">Exigences d'action</w:t>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EXIG_TYPE_</w:t>
            </w:r>
            <w:r w:rsidDel="00000000" w:rsidR="00000000" w:rsidRPr="00000000">
              <w:rPr>
                <w:rFonts w:ascii="Calibri" w:cs="Calibri" w:eastAsia="Calibri" w:hAnsi="Calibri"/>
                <w:sz w:val="18"/>
                <w:szCs w:val="18"/>
                <w:rtl w:val="0"/>
              </w:rPr>
              <w:t xml:space="preserve">CONNECTEUR</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94.179687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2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EXIG_SOLIDITE_CONNECTEUR</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2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2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p w:rsidR="00000000" w:rsidDel="00000000" w:rsidP="00000000" w:rsidRDefault="00000000" w:rsidRPr="00000000" w14:paraId="0000012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2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2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12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856.170852759813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vertAlign w:val="baseline"/>
              </w:rPr>
            </w:pPr>
            <w:r w:rsidDel="00000000" w:rsidR="00000000" w:rsidRPr="00000000">
              <w:rPr>
                <w:rFonts w:ascii="Calibri" w:cs="Calibri" w:eastAsia="Calibri" w:hAnsi="Calibri"/>
                <w:sz w:val="18"/>
                <w:szCs w:val="18"/>
                <w:rtl w:val="0"/>
              </w:rPr>
              <w:t xml:space="preserve">Exigences d’énergie</w:t>
            </w: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3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EXIG_PILE</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3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3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3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3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tc>
      </w:tr>
    </w:tbl>
    <w:p w:rsidR="00000000" w:rsidDel="00000000" w:rsidP="00000000" w:rsidRDefault="00000000" w:rsidRPr="00000000" w14:paraId="00000135">
      <w:pPr>
        <w:rPr>
          <w:rFonts w:ascii="Calibri" w:cs="Calibri" w:eastAsia="Calibri" w:hAnsi="Calibri"/>
        </w:rPr>
      </w:pPr>
      <w:r w:rsidDel="00000000" w:rsidR="00000000" w:rsidRPr="00000000">
        <w:rPr>
          <w:rtl w:val="0"/>
        </w:rPr>
      </w:r>
    </w:p>
    <w:sectPr>
      <w:headerReference r:id="rId12" w:type="default"/>
      <w:footerReference r:id="rId13" w:type="default"/>
      <w:pgSz w:h="16838" w:w="11906" w:orient="portrait"/>
      <w:pgMar w:bottom="907" w:top="907" w:left="850.3937007874016" w:right="907"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6"/>
      <w:tblW w:w="9638.0" w:type="dxa"/>
      <w:jc w:val="left"/>
      <w:tblInd w:w="0.9999999999999964"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IUT Bordeaux</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Référence :</w:t>
          </w:r>
          <w:bookmarkStart w:colFirst="0" w:colLast="0" w:name="bookmark=id.n8qtx03idai2" w:id="14"/>
          <w:bookmarkEnd w:id="1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CDR</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_CDC</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Révision :</w:t>
          </w:r>
          <w:bookmarkStart w:colFirst="0" w:colLast="0" w:name="bookmark=id.v4utgxwc1tq3" w:id="15"/>
          <w:bookmarkEnd w:id="1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sz w:val="22"/>
              <w:szCs w:val="22"/>
              <w:rtl w:val="0"/>
            </w:rPr>
            <w:t xml:space="preserve">20</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02</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/202</w:t>
          </w: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sz w:val="4"/>
        <w:szCs w:val="4"/>
        <w:rtl w:val="0"/>
      </w:rPr>
      <w:t xml:space="preserve">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fr.wikipedia.org/wiki/Anglais"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mQHwoF8vbZk0S+llkuLYaesbw==">CgMxLjAyDmgudDZjcjM5emJhOGs0Mg5oLnN2d2t2aWhmenU4NjIOaC5ndmprZG02ZzlkeTIyDmgueHU3dnJvNTNrdGVxMg5oLnozYWV2bzJvdG4wazIOaC4zM3ZqOHpjdGZpNHcyDWgubmVvcjA5dmkzZzUyDmguOGJ0OTk2OXhsb2hzMg1oLmQxYjh3d3NweGY3Mg1oLmU2MTZ1N3QyMHljMg5oLjlvYTc3d2lwbmk0NDIOaC45Z2xqZmN1amg1NnkyDmguYnN6OW95ZmxsbjFxMg5oLjdlbTlybjZ3c24xcDIPaWQubjhxdHgwM2lkYWkyMg9pZC52NHV0Z3h3YzF0cTM4AHIhMVQ3U2N4akZvM1d4bWFYdFN3SVhrejFuRzFSSndUbE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