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Marek Štverák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jednočipového počítače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Dávkovač zvířecích granulí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Vladimír Křivka,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konstrukční části automatického dávkovače zvířecích granulí. Zařízení bude obsahovat zásobník pro granule, aby bylo schopno autonomě dávkovat minimálně po dobu 3 dní.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 části zařízení vč. DPS. Dávkovač bude napájen síťovým adaptérem. Dávkování krmiva bude probíhat automaticky. Zařízení bude obsahovat vhodné senzory umožňující sledovat množství krmiva v zásobníku zařízení a v misce pro výdej granulí. Zařízení bude možno ovládat vzdáleně např. pomocí webové stránky či aplikace v telefonu. V případě výpadku hlavního elektrického napájení bude obsahovat zařízení akumulátor, který zajistí zaslání informace o stavu bez napětí do aplikace/webu.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programu a ovládací aplikace/webu pro automatické krmítko. V aplikaci/webu bude realizována vizualizace stavu zásobníku granulí výdejní misky s možností sledování historie údajů min. poslední 3 dny. Dálkově pomocí aplikace/webu bude možné provést změnu nastavení velikosti dávek výdeje granulí a interval výdeje. Program bude ošetřovat chybové stavy (např. "nejsou granule v zásobníku", "výdej neproveden či upravena automaticky dávka z důvodu plné či částečně plné výdejní misky", "zařízení není napájeno").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