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Štěpán Ludvík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Meteostanice s vizualizací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Roman Knop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vnitřní a venkovní konstrukční části meteostanice s ohledem na krytí v daném prostoru. Venkovní zařízení má schopnost odolávat vnějším vlivům a obě části mají možnost pevného uchycení.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meteostanice včetně plošných spojů a vhodným spojením jednotlivých částí. Venkovní jednotka bude obsahovat čidla pro měření teploty, vlhkosti a tlaku. Vnitřní jednotka bude obsahovat čidlo pro měření teploty, vlhkosti a oxidu uhelnatého. Vnitřní jednotka meteostanice bude zobrazovat aktuální hodnoty na displeji vnitřní i venkovní jednotky s upozorněním o stavu akumulátoru a CO a zároveň informace odesílat na web server. Napájení vnitřní jednotky bude provedeno síťovým adaptérem a venkovní jednotka bude napájena pomocí akumulátoru, který bude dobíjen fotovoltaickým panelem.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meteostanice včetně oboustranné komunikace pro přenos dat v určitém intervalu (ověřování komunikace, data z čidel, stav napětí akumulátoru). Program bude ošetřovat chybové stavy. Data budou vizualizovány na webserveru.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