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Vojtěch Rein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Návrh, realizace a programování (automatizace) inteligentního domu (budovy)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Vzduchotechnická jednotka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Bc. Jakub Baránek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mechanické konstrukce vhodného vzduchotechnického vedení pro účel výměny vzduchu v učebně. Součástí sestavy budou motory a klapky.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 části zařízení, které bude obsahovat elektroniku umístěnou v rozvaděči (Tvorba rozvaděče nahrazuje tvorbu DPS). Řídícím systémem bude systém Loxone, který bude vyčítat teploty venkovního a vnitřního prostředí. Zohledněno bude také měření CO2 a spotřebu elektrické energie.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řídícího programu vzduchotechnické jednotky. Jednotka bude reagovat na výšku CO2 a vůči naměřeným hodnotám ovlivní svůj výkon. Budou zde přednastavené automatické programy jako je např. noční větrání v létě (místnost se přes noc chladným venkovním vzduchem vychladí). Bude provedena vizualizace zohledňující veškeré stavy jednotky (teploty, CO2 senzory, výkon motorů a chybové hlášky, včetně monitoringu spotřeby jednotky), přes tuto aplikaci bude jednotka řiditelná. V rámci aplikace bude provedena vizualizace "schéma systému".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