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A44"/>
          <w:sz w:val="40"/>
          <w:szCs w:val="40"/>
        </w:rPr>
        <w:t xml:space="preserve">EduAI — Product Spec</w:t>
      </w:r>
    </w:p>
    <w:p>
      <w:pPr>
        <w:spacing w:after="40"/>
      </w:pPr>
      <w:r>
        <w:rPr>
          <w:color w:val="666666"/>
          <w:sz w:val="22"/>
          <w:szCs w:val="22"/>
        </w:rPr>
        <w:t xml:space="preserve">Exam Prep Planner · Home Architecture · Daily Loop · Rewards · Gamification · Bookmarks</w:t>
      </w:r>
    </w:p>
    <w:p>
      <w:pPr>
        <w:spacing w:after="300"/>
      </w:pPr>
      <w:r>
        <w:rPr>
          <w:i/>
          <w:iCs/>
          <w:color w:val="666666"/>
          <w:sz w:val="19"/>
          <w:szCs w:val="19"/>
        </w:rPr>
        <w:t xml:space="preserve">Consolidated draft v1 · July 2026 · Owner: Anurag MN</w:t>
      </w:r>
    </w:p>
    <w:p>
      <w:pPr>
        <w:pStyle w:val="Heading1"/>
        <w:pBdr>
          <w:bottom w:val="single" w:color="1F2A44" w:sz="6" w:space="4"/>
        </w:pBdr>
        <w:spacing w:after="160" w:before="360"/>
      </w:pPr>
      <w:r>
        <w:rPr>
          <w:b/>
          <w:bCs/>
          <w:color w:val="1F2A44"/>
          <w:sz w:val="28"/>
          <w:szCs w:val="28"/>
        </w:rPr>
        <w:t xml:space="preserve">0. How to Use This Document</w:t>
      </w:r>
    </w:p>
    <w:p>
      <w:pPr>
        <w:spacing w:after="140"/>
      </w:pPr>
      <w:r>
        <w:rPr>
          <w:b w:val="false"/>
          <w:bCs w:val="false"/>
          <w:i w:val="false"/>
          <w:iCs w:val="false"/>
          <w:color w:val="222222"/>
          <w:sz w:val="21"/>
          <w:szCs w:val="21"/>
        </w:rPr>
        <w:t xml:space="preserve">This consolidates every design decision made across the exam-prep planner, home screen architecture, gamification systems, and bookmarking work into one reference. A working click-through prototype (EduAI_Master_Prototype.html) implements the flows described here and can be handed to engineering alongside this spec.</w:t>
      </w:r>
    </w:p>
    <w:p>
      <w:pPr>
        <w:pStyle w:val="Heading1"/>
        <w:pBdr>
          <w:bottom w:val="single" w:color="1F2A44" w:sz="6" w:space="4"/>
        </w:pBdr>
        <w:spacing w:after="160" w:before="360"/>
      </w:pPr>
      <w:r>
        <w:rPr>
          <w:b/>
          <w:bCs/>
          <w:color w:val="1F2A44"/>
          <w:sz w:val="28"/>
          <w:szCs w:val="28"/>
        </w:rPr>
        <w:t xml:space="preserve">1. Design Principles</w:t>
      </w:r>
    </w:p>
    <w:p>
      <w:pPr>
        <w:pStyle w:val="ListParagraph"/>
        <w:numPr>
          <w:ilvl w:val="0"/>
          <w:numId w:val="2"/>
        </w:numPr>
        <w:spacing w:after="60"/>
      </w:pPr>
      <w:r>
        <w:rPr>
          <w:color w:val="222222"/>
          <w:sz w:val="21"/>
          <w:szCs w:val="21"/>
        </w:rPr>
        <w:t xml:space="preserve">Personalization comes from rules over the student's own data (calendar, prerequisites, quiz scores) — not from LLM generation. Scheduling, revision timing, and trimming decisions are deterministic and explainable; the AI/agent layer is reserved for the tutoring conversation itself.</w:t>
      </w:r>
    </w:p>
    <w:p>
      <w:pPr>
        <w:pStyle w:val="ListParagraph"/>
        <w:numPr>
          <w:ilvl w:val="0"/>
          <w:numId w:val="2"/>
        </w:numPr>
        <w:spacing w:after="60"/>
      </w:pPr>
      <w:r>
        <w:rPr>
          <w:color w:val="222222"/>
          <w:sz w:val="21"/>
          <w:szCs w:val="21"/>
        </w:rPr>
        <w:t xml:space="preserve">Rank and reward effort/consistency (XP, streaks, quests completed), never quiz accuracy — avoids a public scoreboard of who's “smart,” which adds pressure for exam-anxious students.</w:t>
      </w:r>
    </w:p>
    <w:p>
      <w:pPr>
        <w:pStyle w:val="ListParagraph"/>
        <w:numPr>
          <w:ilvl w:val="0"/>
          <w:numId w:val="2"/>
        </w:numPr>
        <w:spacing w:after="60"/>
      </w:pPr>
      <w:r>
        <w:rPr>
          <w:color w:val="222222"/>
          <w:sz w:val="21"/>
          <w:szCs w:val="21"/>
        </w:rPr>
        <w:t xml:space="preserve">All rewards are fixed and disclosed upfront. No randomized/variable-reward (loot-box style) mechanics anywhere.</w:t>
      </w:r>
    </w:p>
    <w:p>
      <w:pPr>
        <w:pStyle w:val="ListParagraph"/>
        <w:numPr>
          <w:ilvl w:val="0"/>
          <w:numId w:val="2"/>
        </w:numPr>
        <w:spacing w:after="60"/>
      </w:pPr>
      <w:r>
        <w:rPr>
          <w:color w:val="222222"/>
          <w:sz w:val="21"/>
          <w:szCs w:val="21"/>
        </w:rPr>
        <w:t xml:space="preserve">Closed-graph by default for anything social. No open search, no stranger discovery, no public failure states (a broken streak or a low score is never a feed event).</w:t>
      </w:r>
    </w:p>
    <w:p>
      <w:pPr>
        <w:pStyle w:val="ListParagraph"/>
        <w:numPr>
          <w:ilvl w:val="0"/>
          <w:numId w:val="2"/>
        </w:numPr>
        <w:spacing w:after="60"/>
      </w:pPr>
      <w:r>
        <w:rPr>
          <w:color w:val="222222"/>
          <w:sz w:val="21"/>
          <w:szCs w:val="21"/>
        </w:rPr>
        <w:t xml:space="preserve">Users are minors (target: Class 7, ~11–13y). Avatar + first name only, no real photos, moderated cohorts, guardian gate on anything touching physical goods or PII.</w:t>
      </w:r>
    </w:p>
    <w:p>
      <w:pPr>
        <w:pStyle w:val="ListParagraph"/>
        <w:numPr>
          <w:ilvl w:val="0"/>
          <w:numId w:val="2"/>
        </w:numPr>
        <w:spacing w:after="60"/>
      </w:pPr>
      <w:r>
        <w:rPr>
          <w:color w:val="222222"/>
          <w:sz w:val="21"/>
          <w:szCs w:val="21"/>
        </w:rPr>
        <w:t xml:space="preserve">One shared event pipeline (XP earned, streak-day completed, quest completed, concept/simulation/quiz completed, badge earned) feeds Home, Quests, Leagues, the Feed, and the Rewards Store — not five separate tracking systems.</w:t>
      </w:r>
    </w:p>
    <w:p>
      <w:pPr>
        <w:pStyle w:val="ListParagraph"/>
        <w:numPr>
          <w:ilvl w:val="0"/>
          <w:numId w:val="2"/>
        </w:numPr>
        <w:spacing w:after="60"/>
      </w:pPr>
      <w:r>
        <w:rPr>
          <w:color w:val="222222"/>
          <w:sz w:val="21"/>
          <w:szCs w:val="21"/>
        </w:rPr>
        <w:t xml:space="preserve">Minimal navigation footprint: new features plug into existing screens and rails wherever possible rather than spawning new top-level destinations.</w:t>
      </w:r>
    </w:p>
    <w:p>
      <w:pPr>
        <w:pStyle w:val="Heading1"/>
        <w:pBdr>
          <w:bottom w:val="single" w:color="1F2A44" w:sz="6" w:space="4"/>
        </w:pBdr>
        <w:spacing w:after="160" w:before="360"/>
      </w:pPr>
      <w:r>
        <w:rPr>
          <w:b/>
          <w:bCs/>
          <w:color w:val="1F2A44"/>
          <w:sz w:val="28"/>
          <w:szCs w:val="28"/>
        </w:rPr>
        <w:t xml:space="preserve">2. Exam Prep Planner</w:t>
      </w:r>
    </w:p>
    <w:p>
      <w:pPr>
        <w:pStyle w:val="Heading2"/>
        <w:spacing w:after="120" w:before="260"/>
      </w:pPr>
      <w:r>
        <w:rPr>
          <w:b/>
          <w:bCs/>
          <w:color w:val="2E5AAC"/>
          <w:sz w:val="24"/>
          <w:szCs w:val="24"/>
        </w:rPr>
        <w:t xml:space="preserve">2.1 User flow</w:t>
      </w:r>
    </w:p>
    <w:p>
      <w:pPr>
        <w:pStyle w:val="ListParagraph"/>
        <w:numPr>
          <w:ilvl w:val="0"/>
          <w:numId w:val="2"/>
        </w:numPr>
        <w:spacing w:after="60"/>
      </w:pPr>
      <w:r>
        <w:rPr>
          <w:color w:val="222222"/>
          <w:sz w:val="21"/>
          <w:szCs w:val="21"/>
        </w:rPr>
        <w:t xml:space="preserve">Setup: student selects exam type, subject, chapters (from the existing curriculum/simulation tree), and exam date.</w:t>
      </w:r>
    </w:p>
    <w:p>
      <w:pPr>
        <w:pStyle w:val="ListParagraph"/>
        <w:numPr>
          <w:ilvl w:val="0"/>
          <w:numId w:val="2"/>
        </w:numPr>
        <w:spacing w:after="60"/>
      </w:pPr>
      <w:r>
        <w:rPr>
          <w:color w:val="222222"/>
          <w:sz w:val="21"/>
          <w:szCs w:val="21"/>
        </w:rPr>
        <w:t xml:space="preserve">Calendar input: daily available study minutes (slider), with blocked-out days for holidays/other commitments.</w:t>
      </w:r>
    </w:p>
    <w:p>
      <w:pPr>
        <w:pStyle w:val="ListParagraph"/>
        <w:numPr>
          <w:ilvl w:val="0"/>
          <w:numId w:val="2"/>
        </w:numPr>
        <w:spacing w:after="60"/>
      </w:pPr>
      <w:r>
        <w:rPr>
          <w:color w:val="222222"/>
          <w:sz w:val="21"/>
          <w:szCs w:val="21"/>
        </w:rPr>
        <w:t xml:space="preserve">Plan generation: a deterministic scheduler outputs a day-by-day agenda — phased as new learning (front-loaded), revision (back-loaded), then a mock test and buffer near the exam date.</w:t>
      </w:r>
    </w:p>
    <w:p>
      <w:pPr>
        <w:pStyle w:val="ListParagraph"/>
        <w:numPr>
          <w:ilvl w:val="0"/>
          <w:numId w:val="2"/>
        </w:numPr>
        <w:spacing w:after="60"/>
      </w:pPr>
      <w:r>
        <w:rPr>
          <w:color w:val="222222"/>
          <w:sz w:val="21"/>
          <w:szCs w:val="21"/>
        </w:rPr>
        <w:t xml:space="preserve">Feasibility check runs live as chapters/time are adjusted, not just after submission — a student should see “this fits” or “this is short by X minutes” before generating, not after.</w:t>
      </w:r>
    </w:p>
    <w:p>
      <w:pPr>
        <w:pStyle w:val="Heading2"/>
        <w:spacing w:after="120" w:before="260"/>
      </w:pPr>
      <w:r>
        <w:rPr>
          <w:b/>
          <w:bCs/>
          <w:color w:val="2E5AAC"/>
          <w:sz w:val="24"/>
          <w:szCs w:val="24"/>
        </w:rPr>
        <w:t xml:space="preserve">2.2 Scheduling algorithm (rule-based, not AI-generated)</w:t>
      </w:r>
    </w:p>
    <w:p>
      <w:pPr>
        <w:pStyle w:val="ListParagraph"/>
        <w:numPr>
          <w:ilvl w:val="0"/>
          <w:numId w:val="2"/>
        </w:numPr>
        <w:spacing w:after="60"/>
      </w:pPr>
      <w:r>
        <w:rPr>
          <w:color w:val="222222"/>
          <w:sz w:val="21"/>
          <w:szCs w:val="21"/>
        </w:rPr>
        <w:t xml:space="preserve">Topics are tagged with estimated minutes, difficulty weight, and prerequisite order from the existing curriculum tree.</w:t>
      </w:r>
    </w:p>
    <w:p>
      <w:pPr>
        <w:pStyle w:val="ListParagraph"/>
        <w:numPr>
          <w:ilvl w:val="0"/>
          <w:numId w:val="2"/>
        </w:numPr>
        <w:spacing w:after="60"/>
      </w:pPr>
      <w:r>
        <w:rPr>
          <w:color w:val="222222"/>
          <w:sz w:val="21"/>
          <w:szCs w:val="21"/>
        </w:rPr>
        <w:t xml:space="preserve">Feasibility check: total topic minutes vs. total available minutes (days × minutes/day).</w:t>
      </w:r>
    </w:p>
    <w:p>
      <w:pPr>
        <w:pStyle w:val="ListParagraph"/>
        <w:numPr>
          <w:ilvl w:val="0"/>
          <w:numId w:val="2"/>
        </w:numPr>
        <w:spacing w:after="60"/>
      </w:pPr>
      <w:r>
        <w:rPr>
          <w:color w:val="222222"/>
          <w:sz w:val="21"/>
          <w:szCs w:val="21"/>
        </w:rPr>
        <w:t xml:space="preserve">Sequencing: topological sort on prerequisites first, difficulty second.</w:t>
      </w:r>
    </w:p>
    <w:p>
      <w:pPr>
        <w:pStyle w:val="ListParagraph"/>
        <w:numPr>
          <w:ilvl w:val="0"/>
          <w:numId w:val="2"/>
        </w:numPr>
        <w:spacing w:after="60"/>
      </w:pPr>
      <w:r>
        <w:rPr>
          <w:color w:val="222222"/>
          <w:sz w:val="21"/>
          <w:szCs w:val="21"/>
        </w:rPr>
        <w:t xml:space="preserve">Daily allocation: greedy bin-packing — fill each day's budget with the next topic in sequence, spilling overflow to the next day.</w:t>
      </w:r>
    </w:p>
    <w:p>
      <w:pPr>
        <w:pStyle w:val="ListParagraph"/>
        <w:numPr>
          <w:ilvl w:val="0"/>
          <w:numId w:val="2"/>
        </w:numPr>
        <w:spacing w:after="60"/>
      </w:pPr>
      <w:r>
        <w:rPr>
          <w:color w:val="222222"/>
          <w:sz w:val="21"/>
          <w:szCs w:val="21"/>
        </w:rPr>
        <w:t xml:space="preserve">Revision scheduling: Leitner-style spaced repetition, driven by quiz score thresholds (below 60% → resurface in ~2 days; 60–85% → ~5 days; 85%+ → light pre-exam pass only).</w:t>
      </w:r>
    </w:p>
    <w:p>
      <w:pPr>
        <w:pStyle w:val="ListParagraph"/>
        <w:numPr>
          <w:ilvl w:val="0"/>
          <w:numId w:val="2"/>
        </w:numPr>
        <w:spacing w:after="60"/>
      </w:pPr>
      <w:r>
        <w:rPr>
          <w:color w:val="222222"/>
          <w:sz w:val="21"/>
          <w:szCs w:val="21"/>
        </w:rPr>
        <w:t xml:space="preserve">The plan is fully regenerable at any time from current completion state — not a one-time static output. Completing a topic early (see 2.5) should trigger recomputation of the remaining days.</w:t>
      </w:r>
    </w:p>
    <w:p>
      <w:pPr>
        <w:pStyle w:val="Heading2"/>
        <w:spacing w:after="120" w:before="260"/>
      </w:pPr>
      <w:r>
        <w:rPr>
          <w:b/>
          <w:bCs/>
          <w:color w:val="2E5AAC"/>
          <w:sz w:val="24"/>
          <w:szCs w:val="24"/>
        </w:rPr>
        <w:t xml:space="preserve">2.3 Time-crunch triage (worked examples)</w:t>
      </w:r>
    </w:p>
    <w:p>
      <w:pPr>
        <w:spacing w:after="140"/>
      </w:pPr>
      <w:r>
        <w:rPr>
          <w:b w:val="false"/>
          <w:bCs w:val="false"/>
          <w:i w:val="false"/>
          <w:iCs w:val="false"/>
          <w:color w:val="222222"/>
          <w:sz w:val="21"/>
          <w:szCs w:val="21"/>
        </w:rPr>
        <w:t xml:space="preserve">Modeled with fixed per-concept costs: concept walkthrough 15 min, simulation 7 min, chapter-level revision 10 min; 10 concepts and 10 simulations per chapter.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800"/>
      </w:tblGrid>
      <w:tr>
        <w:tc>
          <w:tcPr>
            <w:tcW w:type="dxa" w:w="3000"/>
            <w:shd w:fill="1F2A44" w:val="clear"/>
            <w:tcMar>
              <w:top w:type="dxa" w:w="80"/>
              <w:left w:type="dxa" w:w="100"/>
              <w:bottom w:type="dxa" w:w="80"/>
              <w:right w:type="dxa" w:w="100"/>
            </w:tcMar>
          </w:tcPr>
          <w:p>
            <w:r>
              <w:rPr>
                <w:b/>
                <w:bCs/>
                <w:color w:val="FFFFFF"/>
                <w:sz w:val="19"/>
                <w:szCs w:val="19"/>
              </w:rPr>
              <w:t xml:space="preserve">Scenario</w:t>
            </w:r>
          </w:p>
        </w:tc>
        <w:tc>
          <w:tcPr>
            <w:tcW w:type="dxa" w:w="2600"/>
            <w:shd w:fill="1F2A44" w:val="clear"/>
            <w:tcMar>
              <w:top w:type="dxa" w:w="80"/>
              <w:left w:type="dxa" w:w="100"/>
              <w:bottom w:type="dxa" w:w="80"/>
              <w:right w:type="dxa" w:w="100"/>
            </w:tcMar>
          </w:tcPr>
          <w:p>
            <w:r>
              <w:rPr>
                <w:b/>
                <w:bCs/>
                <w:color w:val="FFFFFF"/>
                <w:sz w:val="19"/>
                <w:szCs w:val="19"/>
              </w:rPr>
              <w:t xml:space="preserve">Coverage without triage</w:t>
            </w:r>
          </w:p>
        </w:tc>
        <w:tc>
          <w:tcPr>
            <w:tcW w:type="dxa" w:w="2800"/>
            <w:shd w:fill="1F2A44" w:val="clear"/>
            <w:tcMar>
              <w:top w:type="dxa" w:w="80"/>
              <w:left w:type="dxa" w:w="100"/>
              <w:bottom w:type="dxa" w:w="80"/>
              <w:right w:type="dxa" w:w="100"/>
            </w:tcMar>
          </w:tcPr>
          <w:p>
            <w:r>
              <w:rPr>
                <w:b/>
                <w:bCs/>
                <w:color w:val="FFFFFF"/>
                <w:sz w:val="19"/>
                <w:szCs w:val="19"/>
              </w:rPr>
              <w:t xml:space="preserve">Triage strategy</w:t>
            </w:r>
          </w:p>
        </w:tc>
      </w:tr>
      <w:tr>
        <w:tc>
          <w:tcPr>
            <w:tcW w:type="dxa" w:w="3000"/>
            <w:tcMar>
              <w:top w:type="dxa" w:w="80"/>
              <w:left w:type="dxa" w:w="100"/>
              <w:bottom w:type="dxa" w:w="80"/>
              <w:right w:type="dxa" w:w="100"/>
            </w:tcMar>
          </w:tcPr>
          <w:p>
            <w:r>
              <w:rPr>
                <w:b w:val="false"/>
                <w:bCs w:val="false"/>
                <w:color w:val="222222"/>
                <w:sz w:val="19"/>
                <w:szCs w:val="19"/>
              </w:rPr>
              <w:t xml:space="preserve">1 chapter, 60 min (exam tomorrow)</w:t>
            </w:r>
          </w:p>
        </w:tc>
        <w:tc>
          <w:tcPr>
            <w:tcW w:type="dxa" w:w="2600"/>
            <w:tcMar>
              <w:top w:type="dxa" w:w="80"/>
              <w:left w:type="dxa" w:w="100"/>
              <w:bottom w:type="dxa" w:w="80"/>
              <w:right w:type="dxa" w:w="100"/>
            </w:tcMar>
          </w:tcPr>
          <w:p>
            <w:r>
              <w:rPr>
                <w:b w:val="false"/>
                <w:bCs w:val="false"/>
                <w:color w:val="222222"/>
                <w:sz w:val="19"/>
                <w:szCs w:val="19"/>
              </w:rPr>
              <w:t xml:space="preserve">26% of full-pass content fits</w:t>
            </w:r>
          </w:p>
        </w:tc>
        <w:tc>
          <w:tcPr>
            <w:tcW w:type="dxa" w:w="2800"/>
            <w:tcMar>
              <w:top w:type="dxa" w:w="80"/>
              <w:left w:type="dxa" w:w="100"/>
              <w:bottom w:type="dxa" w:w="80"/>
              <w:right w:type="dxa" w:w="100"/>
            </w:tcMar>
          </w:tcPr>
          <w:p>
            <w:r>
              <w:rPr>
                <w:b w:val="false"/>
                <w:bCs w:val="false"/>
                <w:color w:val="222222"/>
                <w:sz w:val="19"/>
                <w:szCs w:val="19"/>
              </w:rPr>
              <w:t xml:space="preserve">Chapter revision first (cheapest, full coverage), then simulation-only pass for as many concepts as remaining budget allows; concepts left over are flagged as self-study risk, not silently dropped</w:t>
            </w:r>
          </w:p>
        </w:tc>
      </w:tr>
      <w:tr>
        <w:tc>
          <w:tcPr>
            <w:tcW w:type="dxa" w:w="3000"/>
            <w:shd w:fill="EDF1F8" w:val="clear"/>
            <w:tcMar>
              <w:top w:type="dxa" w:w="80"/>
              <w:left w:type="dxa" w:w="100"/>
              <w:bottom w:type="dxa" w:w="80"/>
              <w:right w:type="dxa" w:w="100"/>
            </w:tcMar>
          </w:tcPr>
          <w:p>
            <w:r>
              <w:rPr>
                <w:b w:val="false"/>
                <w:bCs w:val="false"/>
                <w:color w:val="222222"/>
                <w:sz w:val="19"/>
                <w:szCs w:val="19"/>
              </w:rPr>
              <w:t xml:space="preserve">2 chapters, 240 min over 2 days</w:t>
            </w:r>
          </w:p>
        </w:tc>
        <w:tc>
          <w:tcPr>
            <w:tcW w:type="dxa" w:w="2600"/>
            <w:shd w:fill="EDF1F8" w:val="clear"/>
            <w:tcMar>
              <w:top w:type="dxa" w:w="80"/>
              <w:left w:type="dxa" w:w="100"/>
              <w:bottom w:type="dxa" w:w="80"/>
              <w:right w:type="dxa" w:w="100"/>
            </w:tcMar>
          </w:tcPr>
          <w:p>
            <w:r>
              <w:rPr>
                <w:b w:val="false"/>
                <w:bCs w:val="false"/>
                <w:color w:val="222222"/>
                <w:sz w:val="19"/>
                <w:szCs w:val="19"/>
              </w:rPr>
              <w:t xml:space="preserve">52% of full-pass content fits</w:t>
            </w:r>
          </w:p>
        </w:tc>
        <w:tc>
          <w:tcPr>
            <w:tcW w:type="dxa" w:w="2800"/>
            <w:shd w:fill="EDF1F8" w:val="clear"/>
            <w:tcMar>
              <w:top w:type="dxa" w:w="80"/>
              <w:left w:type="dxa" w:w="100"/>
              <w:bottom w:type="dxa" w:w="80"/>
              <w:right w:type="dxa" w:w="100"/>
            </w:tcMar>
          </w:tcPr>
          <w:p>
            <w:r>
              <w:rPr>
                <w:b w:val="false"/>
                <w:bCs w:val="false"/>
                <w:color w:val="222222"/>
                <w:sz w:val="19"/>
                <w:szCs w:val="19"/>
              </w:rPr>
              <w:t xml:space="preserve">Reserve both chapters' revision time first, then simulation-only for all 20 concepts, then upgrade the highest-priority concepts to full concept+simulation with any budget left over</w:t>
            </w:r>
          </w:p>
        </w:tc>
      </w:tr>
    </w:tbl>
    <w:p>
      <w:pPr>
        <w:pStyle w:val="Heading2"/>
        <w:spacing w:after="120" w:before="260"/>
      </w:pPr>
      <w:r>
        <w:rPr>
          <w:b/>
          <w:bCs/>
          <w:color w:val="2E5AAC"/>
          <w:sz w:val="24"/>
          <w:szCs w:val="24"/>
        </w:rPr>
        <w:t xml:space="preserve">2.4 Known issues to fix before build</w:t>
      </w:r>
    </w:p>
    <w:p>
      <w:pPr>
        <w:pStyle w:val="ListParagraph"/>
        <w:numPr>
          <w:ilvl w:val="0"/>
          <w:numId w:val="2"/>
        </w:numPr>
        <w:spacing w:after="60"/>
      </w:pPr>
      <w:r>
        <w:rPr>
          <w:color w:val="222222"/>
          <w:sz w:val="21"/>
          <w:szCs w:val="21"/>
        </w:rPr>
        <w:t xml:space="preserve">Priority-only trimming is prerequisite-blind: an early triage pass dropped a foundational concept while keeping one that depends on it, purely because it had a lower priority weight. The trimming step must check the prerequisite graph before dropping anything, never sort by weight alone.</w:t>
      </w:r>
    </w:p>
    <w:p>
      <w:pPr>
        <w:pStyle w:val="ListParagraph"/>
        <w:numPr>
          <w:ilvl w:val="0"/>
          <w:numId w:val="2"/>
        </w:numPr>
        <w:spacing w:after="60"/>
      </w:pPr>
      <w:r>
        <w:rPr>
          <w:color w:val="222222"/>
          <w:sz w:val="21"/>
          <w:szCs w:val="21"/>
        </w:rPr>
        <w:t xml:space="preserve">Naive resurfacing can double-book a day: a day can end up carrying both new content and a resurfaced revision item at once, or several resurfacing topics stacked on the same day. Revision placement needs its own day-capacity check, not just an “ideal day” assignment.</w:t>
      </w:r>
    </w:p>
    <w:p>
      <w:pPr>
        <w:pStyle w:val="Heading2"/>
        <w:spacing w:after="120" w:before="260"/>
      </w:pPr>
      <w:r>
        <w:rPr>
          <w:b/>
          <w:bCs/>
          <w:color w:val="2E5AAC"/>
          <w:sz w:val="24"/>
          <w:szCs w:val="24"/>
        </w:rPr>
        <w:t xml:space="preserve">2.5 Day preview / “start early”</w:t>
      </w:r>
    </w:p>
    <w:p>
      <w:pPr>
        <w:pStyle w:val="ListParagraph"/>
        <w:numPr>
          <w:ilvl w:val="0"/>
          <w:numId w:val="2"/>
        </w:numPr>
        <w:spacing w:after="60"/>
      </w:pPr>
      <w:r>
        <w:rPr>
          <w:color w:val="222222"/>
          <w:sz w:val="21"/>
          <w:szCs w:val="21"/>
        </w:rPr>
        <w:t xml:space="preserve">Tapping today's plan day opens the tutor flow directly. Tapping a future day opens a preview sheet (not the full flow) showing the topic, time estimate, and a prerequisite check.</w:t>
      </w:r>
    </w:p>
    <w:p>
      <w:pPr>
        <w:pStyle w:val="ListParagraph"/>
        <w:numPr>
          <w:ilvl w:val="0"/>
          <w:numId w:val="2"/>
        </w:numPr>
        <w:spacing w:after="60"/>
      </w:pPr>
      <w:r>
        <w:rPr>
          <w:color w:val="222222"/>
          <w:sz w:val="21"/>
          <w:szCs w:val="21"/>
        </w:rPr>
        <w:t xml:space="preserve">If prerequisites are satisfied, “Start early” is enabled and completing it marks that day done and regenerates the remaining plan. If a prerequisite is pending, the sheet should name what's missing rather than silently blocking.</w:t>
      </w:r>
    </w:p>
    <w:p>
      <w:pPr>
        <w:pStyle w:val="ListParagraph"/>
        <w:numPr>
          <w:ilvl w:val="0"/>
          <w:numId w:val="2"/>
        </w:numPr>
        <w:spacing w:after="60"/>
      </w:pPr>
      <w:r>
        <w:rPr>
          <w:color w:val="222222"/>
          <w:sz w:val="21"/>
          <w:szCs w:val="21"/>
        </w:rPr>
        <w:t xml:space="preserve">Schedule changes from starting early should be confirmed to the student (e.g. “Your plan updated — Day 6 now starts tomorrow”), not applied invisibly.</w:t>
      </w:r>
    </w:p>
    <w:p>
      <w:pPr>
        <w:pStyle w:val="Heading1"/>
        <w:pBdr>
          <w:bottom w:val="single" w:color="1F2A44" w:sz="6" w:space="4"/>
        </w:pBdr>
        <w:spacing w:after="160" w:before="360"/>
      </w:pPr>
      <w:r>
        <w:rPr>
          <w:b/>
          <w:bCs/>
          <w:color w:val="1F2A44"/>
          <w:sz w:val="28"/>
          <w:szCs w:val="28"/>
        </w:rPr>
        <w:t xml:space="preserve">3. Home Screen &amp; Navigation Architecture</w:t>
      </w:r>
    </w:p>
    <w:p>
      <w:pPr>
        <w:pStyle w:val="Heading2"/>
        <w:spacing w:after="120" w:before="260"/>
      </w:pPr>
      <w:r>
        <w:rPr>
          <w:b/>
          <w:bCs/>
          <w:color w:val="2E5AAC"/>
          <w:sz w:val="24"/>
          <w:szCs w:val="24"/>
        </w:rPr>
        <w:t xml:space="preserve">3.1 Rail-based layout</w:t>
      </w:r>
    </w:p>
    <w:p>
      <w:pPr>
        <w:pStyle w:val="ListParagraph"/>
        <w:numPr>
          <w:ilvl w:val="0"/>
          <w:numId w:val="2"/>
        </w:numPr>
        <w:spacing w:after="60"/>
      </w:pPr>
      <w:r>
        <w:rPr>
          <w:color w:val="222222"/>
          <w:sz w:val="21"/>
          <w:szCs w:val="21"/>
        </w:rPr>
        <w:t xml:space="preserve">Home uses a Netflix/Prime-style vertical stack of horizontally-scrolling rails, reusing the existing chapter/simulation data — this is a layout change, not a content or navigation-graph change. Tapping any card routes to the same existing destinations.</w:t>
      </w:r>
    </w:p>
    <w:p>
      <w:pPr>
        <w:pStyle w:val="ListParagraph"/>
        <w:numPr>
          <w:ilvl w:val="0"/>
          <w:numId w:val="2"/>
        </w:numPr>
        <w:spacing w:after="60"/>
      </w:pPr>
      <w:r>
        <w:rPr>
          <w:color w:val="222222"/>
          <w:sz w:val="21"/>
          <w:szCs w:val="21"/>
        </w:rPr>
        <w:t xml:space="preserve">Rail order (top to bottom): Today's focus hero → Today's quests → Bookmarks (conditional, only once populated) → Friends' updates → Exam prep plan → Needs revision → Subject browsing.</w:t>
      </w:r>
    </w:p>
    <w:p>
      <w:pPr>
        <w:pStyle w:val="ListParagraph"/>
        <w:numPr>
          <w:ilvl w:val="0"/>
          <w:numId w:val="2"/>
        </w:numPr>
        <w:spacing w:after="60"/>
      </w:pPr>
      <w:r>
        <w:rPr>
          <w:color w:val="222222"/>
          <w:sz w:val="21"/>
          <w:szCs w:val="21"/>
        </w:rPr>
        <w:t xml:space="preserve">Open density tradeoff: six-plus sections now stack before subject browsing. Worth revisiting which rails are load-bearing (today-actionable or exam-critical) vs. which could move a tap deeper (Friends' updates is the weakest claim to permanent rail space).</w:t>
      </w:r>
    </w:p>
    <w:p>
      <w:pPr>
        <w:pStyle w:val="Heading2"/>
        <w:spacing w:after="120" w:before="260"/>
      </w:pPr>
      <w:r>
        <w:rPr>
          <w:b/>
          <w:bCs/>
          <w:color w:val="2E5AAC"/>
          <w:sz w:val="24"/>
          <w:szCs w:val="24"/>
        </w:rPr>
        <w:t xml:space="preserve">3.2 Bottom navigation</w:t>
      </w:r>
    </w:p>
    <w:p>
      <w:pPr>
        <w:pStyle w:val="ListParagraph"/>
        <w:numPr>
          <w:ilvl w:val="0"/>
          <w:numId w:val="2"/>
        </w:numPr>
        <w:spacing w:after="60"/>
      </w:pPr>
      <w:r>
        <w:rPr>
          <w:color w:val="222222"/>
          <w:sz w:val="21"/>
          <w:szCs w:val="21"/>
        </w:rPr>
        <w:t xml:space="preserve">Home | Plan | Quests | Leagues | Profile — expanded from an original 4-tab structure specifically because Quests and Leagues are daily-return loops deserving primary nav real estate, not because every new feature should get a tab.</w:t>
      </w:r>
    </w:p>
    <w:p>
      <w:pPr>
        <w:pStyle w:val="ListParagraph"/>
        <w:numPr>
          <w:ilvl w:val="0"/>
          <w:numId w:val="2"/>
        </w:numPr>
        <w:spacing w:after="60"/>
      </w:pPr>
      <w:r>
        <w:rPr>
          <w:color w:val="222222"/>
          <w:sz w:val="21"/>
          <w:szCs w:val="21"/>
        </w:rPr>
        <w:t xml:space="preserve">Revision has no standalone tab — it surfaces as a home rail and inside the daily loop. Progress stats (concepts completed, XP) live on the streak-detail screen and Profile instead of a dedicated tab.</w:t>
      </w:r>
    </w:p>
    <w:p>
      <w:pPr>
        <w:pStyle w:val="ListParagraph"/>
        <w:numPr>
          <w:ilvl w:val="0"/>
          <w:numId w:val="2"/>
        </w:numPr>
        <w:spacing w:after="60"/>
      </w:pPr>
      <w:r>
        <w:rPr>
          <w:color w:val="222222"/>
          <w:sz w:val="21"/>
          <w:szCs w:val="21"/>
        </w:rPr>
        <w:t xml:space="preserve">Feed lives as a segmented tab inside Leagues (Leaderboard / Feed), not as its own destination — both share the same closed friend-graph audience.</w:t>
      </w:r>
    </w:p>
    <w:p>
      <w:pPr>
        <w:pStyle w:val="Heading2"/>
        <w:spacing w:after="120" w:before="260"/>
      </w:pPr>
      <w:r>
        <w:rPr>
          <w:b/>
          <w:bCs/>
          <w:color w:val="2E5AAC"/>
          <w:sz w:val="24"/>
          <w:szCs w:val="24"/>
        </w:rPr>
        <w:t xml:space="preserve">3.3 Chapter path vs. exam agenda — reconciling two sequencing views</w:t>
      </w:r>
    </w:p>
    <w:p>
      <w:pPr>
        <w:pStyle w:val="ListParagraph"/>
        <w:numPr>
          <w:ilvl w:val="0"/>
          <w:numId w:val="2"/>
        </w:numPr>
        <w:spacing w:after="60"/>
      </w:pPr>
      <w:r>
        <w:rPr>
          <w:color w:val="222222"/>
          <w:sz w:val="21"/>
          <w:szCs w:val="21"/>
        </w:rPr>
        <w:t xml:space="preserve">A single completion-and-prerequisite store is the source of truth. Whether a concept is completed via the exam agenda or by browsing the chapter path directly, it's the same completion event, rendered in both views.</w:t>
      </w:r>
    </w:p>
    <w:p>
      <w:pPr>
        <w:pStyle w:val="ListParagraph"/>
        <w:numPr>
          <w:ilvl w:val="0"/>
          <w:numId w:val="2"/>
        </w:numPr>
        <w:spacing w:after="60"/>
      </w:pPr>
      <w:r>
        <w:rPr>
          <w:color w:val="222222"/>
          <w:sz w:val="21"/>
          <w:szCs w:val="21"/>
        </w:rPr>
        <w:t xml:space="preserve">The chapter path (tapped from a subject rail) shows the full canonical curriculum sequence for one chapter with strict prerequisite gating — for self-paced exploration.</w:t>
      </w:r>
    </w:p>
    <w:p>
      <w:pPr>
        <w:pStyle w:val="ListParagraph"/>
        <w:numPr>
          <w:ilvl w:val="0"/>
          <w:numId w:val="2"/>
        </w:numPr>
        <w:spacing w:after="60"/>
      </w:pPr>
      <w:r>
        <w:rPr>
          <w:color w:val="222222"/>
          <w:sz w:val="21"/>
          <w:szCs w:val="21"/>
        </w:rPr>
        <w:t xml:space="preserve">The exam agenda shows a deadline-driven, cross-chapter subset ordered by the scheduler — for exam-critical pacing. Different orderings across the two views are fine (different scope); silently disagreeing on what's actually completed is not.</w:t>
      </w:r>
    </w:p>
    <w:p>
      <w:pPr>
        <w:pStyle w:val="ListParagraph"/>
        <w:numPr>
          <w:ilvl w:val="0"/>
          <w:numId w:val="2"/>
        </w:numPr>
        <w:spacing w:after="60"/>
      </w:pPr>
      <w:r>
        <w:rPr>
          <w:color w:val="222222"/>
          <w:sz w:val="21"/>
          <w:szCs w:val="21"/>
        </w:rPr>
        <w:t xml:space="preserve">The exam agenda must respect the same prerequisite graph the path enforces — this is the direct fix for the prerequisite-blind trimming bug in Section 2.4.</w:t>
      </w:r>
    </w:p>
    <w:p>
      <w:pPr>
        <w:pStyle w:val="ListParagraph"/>
        <w:numPr>
          <w:ilvl w:val="0"/>
          <w:numId w:val="2"/>
        </w:numPr>
        <w:spacing w:after="60"/>
      </w:pPr>
      <w:r>
        <w:rPr>
          <w:color w:val="222222"/>
          <w:sz w:val="21"/>
          <w:szCs w:val="21"/>
        </w:rPr>
        <w:t xml:space="preserve">Revision doesn't fit the linear path model (no natural “next node”). It surfaces instead as a standing, always-available “Practice” node at the foot of a chapter's path, pulling from the same Leitner queue as the home revision rail.</w:t>
      </w:r>
    </w:p>
    <w:p>
      <w:pPr>
        <w:pStyle w:val="Heading2"/>
        <w:spacing w:after="120" w:before="260"/>
      </w:pPr>
      <w:r>
        <w:rPr>
          <w:b/>
          <w:bCs/>
          <w:color w:val="2E5AAC"/>
          <w:sz w:val="24"/>
          <w:szCs w:val="24"/>
        </w:rPr>
        <w:t xml:space="preserve">3.4 Trails (quest trail, plan trail)</w:t>
      </w:r>
    </w:p>
    <w:p>
      <w:pPr>
        <w:pStyle w:val="ListParagraph"/>
        <w:numPr>
          <w:ilvl w:val="0"/>
          <w:numId w:val="2"/>
        </w:numPr>
        <w:spacing w:after="60"/>
      </w:pPr>
      <w:r>
        <w:rPr>
          <w:color w:val="222222"/>
          <w:sz w:val="21"/>
          <w:szCs w:val="21"/>
        </w:rPr>
        <w:t xml:space="preserve">Both the daily quest rail and the exam-plan rail use a shared wavy-connector visual (star = done, filled play = current/today, outline = upcoming, distinct icon per day-type for revision/mock/exam day) so the whole home screen reads as one system rather than mixed UI styles.</w:t>
      </w:r>
    </w:p>
    <w:p>
      <w:pPr>
        <w:pStyle w:val="ListParagraph"/>
        <w:numPr>
          <w:ilvl w:val="0"/>
          <w:numId w:val="2"/>
        </w:numPr>
        <w:spacing w:after="60"/>
      </w:pPr>
      <w:r>
        <w:rPr>
          <w:color w:val="222222"/>
          <w:sz w:val="21"/>
          <w:szCs w:val="21"/>
        </w:rPr>
        <w:t xml:space="preserve">The quest trail is non-gating by design — quests are independent tasks, not a real prerequisite chain, so every node stays tappable regardless of order (unlike the chapter path's strict gating).</w:t>
      </w:r>
    </w:p>
    <w:p>
      <w:pPr>
        <w:pStyle w:val="ListParagraph"/>
        <w:numPr>
          <w:ilvl w:val="0"/>
          <w:numId w:val="2"/>
        </w:numPr>
        <w:spacing w:after="60"/>
      </w:pPr>
      <w:r>
        <w:rPr>
          <w:color w:val="222222"/>
          <w:sz w:val="21"/>
          <w:szCs w:val="21"/>
        </w:rPr>
        <w:t xml:space="preserve">Both trails scroll wider than one screen without adding vertical height to Home — they replace their respective rails 1:1 rather than adding new sections.</w:t>
      </w:r>
    </w:p>
    <w:p>
      <w:pPr>
        <w:pStyle w:val="Heading2"/>
        <w:spacing w:after="120" w:before="260"/>
      </w:pPr>
      <w:r>
        <w:rPr>
          <w:b/>
          <w:bCs/>
          <w:color w:val="2E5AAC"/>
          <w:sz w:val="24"/>
          <w:szCs w:val="24"/>
        </w:rPr>
        <w:t xml:space="preserve">3.5 Notification dots</w:t>
      </w:r>
    </w:p>
    <w:p>
      <w:pPr>
        <w:spacing w:after="140"/>
      </w:pPr>
      <w:r>
        <w:rPr>
          <w:b w:val="false"/>
          <w:bCs w:val="false"/>
          <w:i w:val="false"/>
          <w:iCs w:val="false"/>
          <w:color w:val="222222"/>
          <w:sz w:val="21"/>
          <w:szCs w:val="21"/>
        </w:rPr>
        <w:t xml:space="preserve">Modeled on LinkedIn/Instagram-style unread indicators. A dot must always mean “there's something new and specific to see here,” never “come back and check” — an unearned dot trains students to distrust the whole system.</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200"/>
      </w:tblGrid>
      <w:tr>
        <w:tc>
          <w:tcPr>
            <w:tcW w:type="dxa" w:w="2600"/>
            <w:shd w:fill="1F2A44" w:val="clear"/>
            <w:tcMar>
              <w:top w:type="dxa" w:w="80"/>
              <w:left w:type="dxa" w:w="100"/>
              <w:bottom w:type="dxa" w:w="80"/>
              <w:right w:type="dxa" w:w="100"/>
            </w:tcMar>
          </w:tcPr>
          <w:p>
            <w:r>
              <w:rPr>
                <w:b/>
                <w:bCs/>
                <w:color w:val="FFFFFF"/>
                <w:sz w:val="19"/>
                <w:szCs w:val="19"/>
              </w:rPr>
              <w:t xml:space="preserve">Location</w:t>
            </w:r>
          </w:p>
        </w:tc>
        <w:tc>
          <w:tcPr>
            <w:tcW w:type="dxa" w:w="3800"/>
            <w:shd w:fill="1F2A44" w:val="clear"/>
            <w:tcMar>
              <w:top w:type="dxa" w:w="80"/>
              <w:left w:type="dxa" w:w="100"/>
              <w:bottom w:type="dxa" w:w="80"/>
              <w:right w:type="dxa" w:w="100"/>
            </w:tcMar>
          </w:tcPr>
          <w:p>
            <w:r>
              <w:rPr>
                <w:b/>
                <w:bCs/>
                <w:color w:val="FFFFFF"/>
                <w:sz w:val="19"/>
                <w:szCs w:val="19"/>
              </w:rPr>
              <w:t xml:space="preserve">Fires when</w:t>
            </w:r>
          </w:p>
        </w:tc>
        <w:tc>
          <w:tcPr>
            <w:tcW w:type="dxa" w:w="2200"/>
            <w:shd w:fill="1F2A44" w:val="clear"/>
            <w:tcMar>
              <w:top w:type="dxa" w:w="80"/>
              <w:left w:type="dxa" w:w="100"/>
              <w:bottom w:type="dxa" w:w="80"/>
              <w:right w:type="dxa" w:w="100"/>
            </w:tcMar>
          </w:tcPr>
          <w:p>
            <w:r>
              <w:rPr>
                <w:b/>
                <w:bCs/>
                <w:color w:val="FFFFFF"/>
                <w:sz w:val="19"/>
                <w:szCs w:val="19"/>
              </w:rPr>
              <w:t xml:space="preserve">Clears when</w:t>
            </w:r>
          </w:p>
        </w:tc>
      </w:tr>
      <w:tr>
        <w:tc>
          <w:tcPr>
            <w:tcW w:type="dxa" w:w="2600"/>
            <w:tcMar>
              <w:top w:type="dxa" w:w="80"/>
              <w:left w:type="dxa" w:w="100"/>
              <w:bottom w:type="dxa" w:w="80"/>
              <w:right w:type="dxa" w:w="100"/>
            </w:tcMar>
          </w:tcPr>
          <w:p>
            <w:r>
              <w:rPr>
                <w:b w:val="false"/>
                <w:bCs w:val="false"/>
                <w:color w:val="222222"/>
                <w:sz w:val="19"/>
                <w:szCs w:val="19"/>
              </w:rPr>
              <w:t xml:space="preserve">Avatar</w:t>
            </w:r>
          </w:p>
        </w:tc>
        <w:tc>
          <w:tcPr>
            <w:tcW w:type="dxa" w:w="3800"/>
            <w:tcMar>
              <w:top w:type="dxa" w:w="80"/>
              <w:left w:type="dxa" w:w="100"/>
              <w:bottom w:type="dxa" w:w="80"/>
              <w:right w:type="dxa" w:w="100"/>
            </w:tcMar>
          </w:tcPr>
          <w:p>
            <w:r>
              <w:rPr>
                <w:b w:val="false"/>
                <w:bCs w:val="false"/>
                <w:color w:val="222222"/>
                <w:sz w:val="19"/>
                <w:szCs w:val="19"/>
              </w:rPr>
              <w:t xml:space="preserve">A friend request is pending</w:t>
            </w:r>
          </w:p>
        </w:tc>
        <w:tc>
          <w:tcPr>
            <w:tcW w:type="dxa" w:w="2200"/>
            <w:tcMar>
              <w:top w:type="dxa" w:w="80"/>
              <w:left w:type="dxa" w:w="100"/>
              <w:bottom w:type="dxa" w:w="80"/>
              <w:right w:type="dxa" w:w="100"/>
            </w:tcMar>
          </w:tcPr>
          <w:p>
            <w:r>
              <w:rPr>
                <w:b w:val="false"/>
                <w:bCs w:val="false"/>
                <w:color w:val="222222"/>
                <w:sz w:val="19"/>
                <w:szCs w:val="19"/>
              </w:rPr>
              <w:t xml:space="preserve">The request is opened/actioned</w:t>
            </w:r>
          </w:p>
        </w:tc>
      </w:tr>
      <w:tr>
        <w:tc>
          <w:tcPr>
            <w:tcW w:type="dxa" w:w="2600"/>
            <w:shd w:fill="EDF1F8" w:val="clear"/>
            <w:tcMar>
              <w:top w:type="dxa" w:w="80"/>
              <w:left w:type="dxa" w:w="100"/>
              <w:bottom w:type="dxa" w:w="80"/>
              <w:right w:type="dxa" w:w="100"/>
            </w:tcMar>
          </w:tcPr>
          <w:p>
            <w:r>
              <w:rPr>
                <w:b w:val="false"/>
                <w:bCs w:val="false"/>
                <w:color w:val="222222"/>
                <w:sz w:val="19"/>
                <w:szCs w:val="19"/>
              </w:rPr>
              <w:t xml:space="preserve">Gems chip</w:t>
            </w:r>
          </w:p>
        </w:tc>
        <w:tc>
          <w:tcPr>
            <w:tcW w:type="dxa" w:w="3800"/>
            <w:shd w:fill="EDF1F8" w:val="clear"/>
            <w:tcMar>
              <w:top w:type="dxa" w:w="80"/>
              <w:left w:type="dxa" w:w="100"/>
              <w:bottom w:type="dxa" w:w="80"/>
              <w:right w:type="dxa" w:w="100"/>
            </w:tcMar>
          </w:tcPr>
          <w:p>
            <w:r>
              <w:rPr>
                <w:b w:val="false"/>
                <w:bCs w:val="false"/>
                <w:color w:val="222222"/>
                <w:sz w:val="19"/>
                <w:szCs w:val="19"/>
              </w:rPr>
              <w:t xml:space="preserve">A completed quest/reward is unclaimed</w:t>
            </w:r>
          </w:p>
        </w:tc>
        <w:tc>
          <w:tcPr>
            <w:tcW w:type="dxa" w:w="2200"/>
            <w:shd w:fill="EDF1F8" w:val="clear"/>
            <w:tcMar>
              <w:top w:type="dxa" w:w="80"/>
              <w:left w:type="dxa" w:w="100"/>
              <w:bottom w:type="dxa" w:w="80"/>
              <w:right w:type="dxa" w:w="100"/>
            </w:tcMar>
          </w:tcPr>
          <w:p>
            <w:r>
              <w:rPr>
                <w:b w:val="false"/>
                <w:bCs w:val="false"/>
                <w:color w:val="222222"/>
                <w:sz w:val="19"/>
                <w:szCs w:val="19"/>
              </w:rPr>
              <w:t xml:space="preserve">The reward is claimed</w:t>
            </w:r>
          </w:p>
        </w:tc>
      </w:tr>
      <w:tr>
        <w:tc>
          <w:tcPr>
            <w:tcW w:type="dxa" w:w="2600"/>
            <w:tcMar>
              <w:top w:type="dxa" w:w="80"/>
              <w:left w:type="dxa" w:w="100"/>
              <w:bottom w:type="dxa" w:w="80"/>
              <w:right w:type="dxa" w:w="100"/>
            </w:tcMar>
          </w:tcPr>
          <w:p>
            <w:r>
              <w:rPr>
                <w:b w:val="false"/>
                <w:bCs w:val="false"/>
                <w:color w:val="222222"/>
                <w:sz w:val="19"/>
                <w:szCs w:val="19"/>
              </w:rPr>
              <w:t xml:space="preserve">League chip</w:t>
            </w:r>
          </w:p>
        </w:tc>
        <w:tc>
          <w:tcPr>
            <w:tcW w:type="dxa" w:w="3800"/>
            <w:tcMar>
              <w:top w:type="dxa" w:w="80"/>
              <w:left w:type="dxa" w:w="100"/>
              <w:bottom w:type="dxa" w:w="80"/>
              <w:right w:type="dxa" w:w="100"/>
            </w:tcMar>
          </w:tcPr>
          <w:p>
            <w:r>
              <w:rPr>
                <w:b w:val="false"/>
                <w:bCs w:val="false"/>
                <w:color w:val="222222"/>
                <w:sz w:val="19"/>
                <w:szCs w:val="19"/>
              </w:rPr>
              <w:t xml:space="preserve">A new cheer received, or rank changed</w:t>
            </w:r>
          </w:p>
        </w:tc>
        <w:tc>
          <w:tcPr>
            <w:tcW w:type="dxa" w:w="2200"/>
            <w:tcMar>
              <w:top w:type="dxa" w:w="80"/>
              <w:left w:type="dxa" w:w="100"/>
              <w:bottom w:type="dxa" w:w="80"/>
              <w:right w:type="dxa" w:w="100"/>
            </w:tcMar>
          </w:tcPr>
          <w:p>
            <w:r>
              <w:rPr>
                <w:b w:val="false"/>
                <w:bCs w:val="false"/>
                <w:color w:val="222222"/>
                <w:sz w:val="19"/>
                <w:szCs w:val="19"/>
              </w:rPr>
              <w:t xml:space="preserve">The Leagues screen is opened</w:t>
            </w:r>
          </w:p>
        </w:tc>
      </w:tr>
      <w:tr>
        <w:tc>
          <w:tcPr>
            <w:tcW w:type="dxa" w:w="2600"/>
            <w:shd w:fill="EDF1F8" w:val="clear"/>
            <w:tcMar>
              <w:top w:type="dxa" w:w="80"/>
              <w:left w:type="dxa" w:w="100"/>
              <w:bottom w:type="dxa" w:w="80"/>
              <w:right w:type="dxa" w:w="100"/>
            </w:tcMar>
          </w:tcPr>
          <w:p>
            <w:r>
              <w:rPr>
                <w:b w:val="false"/>
                <w:bCs w:val="false"/>
                <w:color w:val="222222"/>
                <w:sz w:val="19"/>
                <w:szCs w:val="19"/>
              </w:rPr>
              <w:t xml:space="preserve">Feed card</w:t>
            </w:r>
          </w:p>
        </w:tc>
        <w:tc>
          <w:tcPr>
            <w:tcW w:type="dxa" w:w="3800"/>
            <w:shd w:fill="EDF1F8" w:val="clear"/>
            <w:tcMar>
              <w:top w:type="dxa" w:w="80"/>
              <w:left w:type="dxa" w:w="100"/>
              <w:bottom w:type="dxa" w:w="80"/>
              <w:right w:type="dxa" w:w="100"/>
            </w:tcMar>
          </w:tcPr>
          <w:p>
            <w:r>
              <w:rPr>
                <w:b w:val="false"/>
                <w:bCs w:val="false"/>
                <w:color w:val="222222"/>
                <w:sz w:val="19"/>
                <w:szCs w:val="19"/>
              </w:rPr>
              <w:t xml:space="preserve">A specific friend's milestone is unseen</w:t>
            </w:r>
          </w:p>
        </w:tc>
        <w:tc>
          <w:tcPr>
            <w:tcW w:type="dxa" w:w="2200"/>
            <w:shd w:fill="EDF1F8" w:val="clear"/>
            <w:tcMar>
              <w:top w:type="dxa" w:w="80"/>
              <w:left w:type="dxa" w:w="100"/>
              <w:bottom w:type="dxa" w:w="80"/>
              <w:right w:type="dxa" w:w="100"/>
            </w:tcMar>
          </w:tcPr>
          <w:p>
            <w:r>
              <w:rPr>
                <w:b w:val="false"/>
                <w:bCs w:val="false"/>
                <w:color w:val="222222"/>
                <w:sz w:val="19"/>
                <w:szCs w:val="19"/>
              </w:rPr>
              <w:t xml:space="preserve">That specific card is opened</w:t>
            </w:r>
          </w:p>
        </w:tc>
      </w:tr>
      <w:tr>
        <w:tc>
          <w:tcPr>
            <w:tcW w:type="dxa" w:w="2600"/>
            <w:tcMar>
              <w:top w:type="dxa" w:w="80"/>
              <w:left w:type="dxa" w:w="100"/>
              <w:bottom w:type="dxa" w:w="80"/>
              <w:right w:type="dxa" w:w="100"/>
            </w:tcMar>
          </w:tcPr>
          <w:p>
            <w:r>
              <w:rPr>
                <w:b w:val="false"/>
                <w:bCs w:val="false"/>
                <w:color w:val="222222"/>
                <w:sz w:val="19"/>
                <w:szCs w:val="19"/>
              </w:rPr>
              <w:t xml:space="preserve">Bottom nav icons</w:t>
            </w:r>
          </w:p>
        </w:tc>
        <w:tc>
          <w:tcPr>
            <w:tcW w:type="dxa" w:w="3800"/>
            <w:tcMar>
              <w:top w:type="dxa" w:w="80"/>
              <w:left w:type="dxa" w:w="100"/>
              <w:bottom w:type="dxa" w:w="80"/>
              <w:right w:type="dxa" w:w="100"/>
            </w:tcMar>
          </w:tcPr>
          <w:p>
            <w:r>
              <w:rPr>
                <w:b w:val="false"/>
                <w:bCs w:val="false"/>
                <w:color w:val="222222"/>
                <w:sz w:val="19"/>
                <w:szCs w:val="19"/>
              </w:rPr>
              <w:t xml:space="preserve">Mirrors the relevant condition above</w:t>
            </w:r>
          </w:p>
        </w:tc>
        <w:tc>
          <w:tcPr>
            <w:tcW w:type="dxa" w:w="2200"/>
            <w:tcMar>
              <w:top w:type="dxa" w:w="80"/>
              <w:left w:type="dxa" w:w="100"/>
              <w:bottom w:type="dxa" w:w="80"/>
              <w:right w:type="dxa" w:w="100"/>
            </w:tcMar>
          </w:tcPr>
          <w:p>
            <w:r>
              <w:rPr>
                <w:b w:val="false"/>
                <w:bCs w:val="false"/>
                <w:color w:val="222222"/>
                <w:sz w:val="19"/>
                <w:szCs w:val="19"/>
              </w:rPr>
              <w:t xml:space="preserve">The destination screen is actually opened, not just glanced at from Home</w:t>
            </w:r>
          </w:p>
        </w:tc>
      </w:tr>
    </w:tbl>
    <w:p>
      <w:pPr>
        <w:pStyle w:val="Heading2"/>
        <w:spacing w:after="120" w:before="260"/>
      </w:pPr>
      <w:r>
        <w:rPr>
          <w:b/>
          <w:bCs/>
          <w:color w:val="2E5AAC"/>
          <w:sz w:val="24"/>
          <w:szCs w:val="24"/>
        </w:rPr>
        <w:t xml:space="preserve">3.6 Visual style: theming and gradients</w:t>
      </w:r>
    </w:p>
    <w:p>
      <w:pPr>
        <w:pStyle w:val="ListParagraph"/>
        <w:numPr>
          <w:ilvl w:val="0"/>
          <w:numId w:val="2"/>
        </w:numPr>
        <w:spacing w:after="60"/>
      </w:pPr>
      <w:r>
        <w:rPr>
          <w:color w:val="222222"/>
          <w:sz w:val="21"/>
          <w:szCs w:val="21"/>
        </w:rPr>
        <w:t xml:space="preserve">Flat, majority-white surfaces stay the default everywhere functional — home rails, the quest list, the plan agenda, quiz, tutor, Quests, the Rewards Store. This keeps cognitive load low and legibility high for an 11–13y reader, and matches the established design language throughout this document.</w:t>
      </w:r>
    </w:p>
    <w:p>
      <w:pPr>
        <w:pStyle w:val="ListParagraph"/>
        <w:numPr>
          <w:ilvl w:val="0"/>
          <w:numId w:val="2"/>
        </w:numPr>
        <w:spacing w:after="60"/>
      </w:pPr>
      <w:r>
        <w:rPr>
          <w:color w:val="222222"/>
          <w:sz w:val="21"/>
          <w:szCs w:val="21"/>
        </w:rPr>
        <w:t xml:space="preserve">Gradients are used selectively, reserved for celebration/reward moments only: the session-complete icon burst and the “today's focus” hero card use a subtle diagonal gradient; everything else stays flat. This creates a deliberate visual hierarchy — plain most of the time, a burst of richness exactly when something is being celebrated — rather than decorating every surface equally.</w:t>
      </w:r>
    </w:p>
    <w:p>
      <w:pPr>
        <w:pStyle w:val="ListParagraph"/>
        <w:numPr>
          <w:ilvl w:val="0"/>
          <w:numId w:val="2"/>
        </w:numPr>
        <w:spacing w:after="60"/>
      </w:pPr>
      <w:r>
        <w:rPr>
          <w:color w:val="222222"/>
          <w:sz w:val="21"/>
          <w:szCs w:val="21"/>
        </w:rPr>
        <w:t xml:space="preserve">Two hard lines: never gradient body text (legibility risk for developing readers) and never gradient small icons (reads as muddy under ~20px).</w:t>
      </w:r>
    </w:p>
    <w:p>
      <w:pPr>
        <w:pStyle w:val="ListParagraph"/>
        <w:numPr>
          <w:ilvl w:val="0"/>
          <w:numId w:val="2"/>
        </w:numPr>
        <w:spacing w:after="60"/>
      </w:pPr>
      <w:r>
        <w:rPr>
          <w:color w:val="222222"/>
          <w:sz w:val="21"/>
          <w:szCs w:val="21"/>
        </w:rPr>
        <w:t xml:space="preserve">Dark theme is supported as an opt-in, not a replacement for light. Light stays the default (better for daylight/outdoor phone use, and reading-comprehension research generally favors dark-on-light for sustained study reading at this age), following the device's system preference on load, with a manual override in Profile.</w:t>
      </w:r>
    </w:p>
    <w:p>
      <w:pPr>
        <w:pStyle w:val="ListParagraph"/>
        <w:numPr>
          <w:ilvl w:val="0"/>
          <w:numId w:val="2"/>
        </w:numPr>
        <w:spacing w:after="60"/>
      </w:pPr>
      <w:r>
        <w:rPr>
          <w:color w:val="222222"/>
          <w:sz w:val="21"/>
          <w:szCs w:val="21"/>
        </w:rPr>
        <w:t xml:space="preserve">The whole UI already reads colors through a small set of CSS custom properties (surfaces, text, borders, and role tints for accent/success/warning/danger/pro) rather than hardcoded values — this is what makes dark mode a token remap rather than a per-screen rewrite, and is why new screens should keep using the same variables rather than hardcoding colors.</w:t>
      </w:r>
    </w:p>
    <w:p>
      <w:pPr>
        <w:pStyle w:val="ListParagraph"/>
        <w:numPr>
          <w:ilvl w:val="0"/>
          <w:numId w:val="2"/>
        </w:numPr>
        <w:spacing w:after="60"/>
      </w:pPr>
      <w:r>
        <w:rPr>
          <w:color w:val="222222"/>
          <w:sz w:val="21"/>
          <w:szCs w:val="21"/>
        </w:rPr>
        <w:t xml:space="preserve">Open item: the dark palette's exact values were chosen programmatically and should get a visual/contrast pass on a real device before relying on it — particularly whether warning/amber and other role tints still read clearly rather than muddy against the dark surface colors.</w:t>
      </w:r>
    </w:p>
    <w:p>
      <w:pPr>
        <w:pStyle w:val="Heading1"/>
        <w:pBdr>
          <w:bottom w:val="single" w:color="1F2A44" w:sz="6" w:space="4"/>
        </w:pBdr>
        <w:spacing w:after="160" w:before="360"/>
      </w:pPr>
      <w:r>
        <w:rPr>
          <w:b/>
          <w:bCs/>
          <w:color w:val="1F2A44"/>
          <w:sz w:val="28"/>
          <w:szCs w:val="28"/>
        </w:rPr>
        <w:t xml:space="preserve">4. Daily Learning Loop</w:t>
      </w:r>
    </w:p>
    <w:p>
      <w:pPr>
        <w:pStyle w:val="ListParagraph"/>
        <w:numPr>
          <w:ilvl w:val="0"/>
          <w:numId w:val="2"/>
        </w:numPr>
        <w:spacing w:after="60"/>
      </w:pPr>
      <w:r>
        <w:rPr>
          <w:color w:val="222222"/>
          <w:sz w:val="21"/>
          <w:szCs w:val="21"/>
        </w:rPr>
        <w:t xml:space="preserve">Three sequential steps per topic: Concept (voice tutor walkthrough, existing LangGraph state machine + Whisper ASR + TTS) → Simulation (interactive practice) → Quick quiz (feeds the revision queue).</w:t>
      </w:r>
    </w:p>
    <w:p>
      <w:pPr>
        <w:pStyle w:val="ListParagraph"/>
        <w:numPr>
          <w:ilvl w:val="0"/>
          <w:numId w:val="2"/>
        </w:numPr>
        <w:spacing w:after="60"/>
      </w:pPr>
      <w:r>
        <w:rPr>
          <w:color w:val="222222"/>
          <w:sz w:val="21"/>
          <w:szCs w:val="21"/>
        </w:rPr>
        <w:t xml:space="preserve">Steps are sequentially gated — simulation unlocks after the concept step, quiz unlocks after the simulation. Open decision: whether a silent tap-through (“Got it, continue”) should exist alongside the voice interaction for students who don't want to talk out loud (e.g. in a shared/classroom setting).</w:t>
      </w:r>
    </w:p>
    <w:p>
      <w:pPr>
        <w:pStyle w:val="ListParagraph"/>
        <w:numPr>
          <w:ilvl w:val="0"/>
          <w:numId w:val="2"/>
        </w:numPr>
        <w:spacing w:after="60"/>
      </w:pPr>
      <w:r>
        <w:rPr>
          <w:color w:val="222222"/>
          <w:sz w:val="21"/>
          <w:szCs w:val="21"/>
        </w:rPr>
        <w:t xml:space="preserve">Finishing the simulation auto-advances straight into the quiz rather than returning to a menu — there's no real choice to make at that point, so the flow shouldn't stop and ask for one.</w:t>
      </w:r>
    </w:p>
    <w:p>
      <w:pPr>
        <w:pStyle w:val="ListParagraph"/>
        <w:numPr>
          <w:ilvl w:val="0"/>
          <w:numId w:val="2"/>
        </w:numPr>
        <w:spacing w:after="60"/>
      </w:pPr>
      <w:r>
        <w:rPr>
          <w:color w:val="222222"/>
          <w:sz w:val="21"/>
          <w:szCs w:val="21"/>
        </w:rPr>
        <w:t xml:space="preserve">Finishing the quiz opens a dedicated session-complete summary (Section 5.3) rather than a toast — this is the payoff moment and should be treated as one.</w:t>
      </w:r>
    </w:p>
    <w:p>
      <w:pPr>
        <w:pStyle w:val="ListParagraph"/>
        <w:numPr>
          <w:ilvl w:val="0"/>
          <w:numId w:val="2"/>
        </w:numPr>
        <w:spacing w:after="60"/>
      </w:pPr>
      <w:r>
        <w:rPr>
          <w:color w:val="222222"/>
          <w:sz w:val="21"/>
          <w:szCs w:val="21"/>
        </w:rPr>
        <w:t xml:space="preserve">Once today's plan topic is completed, Home's hero card switches from “Today's focus” to a done-for-today state offering to start the next day early, rather than continuing to show a stale prompt for an already-finished topic.</w:t>
      </w:r>
    </w:p>
    <w:p>
      <w:pPr>
        <w:pStyle w:val="Heading1"/>
        <w:pBdr>
          <w:bottom w:val="single" w:color="1F2A44" w:sz="6" w:space="4"/>
        </w:pBdr>
        <w:spacing w:after="160" w:before="360"/>
      </w:pPr>
      <w:r>
        <w:rPr>
          <w:b/>
          <w:bCs/>
          <w:color w:val="1F2A44"/>
          <w:sz w:val="28"/>
          <w:szCs w:val="28"/>
        </w:rPr>
        <w:t xml:space="preserve">5. Reward &amp; Currency Model</w:t>
      </w:r>
    </w:p>
    <w:p>
      <w:pPr>
        <w:pStyle w:val="Heading2"/>
        <w:spacing w:after="120" w:before="260"/>
      </w:pPr>
      <w:r>
        <w:rPr>
          <w:b/>
          <w:bCs/>
          <w:color w:val="2E5AAC"/>
          <w:sz w:val="24"/>
          <w:szCs w:val="24"/>
        </w:rPr>
        <w:t xml:space="preserve">5.1 Two currencies, two purposes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400"/>
      </w:tblGrid>
      <w:tr>
        <w:tc>
          <w:tcPr>
            <w:tcW w:type="dxa" w:w="1800"/>
            <w:shd w:fill="1F2A44" w:val="clear"/>
            <w:tcMar>
              <w:top w:type="dxa" w:w="80"/>
              <w:left w:type="dxa" w:w="100"/>
              <w:bottom w:type="dxa" w:w="80"/>
              <w:right w:type="dxa" w:w="100"/>
            </w:tcMar>
          </w:tcPr>
          <w:p>
            <w:r>
              <w:rPr>
                <w:b/>
                <w:bCs/>
                <w:color w:val="FFFFFF"/>
                <w:sz w:val="19"/>
                <w:szCs w:val="19"/>
              </w:rPr>
              <w:t xml:space="preserve">Currency</w:t>
            </w:r>
          </w:p>
        </w:tc>
        <w:tc>
          <w:tcPr>
            <w:tcW w:type="dxa" w:w="3400"/>
            <w:shd w:fill="1F2A44" w:val="clear"/>
            <w:tcMar>
              <w:top w:type="dxa" w:w="80"/>
              <w:left w:type="dxa" w:w="100"/>
              <w:bottom w:type="dxa" w:w="80"/>
              <w:right w:type="dxa" w:w="100"/>
            </w:tcMar>
          </w:tcPr>
          <w:p>
            <w:r>
              <w:rPr>
                <w:b/>
                <w:bCs/>
                <w:color w:val="FFFFFF"/>
                <w:sz w:val="19"/>
                <w:szCs w:val="19"/>
              </w:rPr>
              <w:t xml:space="preserve">Earned from</w:t>
            </w:r>
          </w:p>
        </w:tc>
        <w:tc>
          <w:tcPr>
            <w:tcW w:type="dxa" w:w="3400"/>
            <w:shd w:fill="1F2A44" w:val="clear"/>
            <w:tcMar>
              <w:top w:type="dxa" w:w="80"/>
              <w:left w:type="dxa" w:w="100"/>
              <w:bottom w:type="dxa" w:w="80"/>
              <w:right w:type="dxa" w:w="100"/>
            </w:tcMar>
          </w:tcPr>
          <w:p>
            <w:r>
              <w:rPr>
                <w:b/>
                <w:bCs/>
                <w:color w:val="FFFFFF"/>
                <w:sz w:val="19"/>
                <w:szCs w:val="19"/>
              </w:rPr>
              <w:t xml:space="preserve">Purpose</w:t>
            </w:r>
          </w:p>
        </w:tc>
      </w:tr>
      <w:tr>
        <w:tc>
          <w:tcPr>
            <w:tcW w:type="dxa" w:w="1800"/>
            <w:tcMar>
              <w:top w:type="dxa" w:w="80"/>
              <w:left w:type="dxa" w:w="100"/>
              <w:bottom w:type="dxa" w:w="80"/>
              <w:right w:type="dxa" w:w="100"/>
            </w:tcMar>
          </w:tcPr>
          <w:p>
            <w:r>
              <w:rPr>
                <w:b w:val="false"/>
                <w:bCs w:val="false"/>
                <w:color w:val="222222"/>
                <w:sz w:val="19"/>
                <w:szCs w:val="19"/>
              </w:rPr>
              <w:t xml:space="preserve">XP</w:t>
            </w:r>
          </w:p>
        </w:tc>
        <w:tc>
          <w:tcPr>
            <w:tcW w:type="dxa" w:w="3400"/>
            <w:tcMar>
              <w:top w:type="dxa" w:w="80"/>
              <w:left w:type="dxa" w:w="100"/>
              <w:bottom w:type="dxa" w:w="80"/>
              <w:right w:type="dxa" w:w="100"/>
            </w:tcMar>
          </w:tcPr>
          <w:p>
            <w:r>
              <w:rPr>
                <w:b w:val="false"/>
                <w:bCs w:val="false"/>
                <w:color w:val="222222"/>
                <w:sz w:val="19"/>
                <w:szCs w:val="19"/>
              </w:rPr>
              <w:t xml:space="preserve">Automatically from real learning: finishing the concept step, the simulation, and the quiz — always, regardless of quiz score</w:t>
            </w:r>
          </w:p>
        </w:tc>
        <w:tc>
          <w:tcPr>
            <w:tcW w:type="dxa" w:w="3400"/>
            <w:tcMar>
              <w:top w:type="dxa" w:w="80"/>
              <w:left w:type="dxa" w:w="100"/>
              <w:bottom w:type="dxa" w:w="80"/>
              <w:right w:type="dxa" w:w="100"/>
            </w:tcMar>
          </w:tcPr>
          <w:p>
            <w:r>
              <w:rPr>
                <w:b w:val="false"/>
                <w:bCs w:val="false"/>
                <w:color w:val="222222"/>
                <w:sz w:val="19"/>
                <w:szCs w:val="19"/>
              </w:rPr>
              <w:t xml:space="preserve">Feeds League ranking (weekly XP) and the lifetime “XP earned” stat on the streak screen. Never spendable.</w:t>
            </w:r>
          </w:p>
        </w:tc>
      </w:tr>
      <w:tr>
        <w:tc>
          <w:tcPr>
            <w:tcW w:type="dxa" w:w="1800"/>
            <w:shd w:fill="EDF1F8" w:val="clear"/>
            <w:tcMar>
              <w:top w:type="dxa" w:w="80"/>
              <w:left w:type="dxa" w:w="100"/>
              <w:bottom w:type="dxa" w:w="80"/>
              <w:right w:type="dxa" w:w="100"/>
            </w:tcMar>
          </w:tcPr>
          <w:p>
            <w:r>
              <w:rPr>
                <w:b w:val="false"/>
                <w:bCs w:val="false"/>
                <w:color w:val="222222"/>
                <w:sz w:val="19"/>
                <w:szCs w:val="19"/>
              </w:rPr>
              <w:t xml:space="preserve">Gems</w:t>
            </w:r>
          </w:p>
        </w:tc>
        <w:tc>
          <w:tcPr>
            <w:tcW w:type="dxa" w:w="3400"/>
            <w:shd w:fill="EDF1F8" w:val="clear"/>
            <w:tcMar>
              <w:top w:type="dxa" w:w="80"/>
              <w:left w:type="dxa" w:w="100"/>
              <w:bottom w:type="dxa" w:w="80"/>
              <w:right w:type="dxa" w:w="100"/>
            </w:tcMar>
          </w:tcPr>
          <w:p>
            <w:r>
              <w:rPr>
                <w:b w:val="false"/>
                <w:bCs w:val="false"/>
                <w:color w:val="222222"/>
                <w:sz w:val="19"/>
                <w:szCs w:val="19"/>
              </w:rPr>
              <w:t xml:space="preserve">Only from completing quests, the bonus ad-gated quest, chapter-path chests, and successful referrals. Quest gems specifically are never auto-credited — claiming always requires watching an ad (see 5.3)</w:t>
            </w:r>
          </w:p>
        </w:tc>
        <w:tc>
          <w:tcPr>
            <w:tcW w:type="dxa" w:w="3400"/>
            <w:shd w:fill="EDF1F8" w:val="clear"/>
            <w:tcMar>
              <w:top w:type="dxa" w:w="80"/>
              <w:left w:type="dxa" w:w="100"/>
              <w:bottom w:type="dxa" w:w="80"/>
              <w:right w:type="dxa" w:w="100"/>
            </w:tcMar>
          </w:tcPr>
          <w:p>
            <w:r>
              <w:rPr>
                <w:b w:val="false"/>
                <w:bCs w:val="false"/>
                <w:color w:val="222222"/>
                <w:sz w:val="19"/>
                <w:szCs w:val="19"/>
              </w:rPr>
              <w:t xml:space="preserve">Spendable currency in the Rewards Store. Never a byproduct of just doing the work — stays a bonus layer on top of XP.</w:t>
            </w:r>
          </w:p>
        </w:tc>
      </w:tr>
    </w:tbl>
    <w:p>
      <w:pPr>
        <w:pStyle w:val="ListParagraph"/>
        <w:numPr>
          <w:ilvl w:val="0"/>
          <w:numId w:val="2"/>
        </w:numPr>
        <w:spacing w:after="60"/>
      </w:pPr>
      <w:r>
        <w:rPr>
          <w:color w:val="222222"/>
          <w:sz w:val="21"/>
          <w:szCs w:val="21"/>
        </w:rPr>
        <w:t xml:space="preserve">XP is earned for completing the quiz, not for scoring well on it — the same “rank by effort, not accuracy” principle applied at the per-action level, not just at the league level.</w:t>
      </w:r>
    </w:p>
    <w:p>
      <w:pPr>
        <w:pStyle w:val="ListParagraph"/>
        <w:numPr>
          <w:ilvl w:val="0"/>
          <w:numId w:val="2"/>
        </w:numPr>
        <w:spacing w:after="60"/>
      </w:pPr>
      <w:r>
        <w:rPr>
          <w:color w:val="222222"/>
          <w:sz w:val="21"/>
          <w:szCs w:val="21"/>
        </w:rPr>
        <w:t xml:space="preserve">League XP (weekly, resets Monday) and lifetime XP (streak screen, cumulative) are separate fields incremented by the same events — conflating them would break the weekly promotion/relegation mechanic.</w:t>
      </w:r>
    </w:p>
    <w:p>
      <w:pPr>
        <w:pStyle w:val="ListParagraph"/>
        <w:numPr>
          <w:ilvl w:val="0"/>
          <w:numId w:val="2"/>
        </w:numPr>
        <w:spacing w:after="60"/>
      </w:pPr>
      <w:r>
        <w:rPr>
          <w:color w:val="222222"/>
          <w:sz w:val="21"/>
          <w:szCs w:val="21"/>
        </w:rPr>
        <w:t xml:space="preserve">A quest tracks the same underlying action-completion events as XP (e.g. “3 simulations completed”) but pays its own separate, fixed gem reward only once its own threshold is met — one action can trigger both an XP award and quest progress simultaneously.</w:t>
      </w:r>
    </w:p>
    <w:p>
      <w:pPr>
        <w:pStyle w:val="Heading2"/>
        <w:spacing w:after="120" w:before="260"/>
      </w:pPr>
      <w:r>
        <w:rPr>
          <w:b/>
          <w:bCs/>
          <w:color w:val="2E5AAC"/>
          <w:sz w:val="24"/>
          <w:szCs w:val="24"/>
        </w:rPr>
        <w:t xml:space="preserve">5.2 Claiming quest gems — no free claim, ad-required</w:t>
      </w:r>
    </w:p>
    <w:p>
      <w:pPr>
        <w:spacing w:after="140"/>
      </w:pPr>
      <w:r>
        <w:rPr>
          <w:b w:val="false"/>
          <w:bCs w:val="false"/>
          <w:i w:val="false"/>
          <w:iCs w:val="false"/>
          <w:color w:val="222222"/>
          <w:sz w:val="21"/>
          <w:szCs w:val="21"/>
        </w:rPr>
        <w:t xml:space="preserve">Quest gems are never auto-credited and there is no free/instant claim path anywhere in the product. Reaching a quest's threshold only marks it ready to claim; crediting the gems always requires watching a rewarded ad.</w:t>
      </w:r>
    </w:p>
    <w:p>
      <w:pPr>
        <w:pStyle w:val="ListParagraph"/>
        <w:numPr>
          <w:ilvl w:val="0"/>
          <w:numId w:val="2"/>
        </w:numPr>
        <w:spacing w:after="60"/>
      </w:pPr>
      <w:r>
        <w:rPr>
          <w:color w:val="222222"/>
          <w:sz w:val="21"/>
          <w:szCs w:val="21"/>
        </w:rPr>
        <w:t xml:space="preserve">Two claim options, both ad-gated: watch 1 ad to claim the base reward (e.g. +20 gems), or watch 2 ads to claim double (+40 gems). No option skips the ad entirely.</w:t>
      </w:r>
    </w:p>
    <w:p>
      <w:pPr>
        <w:pStyle w:val="ListParagraph"/>
        <w:numPr>
          <w:ilvl w:val="0"/>
          <w:numId w:val="2"/>
        </w:numPr>
        <w:spacing w:after="60"/>
      </w:pPr>
      <w:r>
        <w:rPr>
          <w:color w:val="222222"/>
          <w:sz w:val="21"/>
          <w:szCs w:val="21"/>
        </w:rPr>
        <w:t xml:space="preserve">Three equivalent entry points route through the same claim logic: inline on the session-complete screen (see 5.3) right when a quest completes, from the Quests tab at any time, and via a small visible badge (a purple video-icon dot) on the relevant node in the home quest trail — the badge exists specifically so a ready-to-claim reward doesn't only live one navigation level away where a student might not think to look.</w:t>
      </w:r>
    </w:p>
    <w:p>
      <w:pPr>
        <w:pStyle w:val="ListParagraph"/>
        <w:numPr>
          <w:ilvl w:val="0"/>
          <w:numId w:val="2"/>
        </w:numPr>
        <w:spacing w:after="60"/>
      </w:pPr>
      <w:r>
        <w:rPr>
          <w:color w:val="222222"/>
          <w:sz w:val="21"/>
          <w:szCs w:val="21"/>
        </w:rPr>
        <w:t xml:space="preserve">This is a deliberate exception to the “ads are optional upside on top of something already free” framing used everywhere else in Section 5.4 — gems specifically require an ad to claim at all. This is judged acceptable because gems are a non-essential bonus currency, never curriculum access, but it should be a conscious, signed-off product decision given it increases required daily ad exposure (see the compliance note below) rather than an incidental one.</w:t>
      </w:r>
    </w:p>
    <w:p>
      <w:pPr>
        <w:pStyle w:val="Heading2"/>
        <w:spacing w:after="120" w:before="260"/>
      </w:pPr>
      <w:r>
        <w:rPr>
          <w:b/>
          <w:bCs/>
          <w:color w:val="2E5AAC"/>
          <w:sz w:val="24"/>
          <w:szCs w:val="24"/>
        </w:rPr>
        <w:t xml:space="preserve">5.3 Session-complete screen</w:t>
      </w:r>
    </w:p>
    <w:p>
      <w:pPr>
        <w:pStyle w:val="ListParagraph"/>
        <w:numPr>
          <w:ilvl w:val="0"/>
          <w:numId w:val="2"/>
        </w:numPr>
        <w:spacing w:after="60"/>
      </w:pPr>
      <w:r>
        <w:rPr>
          <w:color w:val="222222"/>
          <w:sz w:val="21"/>
          <w:szCs w:val="21"/>
        </w:rPr>
        <w:t xml:space="preserve">Celebratory treatment (confetti burst, animated count-up numbers) for a real payoff moment, not a plain toast.</w:t>
      </w:r>
    </w:p>
    <w:p>
      <w:pPr>
        <w:pStyle w:val="ListParagraph"/>
        <w:numPr>
          <w:ilvl w:val="0"/>
          <w:numId w:val="2"/>
        </w:numPr>
        <w:spacing w:after="60"/>
      </w:pPr>
      <w:r>
        <w:rPr>
          <w:color w:val="222222"/>
          <w:sz w:val="21"/>
          <w:szCs w:val="21"/>
        </w:rPr>
        <w:t xml:space="preserve">Shows XP earned as its own stat card, always populated since XP is never ad-gated.</w:t>
      </w:r>
    </w:p>
    <w:p>
      <w:pPr>
        <w:pStyle w:val="ListParagraph"/>
        <w:numPr>
          <w:ilvl w:val="0"/>
          <w:numId w:val="2"/>
        </w:numPr>
        <w:spacing w:after="60"/>
      </w:pPr>
      <w:r>
        <w:rPr>
          <w:color w:val="222222"/>
          <w:sz w:val="21"/>
          <w:szCs w:val="21"/>
        </w:rPr>
        <w:t xml:space="preserve">If a quest completed in this session, the same claim UI from 5.2 appears inline (watch 1 ad / watch 2 ads) — the screen updates live in place to a “Quest claimed” confirmation once claimed, without navigating away.</w:t>
      </w:r>
    </w:p>
    <w:p>
      <w:pPr>
        <w:pStyle w:val="ListParagraph"/>
        <w:numPr>
          <w:ilvl w:val="0"/>
          <w:numId w:val="2"/>
        </w:numPr>
        <w:spacing w:after="60"/>
      </w:pPr>
      <w:r>
        <w:rPr>
          <w:color w:val="222222"/>
          <w:sz w:val="21"/>
          <w:szCs w:val="21"/>
        </w:rPr>
        <w:t xml:space="preserve">XP itself has a separate, optional ad-doubler (“Watch an ad to double XP”) that is genuinely optional upside — the base XP is already credited for free regardless of whether this is used, unlike the gems claim above.</w:t>
      </w:r>
    </w:p>
    <w:p>
      <w:pPr>
        <w:pStyle w:val="ListParagraph"/>
        <w:numPr>
          <w:ilvl w:val="0"/>
          <w:numId w:val="2"/>
        </w:numPr>
        <w:spacing w:after="60"/>
      </w:pPr>
      <w:r>
        <w:rPr>
          <w:color w:val="222222"/>
          <w:sz w:val="21"/>
          <w:szCs w:val="21"/>
        </w:rPr>
        <w:t xml:space="preserve">Surfaces the revision outcome (mastered vs. added to revision queue) and streak-kept confirmation, before a single deliberate “Continue” back to Home.</w:t>
      </w:r>
    </w:p>
    <w:p>
      <w:pPr>
        <w:pStyle w:val="Heading2"/>
        <w:spacing w:after="120" w:before="260"/>
      </w:pPr>
      <w:r>
        <w:rPr>
          <w:b/>
          <w:bCs/>
          <w:color w:val="2E5AAC"/>
          <w:sz w:val="24"/>
          <w:szCs w:val="24"/>
        </w:rPr>
        <w:t xml:space="preserve">5.4 Rewarded ads — placement matrix</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2800"/>
      </w:tblGrid>
      <w:tr>
        <w:tc>
          <w:tcPr>
            <w:tcW w:type="dxa" w:w="3400"/>
            <w:shd w:fill="1F2A44" w:val="clear"/>
            <w:tcMar>
              <w:top w:type="dxa" w:w="80"/>
              <w:left w:type="dxa" w:w="100"/>
              <w:bottom w:type="dxa" w:w="80"/>
              <w:right w:type="dxa" w:w="100"/>
            </w:tcMar>
          </w:tcPr>
          <w:p>
            <w:r>
              <w:rPr>
                <w:b/>
                <w:bCs/>
                <w:color w:val="FFFFFF"/>
                <w:sz w:val="19"/>
                <w:szCs w:val="19"/>
              </w:rPr>
              <w:t xml:space="preserve">Appropriate placements</w:t>
            </w:r>
          </w:p>
        </w:tc>
        <w:tc>
          <w:tcPr>
            <w:tcW w:type="dxa" w:w="2400"/>
            <w:shd w:fill="1F2A44" w:val="clear"/>
            <w:tcMar>
              <w:top w:type="dxa" w:w="80"/>
              <w:left w:type="dxa" w:w="100"/>
              <w:bottom w:type="dxa" w:w="80"/>
              <w:right w:type="dxa" w:w="100"/>
            </w:tcMar>
          </w:tcPr>
          <w:p>
            <w:r>
              <w:rPr>
                <w:b/>
                <w:bCs/>
                <w:color w:val="FFFFFF"/>
                <w:sz w:val="19"/>
                <w:szCs w:val="19"/>
              </w:rPr>
              <w:t xml:space="preserve">Grants</w:t>
            </w:r>
          </w:p>
        </w:tc>
        <w:tc>
          <w:tcPr>
            <w:tcW w:type="dxa" w:w="2800"/>
            <w:shd w:fill="1F2A44" w:val="clear"/>
            <w:tcMar>
              <w:top w:type="dxa" w:w="80"/>
              <w:left w:type="dxa" w:w="100"/>
              <w:bottom w:type="dxa" w:w="80"/>
              <w:right w:type="dxa" w:w="100"/>
            </w:tcMar>
          </w:tcPr>
          <w:p>
            <w:r>
              <w:rPr>
                <w:b/>
                <w:bCs/>
                <w:color w:val="FFFFFF"/>
                <w:sz w:val="19"/>
                <w:szCs w:val="19"/>
              </w:rPr>
              <w:t xml:space="preserve">Why it's safe</w:t>
            </w:r>
          </w:p>
        </w:tc>
      </w:tr>
      <w:tr>
        <w:tc>
          <w:tcPr>
            <w:tcW w:type="dxa" w:w="3400"/>
            <w:tcMar>
              <w:top w:type="dxa" w:w="80"/>
              <w:left w:type="dxa" w:w="100"/>
              <w:bottom w:type="dxa" w:w="80"/>
              <w:right w:type="dxa" w:w="100"/>
            </w:tcMar>
          </w:tcPr>
          <w:p>
            <w:r>
              <w:rPr>
                <w:b w:val="false"/>
                <w:bCs w:val="false"/>
                <w:color w:val="222222"/>
                <w:sz w:val="19"/>
                <w:szCs w:val="19"/>
              </w:rPr>
              <w:t xml:space="preserve">Claiming any quest's gem reward (required, not optional)</w:t>
            </w:r>
          </w:p>
        </w:tc>
        <w:tc>
          <w:tcPr>
            <w:tcW w:type="dxa" w:w="2400"/>
            <w:tcMar>
              <w:top w:type="dxa" w:w="80"/>
              <w:left w:type="dxa" w:w="100"/>
              <w:bottom w:type="dxa" w:w="80"/>
              <w:right w:type="dxa" w:w="100"/>
            </w:tcMar>
          </w:tcPr>
          <w:p>
            <w:r>
              <w:rPr>
                <w:b w:val="false"/>
                <w:bCs w:val="false"/>
                <w:color w:val="222222"/>
                <w:sz w:val="19"/>
                <w:szCs w:val="19"/>
              </w:rPr>
              <w:t xml:space="preserve">1 ad = base reward; 2 ads = 2x reward</w:t>
            </w:r>
          </w:p>
        </w:tc>
        <w:tc>
          <w:tcPr>
            <w:tcW w:type="dxa" w:w="2800"/>
            <w:tcMar>
              <w:top w:type="dxa" w:w="80"/>
              <w:left w:type="dxa" w:w="100"/>
              <w:bottom w:type="dxa" w:w="80"/>
              <w:right w:type="dxa" w:w="100"/>
            </w:tcMar>
          </w:tcPr>
          <w:p>
            <w:r>
              <w:rPr>
                <w:b w:val="false"/>
                <w:bCs w:val="false"/>
                <w:color w:val="222222"/>
                <w:sz w:val="19"/>
                <w:szCs w:val="19"/>
              </w:rPr>
              <w:t xml:space="preserve">Gems are a non-essential bonus currency, never curriculum access — but see the frequency-cap note below, since this path is mandatory rather than optional</w:t>
            </w:r>
          </w:p>
        </w:tc>
      </w:tr>
      <w:tr>
        <w:tc>
          <w:tcPr>
            <w:tcW w:type="dxa" w:w="3400"/>
            <w:shd w:fill="EDF1F8" w:val="clear"/>
            <w:tcMar>
              <w:top w:type="dxa" w:w="80"/>
              <w:left w:type="dxa" w:w="100"/>
              <w:bottom w:type="dxa" w:w="80"/>
              <w:right w:type="dxa" w:w="100"/>
            </w:tcMar>
          </w:tcPr>
          <w:p>
            <w:r>
              <w:rPr>
                <w:b w:val="false"/>
                <w:bCs w:val="false"/>
                <w:color w:val="222222"/>
                <w:sz w:val="19"/>
                <w:szCs w:val="19"/>
              </w:rPr>
              <w:t xml:space="preserve">Bonus daily quest unlock</w:t>
            </w:r>
          </w:p>
        </w:tc>
        <w:tc>
          <w:tcPr>
            <w:tcW w:type="dxa" w:w="2400"/>
            <w:shd w:fill="EDF1F8" w:val="clear"/>
            <w:tcMar>
              <w:top w:type="dxa" w:w="80"/>
              <w:left w:type="dxa" w:w="100"/>
              <w:bottom w:type="dxa" w:w="80"/>
              <w:right w:type="dxa" w:w="100"/>
            </w:tcMar>
          </w:tcPr>
          <w:p>
            <w:r>
              <w:rPr>
                <w:b w:val="false"/>
                <w:bCs w:val="false"/>
                <w:color w:val="222222"/>
                <w:sz w:val="19"/>
                <w:szCs w:val="19"/>
              </w:rPr>
              <w:t xml:space="preserve">+30 gems, fixed (itself still subject to the claim mechanic above once completed)</w:t>
            </w:r>
          </w:p>
        </w:tc>
        <w:tc>
          <w:tcPr>
            <w:tcW w:type="dxa" w:w="2800"/>
            <w:shd w:fill="EDF1F8" w:val="clear"/>
            <w:tcMar>
              <w:top w:type="dxa" w:w="80"/>
              <w:left w:type="dxa" w:w="100"/>
              <w:bottom w:type="dxa" w:w="80"/>
              <w:right w:type="dxa" w:w="100"/>
            </w:tcMar>
          </w:tcPr>
          <w:p>
            <w:r>
              <w:rPr>
                <w:b w:val="false"/>
                <w:bCs w:val="false"/>
                <w:color w:val="222222"/>
                <w:sz w:val="19"/>
                <w:szCs w:val="19"/>
              </w:rPr>
              <w:t xml:space="preserve">Fully optional to attempt, disclosed upfront, doesn't touch core learning</w:t>
            </w:r>
          </w:p>
        </w:tc>
      </w:tr>
      <w:tr>
        <w:tc>
          <w:tcPr>
            <w:tcW w:type="dxa" w:w="3400"/>
            <w:tcMar>
              <w:top w:type="dxa" w:w="80"/>
              <w:left w:type="dxa" w:w="100"/>
              <w:bottom w:type="dxa" w:w="80"/>
              <w:right w:type="dxa" w:w="100"/>
            </w:tcMar>
          </w:tcPr>
          <w:p>
            <w:r>
              <w:rPr>
                <w:b w:val="false"/>
                <w:bCs w:val="false"/>
                <w:color w:val="222222"/>
                <w:sz w:val="19"/>
                <w:szCs w:val="19"/>
              </w:rPr>
              <w:t xml:space="preserve">Doubling session XP (post-completion screen)</w:t>
            </w:r>
          </w:p>
        </w:tc>
        <w:tc>
          <w:tcPr>
            <w:tcW w:type="dxa" w:w="2400"/>
            <w:tcMar>
              <w:top w:type="dxa" w:w="80"/>
              <w:left w:type="dxa" w:w="100"/>
              <w:bottom w:type="dxa" w:w="80"/>
              <w:right w:type="dxa" w:w="100"/>
            </w:tcMar>
          </w:tcPr>
          <w:p>
            <w:r>
              <w:rPr>
                <w:b w:val="false"/>
                <w:bCs w:val="false"/>
                <w:color w:val="222222"/>
                <w:sz w:val="19"/>
                <w:szCs w:val="19"/>
              </w:rPr>
              <w:t xml:space="preserve">2x the session's XP</w:t>
            </w:r>
          </w:p>
        </w:tc>
        <w:tc>
          <w:tcPr>
            <w:tcW w:type="dxa" w:w="2800"/>
            <w:tcMar>
              <w:top w:type="dxa" w:w="80"/>
              <w:left w:type="dxa" w:w="100"/>
              <w:bottom w:type="dxa" w:w="80"/>
              <w:right w:type="dxa" w:w="100"/>
            </w:tcMar>
          </w:tcPr>
          <w:p>
            <w:r>
              <w:rPr>
                <w:b w:val="false"/>
                <w:bCs w:val="false"/>
                <w:color w:val="222222"/>
                <w:sz w:val="19"/>
                <w:szCs w:val="19"/>
              </w:rPr>
              <w:t xml:space="preserve">Base XP is already free regardless — pure optional upside, capped to one use per session</w:t>
            </w:r>
          </w:p>
        </w:tc>
      </w:tr>
      <w:tr>
        <w:tc>
          <w:tcPr>
            <w:tcW w:type="dxa" w:w="3400"/>
            <w:shd w:fill="EDF1F8" w:val="clear"/>
            <w:tcMar>
              <w:top w:type="dxa" w:w="80"/>
              <w:left w:type="dxa" w:w="100"/>
              <w:bottom w:type="dxa" w:w="80"/>
              <w:right w:type="dxa" w:w="100"/>
            </w:tcMar>
          </w:tcPr>
          <w:p>
            <w:r>
              <w:rPr>
                <w:b w:val="false"/>
                <w:bCs w:val="false"/>
                <w:color w:val="222222"/>
                <w:sz w:val="19"/>
                <w:szCs w:val="19"/>
              </w:rPr>
              <w:t xml:space="preserve">Standalone “watch for gems” in the store</w:t>
            </w:r>
          </w:p>
        </w:tc>
        <w:tc>
          <w:tcPr>
            <w:tcW w:type="dxa" w:w="2400"/>
            <w:shd w:fill="EDF1F8" w:val="clear"/>
            <w:tcMar>
              <w:top w:type="dxa" w:w="80"/>
              <w:left w:type="dxa" w:w="100"/>
              <w:bottom w:type="dxa" w:w="80"/>
              <w:right w:type="dxa" w:w="100"/>
            </w:tcMar>
          </w:tcPr>
          <w:p>
            <w:r>
              <w:rPr>
                <w:b w:val="false"/>
                <w:bCs w:val="false"/>
                <w:color w:val="222222"/>
                <w:sz w:val="19"/>
                <w:szCs w:val="19"/>
              </w:rPr>
              <w:t xml:space="preserve">Small fixed gem amount, capped per day</w:t>
            </w:r>
          </w:p>
        </w:tc>
        <w:tc>
          <w:tcPr>
            <w:tcW w:type="dxa" w:w="2800"/>
            <w:shd w:fill="EDF1F8" w:val="clear"/>
            <w:tcMar>
              <w:top w:type="dxa" w:w="80"/>
              <w:left w:type="dxa" w:w="100"/>
              <w:bottom w:type="dxa" w:w="80"/>
              <w:right w:type="dxa" w:w="100"/>
            </w:tcMar>
          </w:tcPr>
          <w:p>
            <w:r>
              <w:rPr>
                <w:b w:val="false"/>
                <w:bCs w:val="false"/>
                <w:color w:val="222222"/>
                <w:sz w:val="19"/>
                <w:szCs w:val="19"/>
              </w:rPr>
              <w:t xml:space="preserve">No-cost path to gems given there is no IAP</w:t>
            </w:r>
          </w:p>
        </w:tc>
      </w:tr>
      <w:tr>
        <w:tc>
          <w:tcPr>
            <w:tcW w:type="dxa" w:w="3400"/>
            <w:tcMar>
              <w:top w:type="dxa" w:w="80"/>
              <w:left w:type="dxa" w:w="100"/>
              <w:bottom w:type="dxa" w:w="80"/>
              <w:right w:type="dxa" w:w="100"/>
            </w:tcMar>
          </w:tcPr>
          <w:p>
            <w:r>
              <w:rPr>
                <w:b w:val="false"/>
                <w:bCs w:val="false"/>
                <w:color w:val="222222"/>
                <w:sz w:val="19"/>
                <w:szCs w:val="19"/>
              </w:rPr>
              <w:t xml:space="preserve">Doubling a chapter-path bonus chest</w:t>
            </w:r>
          </w:p>
        </w:tc>
        <w:tc>
          <w:tcPr>
            <w:tcW w:type="dxa" w:w="2400"/>
            <w:tcMar>
              <w:top w:type="dxa" w:w="80"/>
              <w:left w:type="dxa" w:w="100"/>
              <w:bottom w:type="dxa" w:w="80"/>
              <w:right w:type="dxa" w:w="100"/>
            </w:tcMar>
          </w:tcPr>
          <w:p>
            <w:r>
              <w:rPr>
                <w:b w:val="false"/>
                <w:bCs w:val="false"/>
                <w:color w:val="222222"/>
                <w:sz w:val="19"/>
                <w:szCs w:val="19"/>
              </w:rPr>
              <w:t xml:space="preserve">2x chest reward</w:t>
            </w:r>
          </w:p>
        </w:tc>
        <w:tc>
          <w:tcPr>
            <w:tcW w:type="dxa" w:w="2800"/>
            <w:tcMar>
              <w:top w:type="dxa" w:w="80"/>
              <w:left w:type="dxa" w:w="100"/>
              <w:bottom w:type="dxa" w:w="80"/>
              <w:right w:type="dxa" w:w="100"/>
            </w:tcMar>
          </w:tcPr>
          <w:p>
            <w:r>
              <w:rPr>
                <w:b w:val="false"/>
                <w:bCs w:val="false"/>
                <w:color w:val="222222"/>
                <w:sz w:val="19"/>
                <w:szCs w:val="19"/>
              </w:rPr>
              <w:t xml:space="preserve">Base reward is free regardless; ad only doubles it</w:t>
            </w:r>
          </w:p>
        </w:tc>
      </w:tr>
    </w:tbl>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5200"/>
      </w:tblGrid>
      <w:tr>
        <w:tc>
          <w:tcPr>
            <w:tcW w:type="dxa" w:w="3400"/>
            <w:shd w:fill="1F2A44" w:val="clear"/>
            <w:tcMar>
              <w:top w:type="dxa" w:w="80"/>
              <w:left w:type="dxa" w:w="100"/>
              <w:bottom w:type="dxa" w:w="80"/>
              <w:right w:type="dxa" w:w="100"/>
            </w:tcMar>
          </w:tcPr>
          <w:p>
            <w:r>
              <w:rPr>
                <w:b/>
                <w:bCs/>
                <w:color w:val="FFFFFF"/>
                <w:sz w:val="19"/>
                <w:szCs w:val="19"/>
              </w:rPr>
              <w:t xml:space="preserve">Never allowed</w:t>
            </w:r>
          </w:p>
        </w:tc>
        <w:tc>
          <w:tcPr>
            <w:tcW w:type="dxa" w:w="5200"/>
            <w:shd w:fill="1F2A44" w:val="clear"/>
            <w:tcMar>
              <w:top w:type="dxa" w:w="80"/>
              <w:left w:type="dxa" w:w="100"/>
              <w:bottom w:type="dxa" w:w="80"/>
              <w:right w:type="dxa" w:w="100"/>
            </w:tcMar>
          </w:tcPr>
          <w:p>
            <w:r>
              <w:rPr>
                <w:b/>
                <w:bCs/>
                <w:color w:val="FFFFFF"/>
                <w:sz w:val="19"/>
                <w:szCs w:val="19"/>
              </w:rPr>
              <w:t xml:space="preserve">Why</w:t>
            </w:r>
          </w:p>
        </w:tc>
      </w:tr>
      <w:tr>
        <w:tc>
          <w:tcPr>
            <w:tcW w:type="dxa" w:w="3400"/>
            <w:tcMar>
              <w:top w:type="dxa" w:w="80"/>
              <w:left w:type="dxa" w:w="100"/>
              <w:bottom w:type="dxa" w:w="80"/>
              <w:right w:type="dxa" w:w="100"/>
            </w:tcMar>
          </w:tcPr>
          <w:p>
            <w:r>
              <w:rPr>
                <w:b w:val="false"/>
                <w:bCs w:val="false"/>
                <w:color w:val="222222"/>
                <w:sz w:val="19"/>
                <w:szCs w:val="19"/>
              </w:rPr>
              <w:t xml:space="preserve">Concept, simulation, or quiz screens</w:t>
            </w:r>
          </w:p>
        </w:tc>
        <w:tc>
          <w:tcPr>
            <w:tcW w:type="dxa" w:w="5200"/>
            <w:tcMar>
              <w:top w:type="dxa" w:w="80"/>
              <w:left w:type="dxa" w:w="100"/>
              <w:bottom w:type="dxa" w:w="80"/>
              <w:right w:type="dxa" w:w="100"/>
            </w:tcMar>
          </w:tcPr>
          <w:p>
            <w:r>
              <w:rPr>
                <w:b w:val="false"/>
                <w:bCs w:val="false"/>
                <w:color w:val="222222"/>
                <w:sz w:val="19"/>
                <w:szCs w:val="19"/>
              </w:rPr>
              <w:t xml:space="preserve">Gating curriculum access behind an ad undermines the core value proposition</w:t>
            </w:r>
          </w:p>
        </w:tc>
      </w:tr>
      <w:tr>
        <w:tc>
          <w:tcPr>
            <w:tcW w:type="dxa" w:w="3400"/>
            <w:shd w:fill="EDF1F8" w:val="clear"/>
            <w:tcMar>
              <w:top w:type="dxa" w:w="80"/>
              <w:left w:type="dxa" w:w="100"/>
              <w:bottom w:type="dxa" w:w="80"/>
              <w:right w:type="dxa" w:w="100"/>
            </w:tcMar>
          </w:tcPr>
          <w:p>
            <w:r>
              <w:rPr>
                <w:b w:val="false"/>
                <w:bCs w:val="false"/>
                <w:color w:val="222222"/>
                <w:sz w:val="19"/>
                <w:szCs w:val="19"/>
              </w:rPr>
              <w:t xml:space="preserve">Chapter path prerequisite unlocks</w:t>
            </w:r>
          </w:p>
        </w:tc>
        <w:tc>
          <w:tcPr>
            <w:tcW w:type="dxa" w:w="5200"/>
            <w:shd w:fill="EDF1F8" w:val="clear"/>
            <w:tcMar>
              <w:top w:type="dxa" w:w="80"/>
              <w:left w:type="dxa" w:w="100"/>
              <w:bottom w:type="dxa" w:w="80"/>
              <w:right w:type="dxa" w:w="100"/>
            </w:tcMar>
          </w:tcPr>
          <w:p>
            <w:r>
              <w:rPr>
                <w:b w:val="false"/>
                <w:bCs w:val="false"/>
                <w:color w:val="222222"/>
                <w:sz w:val="19"/>
                <w:szCs w:val="19"/>
              </w:rPr>
              <w:t xml:space="preserve">A locked node must stay locked because mastery isn't done, never because an ad wasn't watched</w:t>
            </w:r>
          </w:p>
        </w:tc>
      </w:tr>
      <w:tr>
        <w:tc>
          <w:tcPr>
            <w:tcW w:type="dxa" w:w="3400"/>
            <w:tcMar>
              <w:top w:type="dxa" w:w="80"/>
              <w:left w:type="dxa" w:w="100"/>
              <w:bottom w:type="dxa" w:w="80"/>
              <w:right w:type="dxa" w:w="100"/>
            </w:tcMar>
          </w:tcPr>
          <w:p>
            <w:r>
              <w:rPr>
                <w:b w:val="false"/>
                <w:bCs w:val="false"/>
                <w:color w:val="222222"/>
                <w:sz w:val="19"/>
                <w:szCs w:val="19"/>
              </w:rPr>
              <w:t xml:space="preserve">League XP / rank</w:t>
            </w:r>
          </w:p>
        </w:tc>
        <w:tc>
          <w:tcPr>
            <w:tcW w:type="dxa" w:w="5200"/>
            <w:tcMar>
              <w:top w:type="dxa" w:w="80"/>
              <w:left w:type="dxa" w:w="100"/>
              <w:bottom w:type="dxa" w:w="80"/>
              <w:right w:type="dxa" w:w="100"/>
            </w:tcMar>
          </w:tcPr>
          <w:p>
            <w:r>
              <w:rPr>
                <w:b w:val="false"/>
                <w:bCs w:val="false"/>
                <w:color w:val="222222"/>
                <w:sz w:val="19"/>
                <w:szCs w:val="19"/>
              </w:rPr>
              <w:t xml:space="preserve">Would let ad-watching outrank real learning effort — breaks the core leagues fairness promise. Applies even to the XP doubler: doubled XP counts toward the lifetime stat only, never the weekly league total.</w:t>
            </w:r>
          </w:p>
        </w:tc>
      </w:tr>
      <w:tr>
        <w:tc>
          <w:tcPr>
            <w:tcW w:type="dxa" w:w="3400"/>
            <w:shd w:fill="EDF1F8" w:val="clear"/>
            <w:tcMar>
              <w:top w:type="dxa" w:w="80"/>
              <w:left w:type="dxa" w:w="100"/>
              <w:bottom w:type="dxa" w:w="80"/>
              <w:right w:type="dxa" w:w="100"/>
            </w:tcMar>
          </w:tcPr>
          <w:p>
            <w:r>
              <w:rPr>
                <w:b w:val="false"/>
                <w:bCs w:val="false"/>
                <w:color w:val="222222"/>
                <w:sz w:val="19"/>
                <w:szCs w:val="19"/>
              </w:rPr>
              <w:t xml:space="preserve">Quiz retakes</w:t>
            </w:r>
          </w:p>
        </w:tc>
        <w:tc>
          <w:tcPr>
            <w:tcW w:type="dxa" w:w="5200"/>
            <w:shd w:fill="EDF1F8" w:val="clear"/>
            <w:tcMar>
              <w:top w:type="dxa" w:w="80"/>
              <w:left w:type="dxa" w:w="100"/>
              <w:bottom w:type="dxa" w:w="80"/>
              <w:right w:type="dxa" w:w="100"/>
            </w:tcMar>
          </w:tcPr>
          <w:p>
            <w:r>
              <w:rPr>
                <w:b w:val="false"/>
                <w:bCs w:val="false"/>
                <w:color w:val="222222"/>
                <w:sz w:val="19"/>
                <w:szCs w:val="19"/>
              </w:rPr>
              <w:t xml:space="preserve">Would corrupt the revision engine's real performance signal</w:t>
            </w:r>
          </w:p>
        </w:tc>
      </w:tr>
      <w:tr>
        <w:tc>
          <w:tcPr>
            <w:tcW w:type="dxa" w:w="3400"/>
            <w:tcMar>
              <w:top w:type="dxa" w:w="80"/>
              <w:left w:type="dxa" w:w="100"/>
              <w:bottom w:type="dxa" w:w="80"/>
              <w:right w:type="dxa" w:w="100"/>
            </w:tcMar>
          </w:tcPr>
          <w:p>
            <w:r>
              <w:rPr>
                <w:b w:val="false"/>
                <w:bCs w:val="false"/>
                <w:color w:val="222222"/>
                <w:sz w:val="19"/>
                <w:szCs w:val="19"/>
              </w:rPr>
              <w:t xml:space="preserve">Exam plan pacing / “start early”</w:t>
            </w:r>
          </w:p>
        </w:tc>
        <w:tc>
          <w:tcPr>
            <w:tcW w:type="dxa" w:w="5200"/>
            <w:tcMar>
              <w:top w:type="dxa" w:w="80"/>
              <w:left w:type="dxa" w:w="100"/>
              <w:bottom w:type="dxa" w:w="80"/>
              <w:right w:type="dxa" w:w="100"/>
            </w:tcMar>
          </w:tcPr>
          <w:p>
            <w:r>
              <w:rPr>
                <w:b w:val="false"/>
                <w:bCs w:val="false"/>
                <w:color w:val="222222"/>
                <w:sz w:val="19"/>
                <w:szCs w:val="19"/>
              </w:rPr>
              <w:t xml:space="preserve">Monetizing schedule flexibility during exam prep is a bad look for a study app</w:t>
            </w:r>
          </w:p>
        </w:tc>
      </w:tr>
      <w:tr>
        <w:tc>
          <w:tcPr>
            <w:tcW w:type="dxa" w:w="3400"/>
            <w:shd w:fill="EDF1F8" w:val="clear"/>
            <w:tcMar>
              <w:top w:type="dxa" w:w="80"/>
              <w:left w:type="dxa" w:w="100"/>
              <w:bottom w:type="dxa" w:w="80"/>
              <w:right w:type="dxa" w:w="100"/>
            </w:tcMar>
          </w:tcPr>
          <w:p>
            <w:r>
              <w:rPr>
                <w:b w:val="false"/>
                <w:bCs w:val="false"/>
                <w:color w:val="222222"/>
                <w:sz w:val="19"/>
                <w:szCs w:val="19"/>
              </w:rPr>
              <w:t xml:space="preserve">Parent-approval / merch checkout flow</w:t>
            </w:r>
          </w:p>
        </w:tc>
        <w:tc>
          <w:tcPr>
            <w:tcW w:type="dxa" w:w="5200"/>
            <w:shd w:fill="EDF1F8" w:val="clear"/>
            <w:tcMar>
              <w:top w:type="dxa" w:w="80"/>
              <w:left w:type="dxa" w:w="100"/>
              <w:bottom w:type="dxa" w:w="80"/>
              <w:right w:type="dxa" w:w="100"/>
            </w:tcMar>
          </w:tcPr>
          <w:p>
            <w:r>
              <w:rPr>
                <w:b w:val="false"/>
                <w:bCs w:val="false"/>
                <w:color w:val="222222"/>
                <w:sz w:val="19"/>
                <w:szCs w:val="19"/>
              </w:rPr>
              <w:t xml:space="preserve">PII- and payment-adjacent territory; ads have no place interrupting it</w:t>
            </w:r>
          </w:p>
        </w:tc>
      </w:tr>
    </w:tbl>
    <w:p>
      <w:pPr>
        <w:pStyle w:val="ListParagraph"/>
        <w:numPr>
          <w:ilvl w:val="0"/>
          <w:numId w:val="2"/>
        </w:numPr>
        <w:spacing w:after="60"/>
      </w:pPr>
      <w:r>
        <w:rPr>
          <w:color w:val="222222"/>
          <w:sz w:val="21"/>
          <w:szCs w:val="21"/>
        </w:rPr>
        <w:t xml:space="preserve">Cross-cutting, and now more pressing given quest-gem claiming is ad-required rather than optional: a single engaged student could realistically hit 5–7 ad views a day across both quests' claim choices, the bonus quest, and the XP doubler. This likely exceeds a simple 3–5/day guideline and needs an explicit, deliberate ceiling — not just a general cap — decided before build, alongside whether it applies per-surface or as one combined daily limit.</w:t>
      </w:r>
    </w:p>
    <w:p>
      <w:pPr>
        <w:pStyle w:val="ListParagraph"/>
        <w:numPr>
          <w:ilvl w:val="0"/>
          <w:numId w:val="2"/>
        </w:numPr>
        <w:spacing w:after="60"/>
      </w:pPr>
      <w:r>
        <w:rPr>
          <w:color w:val="222222"/>
          <w:sz w:val="21"/>
          <w:szCs w:val="21"/>
        </w:rPr>
        <w:t xml:space="preserve">Flag for legal/compliance review before build: Google Play Families Policy and Apple's equivalent restrict which ad networks and reward mechanics are permitted for child-directed apps, and the shift from “ads double an optional bonus” to “ads are required to claim a reward at all” is exactly the kind of mechanic those review programs scrutinize — this should go in front of whoever owns that review specifically, not be assumed to pass by extension of the earlier, more conservative ad design.</w:t>
      </w:r>
    </w:p>
    <w:p>
      <w:pPr>
        <w:pStyle w:val="Heading1"/>
        <w:pBdr>
          <w:bottom w:val="single" w:color="1F2A44" w:sz="6" w:space="4"/>
        </w:pBdr>
        <w:spacing w:after="160" w:before="360"/>
      </w:pPr>
      <w:r>
        <w:rPr>
          <w:b/>
          <w:bCs/>
          <w:color w:val="1F2A44"/>
          <w:sz w:val="28"/>
          <w:szCs w:val="28"/>
        </w:rPr>
        <w:t xml:space="preserve">6. Quests &amp; Rewards Store</w:t>
      </w:r>
    </w:p>
    <w:p>
      <w:pPr>
        <w:pStyle w:val="Heading2"/>
        <w:spacing w:after="120" w:before="260"/>
      </w:pPr>
      <w:r>
        <w:rPr>
          <w:b/>
          <w:bCs/>
          <w:color w:val="2E5AAC"/>
          <w:sz w:val="24"/>
          <w:szCs w:val="24"/>
        </w:rPr>
        <w:t xml:space="preserve">6.1 Quests</w:t>
      </w:r>
    </w:p>
    <w:p>
      <w:pPr>
        <w:pStyle w:val="ListParagraph"/>
        <w:numPr>
          <w:ilvl w:val="0"/>
          <w:numId w:val="2"/>
        </w:numPr>
        <w:spacing w:after="60"/>
      </w:pPr>
      <w:r>
        <w:rPr>
          <w:color w:val="222222"/>
          <w:sz w:val="21"/>
          <w:szCs w:val="21"/>
        </w:rPr>
        <w:t xml:space="preserve">Daily quests (e.g. complete 3 simulations, score 80%+ on a quiz) reset every 24h; a weekly quest (e.g. finish a chapter) rewards a named badge rather than only currency.</w:t>
      </w:r>
    </w:p>
    <w:p>
      <w:pPr>
        <w:pStyle w:val="ListParagraph"/>
        <w:numPr>
          <w:ilvl w:val="0"/>
          <w:numId w:val="2"/>
        </w:numPr>
        <w:spacing w:after="60"/>
      </w:pPr>
      <w:r>
        <w:rPr>
          <w:color w:val="222222"/>
          <w:sz w:val="21"/>
          <w:szCs w:val="21"/>
        </w:rPr>
        <w:t xml:space="preserve">The ad-gated bonus quest is clearly labeled before the ad plays, never disguised as a free unlock.</w:t>
      </w:r>
    </w:p>
    <w:p>
      <w:pPr>
        <w:pStyle w:val="ListParagraph"/>
        <w:numPr>
          <w:ilvl w:val="0"/>
          <w:numId w:val="2"/>
        </w:numPr>
        <w:spacing w:after="60"/>
      </w:pPr>
      <w:r>
        <w:rPr>
          <w:color w:val="222222"/>
          <w:sz w:val="21"/>
          <w:szCs w:val="21"/>
        </w:rPr>
        <w:t xml:space="preserve">Reaching any quest's threshold marks it “ready to claim,” not automatically credited — see Section 5.2 for the ad-required claim mechanic shared by all quests.</w:t>
      </w:r>
    </w:p>
    <w:p>
      <w:pPr>
        <w:pStyle w:val="Heading2"/>
        <w:spacing w:after="120" w:before="260"/>
      </w:pPr>
      <w:r>
        <w:rPr>
          <w:b/>
          <w:bCs/>
          <w:color w:val="2E5AAC"/>
          <w:sz w:val="24"/>
          <w:szCs w:val="24"/>
        </w:rPr>
        <w:t xml:space="preserve">6.2 Rewards store</w:t>
      </w:r>
    </w:p>
    <w:p>
      <w:pPr>
        <w:pStyle w:val="ListParagraph"/>
        <w:numPr>
          <w:ilvl w:val="0"/>
          <w:numId w:val="2"/>
        </w:numPr>
        <w:spacing w:after="60"/>
      </w:pPr>
      <w:r>
        <w:rPr>
          <w:color w:val="222222"/>
          <w:sz w:val="21"/>
          <w:szCs w:val="21"/>
        </w:rPr>
        <w:t xml:space="preserve">Digital: streak freeze, spendable proactively to protect an upcoming day off.</w:t>
      </w:r>
    </w:p>
    <w:p>
      <w:pPr>
        <w:pStyle w:val="ListParagraph"/>
        <w:numPr>
          <w:ilvl w:val="0"/>
          <w:numId w:val="2"/>
        </w:numPr>
        <w:spacing w:after="60"/>
      </w:pPr>
      <w:r>
        <w:rPr>
          <w:color w:val="222222"/>
          <w:sz w:val="21"/>
          <w:szCs w:val="21"/>
        </w:rPr>
        <w:t xml:space="preserve">Physical merch: gated behind a minimum 50-day streak, shown as honest live progress (“6 / 50 days”) rather than a locked icon with no context.</w:t>
      </w:r>
    </w:p>
    <w:p>
      <w:pPr>
        <w:pStyle w:val="ListParagraph"/>
        <w:numPr>
          <w:ilvl w:val="0"/>
          <w:numId w:val="2"/>
        </w:numPr>
        <w:spacing w:after="60"/>
      </w:pPr>
      <w:r>
        <w:rPr>
          <w:color w:val="222222"/>
          <w:sz w:val="21"/>
          <w:szCs w:val="21"/>
        </w:rPr>
        <w:t xml:space="preserve">Streak repair (recovering an already-broken streak, distinct from the proactive freeze): capped at 3 uses per year, escalating cost (150 → 250 → 400 gems) so it stays an emergency valve, not a routine workaround.</w:t>
      </w:r>
    </w:p>
    <w:p>
      <w:pPr>
        <w:pStyle w:val="Heading2"/>
        <w:spacing w:after="120" w:before="260"/>
      </w:pPr>
      <w:r>
        <w:rPr>
          <w:b/>
          <w:bCs/>
          <w:color w:val="2E5AAC"/>
          <w:sz w:val="24"/>
          <w:szCs w:val="24"/>
        </w:rPr>
        <w:t xml:space="preserve">6.3 Parental approval for physical orders</w:t>
      </w:r>
    </w:p>
    <w:p>
      <w:pPr>
        <w:pStyle w:val="ListParagraph"/>
        <w:numPr>
          <w:ilvl w:val="0"/>
          <w:numId w:val="2"/>
        </w:numPr>
        <w:spacing w:after="60"/>
      </w:pPr>
      <w:r>
        <w:rPr>
          <w:color w:val="222222"/>
          <w:sz w:val="21"/>
          <w:szCs w:val="21"/>
        </w:rPr>
        <w:t xml:space="preserve">Shipping address is a minor's PII and is never collected directly from the student. Redemption notifies a parent/guardian to confirm size and address before anything ships.</w:t>
      </w:r>
    </w:p>
    <w:p>
      <w:pPr>
        <w:pStyle w:val="ListParagraph"/>
        <w:numPr>
          <w:ilvl w:val="0"/>
          <w:numId w:val="2"/>
        </w:numPr>
        <w:spacing w:after="60"/>
      </w:pPr>
      <w:r>
        <w:rPr>
          <w:color w:val="222222"/>
          <w:sz w:val="21"/>
          <w:szCs w:val="21"/>
        </w:rPr>
        <w:t xml:space="preserve">Gems are held, not spent, until approval; auto-expire back to the student's balance if unapproved within 7 days (default — confirm with legal/ops).</w:t>
      </w:r>
    </w:p>
    <w:p>
      <w:pPr>
        <w:pStyle w:val="ListParagraph"/>
        <w:numPr>
          <w:ilvl w:val="0"/>
          <w:numId w:val="2"/>
        </w:numPr>
        <w:spacing w:after="60"/>
      </w:pPr>
      <w:r>
        <w:rPr>
          <w:color w:val="222222"/>
          <w:sz w:val="21"/>
          <w:szCs w:val="21"/>
        </w:rPr>
        <w:t xml:space="preserve">Open item: gem-to-merch pricing should be reverse-engineered from real fulfilment cost plus rewarded-ad revenue, not set arbitrarily.</w:t>
      </w:r>
    </w:p>
    <w:p>
      <w:pPr>
        <w:pStyle w:val="Heading1"/>
        <w:pBdr>
          <w:bottom w:val="single" w:color="1F2A44" w:sz="6" w:space="4"/>
        </w:pBdr>
        <w:spacing w:after="160" w:before="360"/>
      </w:pPr>
      <w:r>
        <w:rPr>
          <w:b/>
          <w:bCs/>
          <w:color w:val="1F2A44"/>
          <w:sz w:val="28"/>
          <w:szCs w:val="28"/>
        </w:rPr>
        <w:t xml:space="preserve">7. Streaks &amp; Feed</w:t>
      </w:r>
    </w:p>
    <w:p>
      <w:pPr>
        <w:pStyle w:val="Heading2"/>
        <w:spacing w:after="120" w:before="260"/>
      </w:pPr>
      <w:r>
        <w:rPr>
          <w:b/>
          <w:bCs/>
          <w:color w:val="2E5AAC"/>
          <w:sz w:val="24"/>
          <w:szCs w:val="24"/>
        </w:rPr>
        <w:t xml:space="preserve">7.1 Streak tracking</w:t>
      </w:r>
    </w:p>
    <w:p>
      <w:pPr>
        <w:pStyle w:val="ListParagraph"/>
        <w:numPr>
          <w:ilvl w:val="0"/>
          <w:numId w:val="2"/>
        </w:numPr>
        <w:spacing w:after="60"/>
      </w:pPr>
      <w:r>
        <w:rPr>
          <w:color w:val="222222"/>
          <w:sz w:val="21"/>
          <w:szCs w:val="21"/>
        </w:rPr>
        <w:t xml:space="preserve">Primary metric: current streak with a weekly calendar strip (completed / frozen / missed), plus lifetime concepts-completed and XP stats.</w:t>
      </w:r>
    </w:p>
    <w:p>
      <w:pPr>
        <w:pStyle w:val="ListParagraph"/>
        <w:numPr>
          <w:ilvl w:val="0"/>
          <w:numId w:val="2"/>
        </w:numPr>
        <w:spacing w:after="60"/>
      </w:pPr>
      <w:r>
        <w:rPr>
          <w:color w:val="222222"/>
          <w:sz w:val="21"/>
          <w:szCs w:val="21"/>
        </w:rPr>
        <w:t xml:space="preserve">A day covered by a streak freeze is shown honestly on the calendar (distinct icon), never presented identically to an organically completed day.</w:t>
      </w:r>
    </w:p>
    <w:p>
      <w:pPr>
        <w:pStyle w:val="Heading2"/>
        <w:spacing w:after="120" w:before="260"/>
      </w:pPr>
      <w:r>
        <w:rPr>
          <w:b/>
          <w:bCs/>
          <w:color w:val="2E5AAC"/>
          <w:sz w:val="24"/>
          <w:szCs w:val="24"/>
        </w:rPr>
        <w:t xml:space="preserve">7.2 Feed</w:t>
      </w:r>
    </w:p>
    <w:p>
      <w:pPr>
        <w:pStyle w:val="ListParagraph"/>
        <w:numPr>
          <w:ilvl w:val="0"/>
          <w:numId w:val="2"/>
        </w:numPr>
        <w:spacing w:after="60"/>
      </w:pPr>
      <w:r>
        <w:rPr>
          <w:color w:val="222222"/>
          <w:sz w:val="21"/>
          <w:szCs w:val="21"/>
        </w:rPr>
        <w:t xml:space="preserve">Closed, friend-only audience — no open discovery layer, unlike some reference apps' feeds which surface stranger engagement on milestone posts. The pattern (milestone card format) is worth reusing; the open-graph discovery layer is not, given the minors audience.</w:t>
      </w:r>
    </w:p>
    <w:p>
      <w:pPr>
        <w:pStyle w:val="ListParagraph"/>
        <w:numPr>
          <w:ilvl w:val="0"/>
          <w:numId w:val="2"/>
        </w:numPr>
        <w:spacing w:after="60"/>
      </w:pPr>
      <w:r>
        <w:rPr>
          <w:color w:val="222222"/>
          <w:sz w:val="21"/>
          <w:szCs w:val="21"/>
        </w:rPr>
        <w:t xml:space="preserve">Posts only on milestones (streak thresholds, XP thresholds, concepts-completed thresholds, badge earned, league promotion) — never on a broken streak, relegation, or a low score. This line holds regardless of how closed the audience is.</w:t>
      </w:r>
    </w:p>
    <w:p>
      <w:pPr>
        <w:pStyle w:val="ListParagraph"/>
        <w:numPr>
          <w:ilvl w:val="0"/>
          <w:numId w:val="2"/>
        </w:numPr>
        <w:spacing w:after="60"/>
      </w:pPr>
      <w:r>
        <w:rPr>
          <w:color w:val="222222"/>
          <w:sz w:val="21"/>
          <w:szCs w:val="21"/>
        </w:rPr>
        <w:t xml:space="preserve">Single-tap “cheer” reaction with a visible count. No comments, no DMs — stays a proof-of-support channel, not an unmoderated chat surface for minors.</w:t>
      </w:r>
    </w:p>
    <w:p>
      <w:pPr>
        <w:pStyle w:val="Heading1"/>
        <w:pBdr>
          <w:bottom w:val="single" w:color="1F2A44" w:sz="6" w:space="4"/>
        </w:pBdr>
        <w:spacing w:after="160" w:before="360"/>
      </w:pPr>
      <w:r>
        <w:rPr>
          <w:b/>
          <w:bCs/>
          <w:color w:val="1F2A44"/>
          <w:sz w:val="28"/>
          <w:szCs w:val="28"/>
        </w:rPr>
        <w:t xml:space="preserve">8. Leagues</w:t>
      </w:r>
    </w:p>
    <w:p>
      <w:pPr>
        <w:pStyle w:val="ListParagraph"/>
        <w:numPr>
          <w:ilvl w:val="0"/>
          <w:numId w:val="2"/>
        </w:numPr>
        <w:spacing w:after="60"/>
      </w:pPr>
      <w:r>
        <w:rPr>
          <w:color w:val="222222"/>
          <w:sz w:val="21"/>
          <w:szCs w:val="21"/>
        </w:rPr>
        <w:t xml:space="preserve">Ranked by XP earned this week, not quiz accuracy — disclosed on-screen to the student directly (“Ranked by XP earned this week, not quiz scores”), not just a backend design choice.</w:t>
      </w:r>
    </w:p>
    <w:p>
      <w:pPr>
        <w:pStyle w:val="ListParagraph"/>
        <w:numPr>
          <w:ilvl w:val="0"/>
          <w:numId w:val="2"/>
        </w:numPr>
        <w:spacing w:after="60"/>
      </w:pPr>
      <w:r>
        <w:rPr>
          <w:color w:val="222222"/>
          <w:sz w:val="21"/>
          <w:szCs w:val="21"/>
        </w:rPr>
        <w:t xml:space="preserve">Weekly reset with promotion/relegation zones (e.g. top 3 of ~15 promote, bottom 3 relegate).</w:t>
      </w:r>
    </w:p>
    <w:p>
      <w:pPr>
        <w:pStyle w:val="ListParagraph"/>
        <w:numPr>
          <w:ilvl w:val="0"/>
          <w:numId w:val="2"/>
        </w:numPr>
        <w:spacing w:after="60"/>
      </w:pPr>
      <w:r>
        <w:rPr>
          <w:color w:val="222222"/>
          <w:sz w:val="21"/>
          <w:szCs w:val="21"/>
        </w:rPr>
        <w:t xml:space="preserve">Closed cohort of ~15–20, avatar + first name only, no real photos, moderated.</w:t>
      </w:r>
    </w:p>
    <w:p>
      <w:pPr>
        <w:pStyle w:val="Heading1"/>
        <w:pBdr>
          <w:bottom w:val="single" w:color="1F2A44" w:sz="6" w:space="4"/>
        </w:pBdr>
        <w:spacing w:after="160" w:before="360"/>
      </w:pPr>
      <w:r>
        <w:rPr>
          <w:b/>
          <w:bCs/>
          <w:color w:val="1F2A44"/>
          <w:sz w:val="28"/>
          <w:szCs w:val="28"/>
        </w:rPr>
        <w:t xml:space="preserve">9. Friends (Add / Invite / Share)</w:t>
      </w:r>
    </w:p>
    <w:p>
      <w:pPr>
        <w:pStyle w:val="ListParagraph"/>
        <w:numPr>
          <w:ilvl w:val="0"/>
          <w:numId w:val="2"/>
        </w:numPr>
        <w:spacing w:after="60"/>
      </w:pPr>
      <w:r>
        <w:rPr>
          <w:color w:val="222222"/>
          <w:sz w:val="21"/>
          <w:szCs w:val="21"/>
        </w:rPr>
        <w:t xml:space="preserve">Add: mutual-accept only via a shareable code or QR scan — no open search by name. This is the mechanism that keeps the Feed and Leagues audiences closed.</w:t>
      </w:r>
    </w:p>
    <w:p>
      <w:pPr>
        <w:pStyle w:val="ListParagraph"/>
        <w:numPr>
          <w:ilvl w:val="0"/>
          <w:numId w:val="2"/>
        </w:numPr>
        <w:spacing w:after="60"/>
      </w:pPr>
      <w:r>
        <w:rPr>
          <w:color w:val="222222"/>
          <w:sz w:val="21"/>
          <w:szCs w:val="21"/>
        </w:rPr>
        <w:t xml:space="preserve">Invite: referral code/link via the device's native share sheet. Reward triggers only once the invitee completes their first concept, not on install — prevents gem-farming via throwaway accounts and ties the incentive to real engagement.</w:t>
      </w:r>
    </w:p>
    <w:p>
      <w:pPr>
        <w:pStyle w:val="ListParagraph"/>
        <w:numPr>
          <w:ilvl w:val="0"/>
          <w:numId w:val="2"/>
        </w:numPr>
        <w:spacing w:after="60"/>
      </w:pPr>
      <w:r>
        <w:rPr>
          <w:color w:val="222222"/>
          <w:sz w:val="21"/>
          <w:szCs w:val="21"/>
        </w:rPr>
        <w:t xml:space="preserve">Share: in-app milestone posting to the closed Feed is automatic (no extra tap, audience already closed); sharing an achievement outside the app is a separate, always-explicit action, since external platforms are a different exposure surface entirely.</w:t>
      </w:r>
    </w:p>
    <w:p>
      <w:pPr>
        <w:pStyle w:val="Heading1"/>
        <w:pBdr>
          <w:bottom w:val="single" w:color="1F2A44" w:sz="6" w:space="4"/>
        </w:pBdr>
        <w:spacing w:after="160" w:before="360"/>
      </w:pPr>
      <w:r>
        <w:rPr>
          <w:b/>
          <w:bCs/>
          <w:color w:val="1F2A44"/>
          <w:sz w:val="28"/>
          <w:szCs w:val="28"/>
        </w:rPr>
        <w:t xml:space="preserve">10. Bookmarking</w:t>
      </w:r>
    </w:p>
    <w:p>
      <w:pPr>
        <w:spacing w:after="140"/>
      </w:pPr>
      <w:r>
        <w:rPr>
          <w:b w:val="false"/>
          <w:bCs w:val="false"/>
          <w:i w:val="false"/>
          <w:iCs w:val="false"/>
          <w:color w:val="222222"/>
          <w:sz w:val="21"/>
          <w:szCs w:val="21"/>
        </w:rPr>
        <w:t xml:space="preserve">Added specifically to address navigation difficulty across 150+ simulations — a personal curation layer, distinct in purpose from the algorithmic revision queue.</w:t>
      </w:r>
    </w:p>
    <w:p>
      <w:pPr>
        <w:pStyle w:val="ListParagraph"/>
        <w:numPr>
          <w:ilvl w:val="0"/>
          <w:numId w:val="2"/>
        </w:numPr>
        <w:spacing w:after="60"/>
      </w:pPr>
      <w:r>
        <w:rPr>
          <w:color w:val="222222"/>
          <w:sz w:val="21"/>
          <w:szCs w:val="21"/>
        </w:rPr>
        <w:t xml:space="preserve">Three independent bookmark types per topic: Concept (the tutor walkthrough), Simulation, and Revision — a student can bookmark any subset independently, since their reason for wanting quick access differs by step.</w:t>
      </w:r>
    </w:p>
    <w:p>
      <w:pPr>
        <w:pStyle w:val="ListParagraph"/>
        <w:numPr>
          <w:ilvl w:val="0"/>
          <w:numId w:val="2"/>
        </w:numPr>
        <w:spacing w:after="60"/>
      </w:pPr>
      <w:r>
        <w:rPr>
          <w:color w:val="222222"/>
          <w:sz w:val="21"/>
          <w:szCs w:val="21"/>
        </w:rPr>
        <w:t xml:space="preserve">Revision bookmarks are the most durable: the system's revision queue is temporary and algorithmic (a topic drops off once mastered), while a revision bookmark is the student's own permanent override to keep something reachable regardless of what the algorithm currently thinks they need.</w:t>
      </w:r>
    </w:p>
    <w:p>
      <w:pPr>
        <w:pStyle w:val="ListParagraph"/>
        <w:numPr>
          <w:ilvl w:val="0"/>
          <w:numId w:val="2"/>
        </w:numPr>
        <w:spacing w:after="60"/>
      </w:pPr>
      <w:r>
        <w:rPr>
          <w:color w:val="222222"/>
          <w:sz w:val="21"/>
          <w:szCs w:val="21"/>
        </w:rPr>
        <w:t xml:space="preserve">Bookmarking is pure navigation/utility — it grants no XP and counts toward no quest, to avoid cheapening the principle that rewards come from real learning effort.</w:t>
      </w:r>
    </w:p>
    <w:p>
      <w:pPr>
        <w:pStyle w:val="ListParagraph"/>
        <w:numPr>
          <w:ilvl w:val="0"/>
          <w:numId w:val="2"/>
        </w:numPr>
        <w:spacing w:after="60"/>
      </w:pPr>
      <w:r>
        <w:rPr>
          <w:color w:val="222222"/>
          <w:sz w:val="21"/>
          <w:szCs w:val="21"/>
        </w:rPr>
        <w:t xml:space="preserve">Home surfaces a conditional rail (invisible until the student has bookmarked something — doesn't add baseline clutter for new users), capped to the 5 most recent, newest-first, with a “See all (N)” count. The full list is also reachable from Profile.</w:t>
      </w:r>
    </w:p>
    <w:p>
      <w:pPr>
        <w:pStyle w:val="ListParagraph"/>
        <w:numPr>
          <w:ilvl w:val="0"/>
          <w:numId w:val="2"/>
        </w:numPr>
        <w:spacing w:after="60"/>
      </w:pPr>
      <w:r>
        <w:rPr>
          <w:color w:val="222222"/>
          <w:sz w:val="21"/>
          <w:szCs w:val="21"/>
        </w:rPr>
        <w:t xml:space="preserve">Open item: whether multiple bookmark types on the same topic should collapse into a single row with multiple type icons in the full list, rather than one row per type.</w:t>
      </w:r>
    </w:p>
    <w:p>
      <w:pPr>
        <w:pStyle w:val="Heading1"/>
        <w:pBdr>
          <w:bottom w:val="single" w:color="1F2A44" w:sz="6" w:space="4"/>
        </w:pBdr>
        <w:spacing w:after="160" w:before="360"/>
      </w:pPr>
      <w:r>
        <w:rPr>
          <w:b/>
          <w:bCs/>
          <w:color w:val="1F2A44"/>
          <w:sz w:val="28"/>
          <w:szCs w:val="28"/>
        </w:rPr>
        <w:t xml:space="preserve">11. Minor-Safety &amp; Compliance Checklist</w:t>
      </w:r>
    </w:p>
    <w:p>
      <w:pPr>
        <w:pStyle w:val="ListParagraph"/>
        <w:numPr>
          <w:ilvl w:val="0"/>
          <w:numId w:val="2"/>
        </w:numPr>
        <w:spacing w:after="60"/>
      </w:pPr>
      <w:r>
        <w:rPr>
          <w:color w:val="222222"/>
          <w:sz w:val="21"/>
          <w:szCs w:val="21"/>
        </w:rPr>
        <w:t xml:space="preserve">No real photos anywhere in Leagues, Feed, or Friends — avatar + first name only.</w:t>
      </w:r>
    </w:p>
    <w:p>
      <w:pPr>
        <w:pStyle w:val="ListParagraph"/>
        <w:numPr>
          <w:ilvl w:val="0"/>
          <w:numId w:val="2"/>
        </w:numPr>
        <w:spacing w:after="60"/>
      </w:pPr>
      <w:r>
        <w:rPr>
          <w:color w:val="222222"/>
          <w:sz w:val="21"/>
          <w:szCs w:val="21"/>
        </w:rPr>
        <w:t xml:space="preserve">No open search or stranger discovery in any social system.</w:t>
      </w:r>
    </w:p>
    <w:p>
      <w:pPr>
        <w:pStyle w:val="ListParagraph"/>
        <w:numPr>
          <w:ilvl w:val="0"/>
          <w:numId w:val="2"/>
        </w:numPr>
        <w:spacing w:after="60"/>
      </w:pPr>
      <w:r>
        <w:rPr>
          <w:color w:val="222222"/>
          <w:sz w:val="21"/>
          <w:szCs w:val="21"/>
        </w:rPr>
        <w:t xml:space="preserve">No public failure states surfaced to anyone outside the student's own private view (broken streaks, relegation, low scores).</w:t>
      </w:r>
    </w:p>
    <w:p>
      <w:pPr>
        <w:pStyle w:val="ListParagraph"/>
        <w:numPr>
          <w:ilvl w:val="0"/>
          <w:numId w:val="2"/>
        </w:numPr>
        <w:spacing w:after="60"/>
      </w:pPr>
      <w:r>
        <w:rPr>
          <w:color w:val="222222"/>
          <w:sz w:val="21"/>
          <w:szCs w:val="21"/>
        </w:rPr>
        <w:t xml:space="preserve">No randomized/variable rewards anywhere — quests, store, invites, and ad-doubling all use fixed, disclosed payouts.</w:t>
      </w:r>
    </w:p>
    <w:p>
      <w:pPr>
        <w:pStyle w:val="ListParagraph"/>
        <w:numPr>
          <w:ilvl w:val="0"/>
          <w:numId w:val="2"/>
        </w:numPr>
        <w:spacing w:after="60"/>
      </w:pPr>
      <w:r>
        <w:rPr>
          <w:color w:val="222222"/>
          <w:sz w:val="21"/>
          <w:szCs w:val="21"/>
        </w:rPr>
        <w:t xml:space="preserve">Guardian approval required before collecting a shipping address or shipping any physical good; gems held, not spent, until approved.</w:t>
      </w:r>
    </w:p>
    <w:p>
      <w:pPr>
        <w:pStyle w:val="ListParagraph"/>
        <w:numPr>
          <w:ilvl w:val="0"/>
          <w:numId w:val="2"/>
        </w:numPr>
        <w:spacing w:after="60"/>
      </w:pPr>
      <w:r>
        <w:rPr>
          <w:color w:val="222222"/>
          <w:sz w:val="21"/>
          <w:szCs w:val="21"/>
        </w:rPr>
        <w:t xml:space="preserve">Ad-boosted XP is excluded from weekly league totals — counts toward lifetime stats only.</w:t>
      </w:r>
    </w:p>
    <w:p>
      <w:pPr>
        <w:pStyle w:val="ListParagraph"/>
        <w:numPr>
          <w:ilvl w:val="0"/>
          <w:numId w:val="2"/>
        </w:numPr>
        <w:spacing w:after="60"/>
      </w:pPr>
      <w:r>
        <w:rPr>
          <w:color w:val="222222"/>
          <w:sz w:val="21"/>
          <w:szCs w:val="21"/>
        </w:rPr>
        <w:t xml:space="preserve">Flag for legal/compliance review: COPPA-adjacent obligations (US), DPDP Act considerations (India), and Google Play/Apple child-directed app and ads policies — all touch this build and should be reviewed before implementation, not after.</w:t>
      </w:r>
    </w:p>
    <w:p>
      <w:pPr>
        <w:pStyle w:val="Heading1"/>
        <w:pBdr>
          <w:bottom w:val="single" w:color="1F2A44" w:sz="6" w:space="4"/>
        </w:pBdr>
        <w:spacing w:after="160" w:before="360"/>
      </w:pPr>
      <w:r>
        <w:rPr>
          <w:b/>
          <w:bCs/>
          <w:color w:val="1F2A44"/>
          <w:sz w:val="28"/>
          <w:szCs w:val="28"/>
        </w:rPr>
        <w:t xml:space="preserve">12. Shared Event Data Model (Reference)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200"/>
      </w:tblGrid>
      <w:tr>
        <w:tc>
          <w:tcPr>
            <w:tcW w:type="dxa" w:w="2200"/>
            <w:shd w:fill="1F2A44" w:val="clear"/>
            <w:tcMar>
              <w:top w:type="dxa" w:w="80"/>
              <w:left w:type="dxa" w:w="100"/>
              <w:bottom w:type="dxa" w:w="80"/>
              <w:right w:type="dxa" w:w="100"/>
            </w:tcMar>
          </w:tcPr>
          <w:p>
            <w:r>
              <w:rPr>
                <w:b/>
                <w:bCs/>
                <w:color w:val="FFFFFF"/>
                <w:sz w:val="19"/>
                <w:szCs w:val="19"/>
              </w:rPr>
              <w:t xml:space="preserve">Event</w:t>
            </w:r>
          </w:p>
        </w:tc>
        <w:tc>
          <w:tcPr>
            <w:tcW w:type="dxa" w:w="3800"/>
            <w:shd w:fill="1F2A44" w:val="clear"/>
            <w:tcMar>
              <w:top w:type="dxa" w:w="80"/>
              <w:left w:type="dxa" w:w="100"/>
              <w:bottom w:type="dxa" w:w="80"/>
              <w:right w:type="dxa" w:w="100"/>
            </w:tcMar>
          </w:tcPr>
          <w:p>
            <w:r>
              <w:rPr>
                <w:b/>
                <w:bCs/>
                <w:color w:val="FFFFFF"/>
                <w:sz w:val="19"/>
                <w:szCs w:val="19"/>
              </w:rPr>
              <w:t xml:space="preserve">Key fields</w:t>
            </w:r>
          </w:p>
        </w:tc>
        <w:tc>
          <w:tcPr>
            <w:tcW w:type="dxa" w:w="2200"/>
            <w:shd w:fill="1F2A44" w:val="clear"/>
            <w:tcMar>
              <w:top w:type="dxa" w:w="80"/>
              <w:left w:type="dxa" w:w="100"/>
              <w:bottom w:type="dxa" w:w="80"/>
              <w:right w:type="dxa" w:w="100"/>
            </w:tcMar>
          </w:tcPr>
          <w:p>
            <w:r>
              <w:rPr>
                <w:b/>
                <w:bCs/>
                <w:color w:val="FFFFFF"/>
                <w:sz w:val="19"/>
                <w:szCs w:val="19"/>
              </w:rPr>
              <w:t xml:space="preserve">Consumed by</w:t>
            </w:r>
          </w:p>
        </w:tc>
      </w:tr>
      <w:tr>
        <w:tc>
          <w:tcPr>
            <w:tcW w:type="dxa" w:w="2200"/>
            <w:tcMar>
              <w:top w:type="dxa" w:w="80"/>
              <w:left w:type="dxa" w:w="100"/>
              <w:bottom w:type="dxa" w:w="80"/>
              <w:right w:type="dxa" w:w="100"/>
            </w:tcMar>
          </w:tcPr>
          <w:p>
            <w:r>
              <w:rPr>
                <w:b w:val="false"/>
                <w:bCs w:val="false"/>
                <w:color w:val="222222"/>
                <w:sz w:val="19"/>
                <w:szCs w:val="19"/>
              </w:rPr>
              <w:t xml:space="preserve">xp_earned</w:t>
            </w:r>
          </w:p>
        </w:tc>
        <w:tc>
          <w:tcPr>
            <w:tcW w:type="dxa" w:w="3800"/>
            <w:tcMar>
              <w:top w:type="dxa" w:w="80"/>
              <w:left w:type="dxa" w:w="100"/>
              <w:bottom w:type="dxa" w:w="80"/>
              <w:right w:type="dxa" w:w="100"/>
            </w:tcMar>
          </w:tcPr>
          <w:p>
            <w:r>
              <w:rPr>
                <w:b w:val="false"/>
                <w:bCs w:val="false"/>
                <w:color w:val="222222"/>
                <w:sz w:val="19"/>
                <w:szCs w:val="19"/>
              </w:rPr>
              <w:t xml:space="preserve">user_id, amount, source, scope (weekly|lifetime), timestamp</w:t>
            </w:r>
          </w:p>
        </w:tc>
        <w:tc>
          <w:tcPr>
            <w:tcW w:type="dxa" w:w="2200"/>
            <w:tcMar>
              <w:top w:type="dxa" w:w="80"/>
              <w:left w:type="dxa" w:w="100"/>
              <w:bottom w:type="dxa" w:w="80"/>
              <w:right w:type="dxa" w:w="100"/>
            </w:tcMar>
          </w:tcPr>
          <w:p>
            <w:r>
              <w:rPr>
                <w:b w:val="false"/>
                <w:bCs w:val="false"/>
                <w:color w:val="222222"/>
                <w:sz w:val="19"/>
                <w:szCs w:val="19"/>
              </w:rPr>
              <w:t xml:space="preserve">Leagues, streak screen, Quests</w:t>
            </w:r>
          </w:p>
        </w:tc>
      </w:tr>
      <w:tr>
        <w:tc>
          <w:tcPr>
            <w:tcW w:type="dxa" w:w="2200"/>
            <w:shd w:fill="EDF1F8" w:val="clear"/>
            <w:tcMar>
              <w:top w:type="dxa" w:w="80"/>
              <w:left w:type="dxa" w:w="100"/>
              <w:bottom w:type="dxa" w:w="80"/>
              <w:right w:type="dxa" w:w="100"/>
            </w:tcMar>
          </w:tcPr>
          <w:p>
            <w:r>
              <w:rPr>
                <w:b w:val="false"/>
                <w:bCs w:val="false"/>
                <w:color w:val="222222"/>
                <w:sz w:val="19"/>
                <w:szCs w:val="19"/>
              </w:rPr>
              <w:t xml:space="preserve">streak_day_completed</w:t>
            </w:r>
          </w:p>
        </w:tc>
        <w:tc>
          <w:tcPr>
            <w:tcW w:type="dxa" w:w="3800"/>
            <w:shd w:fill="EDF1F8" w:val="clear"/>
            <w:tcMar>
              <w:top w:type="dxa" w:w="80"/>
              <w:left w:type="dxa" w:w="100"/>
              <w:bottom w:type="dxa" w:w="80"/>
              <w:right w:type="dxa" w:w="100"/>
            </w:tcMar>
          </w:tcPr>
          <w:p>
            <w:r>
              <w:rPr>
                <w:b w:val="false"/>
                <w:bCs w:val="false"/>
                <w:color w:val="222222"/>
                <w:sz w:val="19"/>
                <w:szCs w:val="19"/>
              </w:rPr>
              <w:t xml:space="preserve">user_id, streak_count, frozen (bool), timestamp</w:t>
            </w:r>
          </w:p>
        </w:tc>
        <w:tc>
          <w:tcPr>
            <w:tcW w:type="dxa" w:w="2200"/>
            <w:shd w:fill="EDF1F8" w:val="clear"/>
            <w:tcMar>
              <w:top w:type="dxa" w:w="80"/>
              <w:left w:type="dxa" w:w="100"/>
              <w:bottom w:type="dxa" w:w="80"/>
              <w:right w:type="dxa" w:w="100"/>
            </w:tcMar>
          </w:tcPr>
          <w:p>
            <w:r>
              <w:rPr>
                <w:b w:val="false"/>
                <w:bCs w:val="false"/>
                <w:color w:val="222222"/>
                <w:sz w:val="19"/>
                <w:szCs w:val="19"/>
              </w:rPr>
              <w:t xml:space="preserve">Streak screen, Feed, Rewards Store gate</w:t>
            </w:r>
          </w:p>
        </w:tc>
      </w:tr>
      <w:tr>
        <w:tc>
          <w:tcPr>
            <w:tcW w:type="dxa" w:w="2200"/>
            <w:tcMar>
              <w:top w:type="dxa" w:w="80"/>
              <w:left w:type="dxa" w:w="100"/>
              <w:bottom w:type="dxa" w:w="80"/>
              <w:right w:type="dxa" w:w="100"/>
            </w:tcMar>
          </w:tcPr>
          <w:p>
            <w:r>
              <w:rPr>
                <w:b w:val="false"/>
                <w:bCs w:val="false"/>
                <w:color w:val="222222"/>
                <w:sz w:val="19"/>
                <w:szCs w:val="19"/>
              </w:rPr>
              <w:t xml:space="preserve">concept_completed / sim_completed / quiz_completed</w:t>
            </w:r>
          </w:p>
        </w:tc>
        <w:tc>
          <w:tcPr>
            <w:tcW w:type="dxa" w:w="3800"/>
            <w:tcMar>
              <w:top w:type="dxa" w:w="80"/>
              <w:left w:type="dxa" w:w="100"/>
              <w:bottom w:type="dxa" w:w="80"/>
              <w:right w:type="dxa" w:w="100"/>
            </w:tcMar>
          </w:tcPr>
          <w:p>
            <w:r>
              <w:rPr>
                <w:b w:val="false"/>
                <w:bCs w:val="false"/>
                <w:color w:val="222222"/>
                <w:sz w:val="19"/>
                <w:szCs w:val="19"/>
              </w:rPr>
              <w:t xml:space="preserve">user_id, topic_id, step, score (quiz only), timestamp</w:t>
            </w:r>
          </w:p>
        </w:tc>
        <w:tc>
          <w:tcPr>
            <w:tcW w:type="dxa" w:w="2200"/>
            <w:tcMar>
              <w:top w:type="dxa" w:w="80"/>
              <w:left w:type="dxa" w:w="100"/>
              <w:bottom w:type="dxa" w:w="80"/>
              <w:right w:type="dxa" w:w="100"/>
            </w:tcMar>
          </w:tcPr>
          <w:p>
            <w:r>
              <w:rPr>
                <w:b w:val="false"/>
                <w:bCs w:val="false"/>
                <w:color w:val="222222"/>
                <w:sz w:val="19"/>
                <w:szCs w:val="19"/>
              </w:rPr>
              <w:t xml:space="preserve">Chapter path, exam agenda, session-complete screen, bookmarks</w:t>
            </w:r>
          </w:p>
        </w:tc>
      </w:tr>
      <w:tr>
        <w:tc>
          <w:tcPr>
            <w:tcW w:type="dxa" w:w="2200"/>
            <w:shd w:fill="EDF1F8" w:val="clear"/>
            <w:tcMar>
              <w:top w:type="dxa" w:w="80"/>
              <w:left w:type="dxa" w:w="100"/>
              <w:bottom w:type="dxa" w:w="80"/>
              <w:right w:type="dxa" w:w="100"/>
            </w:tcMar>
          </w:tcPr>
          <w:p>
            <w:r>
              <w:rPr>
                <w:b w:val="false"/>
                <w:bCs w:val="false"/>
                <w:color w:val="222222"/>
                <w:sz w:val="19"/>
                <w:szCs w:val="19"/>
              </w:rPr>
              <w:t xml:space="preserve">quest_completed</w:t>
            </w:r>
          </w:p>
        </w:tc>
        <w:tc>
          <w:tcPr>
            <w:tcW w:type="dxa" w:w="3800"/>
            <w:shd w:fill="EDF1F8" w:val="clear"/>
            <w:tcMar>
              <w:top w:type="dxa" w:w="80"/>
              <w:left w:type="dxa" w:w="100"/>
              <w:bottom w:type="dxa" w:w="80"/>
              <w:right w:type="dxa" w:w="100"/>
            </w:tcMar>
          </w:tcPr>
          <w:p>
            <w:r>
              <w:rPr>
                <w:b w:val="false"/>
                <w:bCs w:val="false"/>
                <w:color w:val="222222"/>
                <w:sz w:val="19"/>
                <w:szCs w:val="19"/>
              </w:rPr>
              <w:t xml:space="preserve">user_id, quest_id, reward_type, reward_value, timestamp</w:t>
            </w:r>
          </w:p>
        </w:tc>
        <w:tc>
          <w:tcPr>
            <w:tcW w:type="dxa" w:w="2200"/>
            <w:shd w:fill="EDF1F8" w:val="clear"/>
            <w:tcMar>
              <w:top w:type="dxa" w:w="80"/>
              <w:left w:type="dxa" w:w="100"/>
              <w:bottom w:type="dxa" w:w="80"/>
              <w:right w:type="dxa" w:w="100"/>
            </w:tcMar>
          </w:tcPr>
          <w:p>
            <w:r>
              <w:rPr>
                <w:b w:val="false"/>
                <w:bCs w:val="false"/>
                <w:color w:val="222222"/>
                <w:sz w:val="19"/>
                <w:szCs w:val="19"/>
              </w:rPr>
              <w:t xml:space="preserve">Quests, Feed (weekly badges)</w:t>
            </w:r>
          </w:p>
        </w:tc>
      </w:tr>
      <w:tr>
        <w:tc>
          <w:tcPr>
            <w:tcW w:type="dxa" w:w="2200"/>
            <w:tcMar>
              <w:top w:type="dxa" w:w="80"/>
              <w:left w:type="dxa" w:w="100"/>
              <w:bottom w:type="dxa" w:w="80"/>
              <w:right w:type="dxa" w:w="100"/>
            </w:tcMar>
          </w:tcPr>
          <w:p>
            <w:r>
              <w:rPr>
                <w:b w:val="false"/>
                <w:bCs w:val="false"/>
                <w:color w:val="222222"/>
                <w:sz w:val="19"/>
                <w:szCs w:val="19"/>
              </w:rPr>
              <w:t xml:space="preserve">badge_earned</w:t>
            </w:r>
          </w:p>
        </w:tc>
        <w:tc>
          <w:tcPr>
            <w:tcW w:type="dxa" w:w="3800"/>
            <w:tcMar>
              <w:top w:type="dxa" w:w="80"/>
              <w:left w:type="dxa" w:w="100"/>
              <w:bottom w:type="dxa" w:w="80"/>
              <w:right w:type="dxa" w:w="100"/>
            </w:tcMar>
          </w:tcPr>
          <w:p>
            <w:r>
              <w:rPr>
                <w:b w:val="false"/>
                <w:bCs w:val="false"/>
                <w:color w:val="222222"/>
                <w:sz w:val="19"/>
                <w:szCs w:val="19"/>
              </w:rPr>
              <w:t xml:space="preserve">user_id, badge_id, timestamp</w:t>
            </w:r>
          </w:p>
        </w:tc>
        <w:tc>
          <w:tcPr>
            <w:tcW w:type="dxa" w:w="2200"/>
            <w:tcMar>
              <w:top w:type="dxa" w:w="80"/>
              <w:left w:type="dxa" w:w="100"/>
              <w:bottom w:type="dxa" w:w="80"/>
              <w:right w:type="dxa" w:w="100"/>
            </w:tcMar>
          </w:tcPr>
          <w:p>
            <w:r>
              <w:rPr>
                <w:b w:val="false"/>
                <w:bCs w:val="false"/>
                <w:color w:val="222222"/>
                <w:sz w:val="19"/>
                <w:szCs w:val="19"/>
              </w:rPr>
              <w:t xml:space="preserve">Profile, Feed, Leagues (context)</w:t>
            </w:r>
          </w:p>
        </w:tc>
      </w:tr>
      <w:tr>
        <w:tc>
          <w:tcPr>
            <w:tcW w:type="dxa" w:w="2200"/>
            <w:shd w:fill="EDF1F8" w:val="clear"/>
            <w:tcMar>
              <w:top w:type="dxa" w:w="80"/>
              <w:left w:type="dxa" w:w="100"/>
              <w:bottom w:type="dxa" w:w="80"/>
              <w:right w:type="dxa" w:w="100"/>
            </w:tcMar>
          </w:tcPr>
          <w:p>
            <w:r>
              <w:rPr>
                <w:b w:val="false"/>
                <w:bCs w:val="false"/>
                <w:color w:val="222222"/>
                <w:sz w:val="19"/>
                <w:szCs w:val="19"/>
              </w:rPr>
              <w:t xml:space="preserve">bookmark_toggled</w:t>
            </w:r>
          </w:p>
        </w:tc>
        <w:tc>
          <w:tcPr>
            <w:tcW w:type="dxa" w:w="3800"/>
            <w:shd w:fill="EDF1F8" w:val="clear"/>
            <w:tcMar>
              <w:top w:type="dxa" w:w="80"/>
              <w:left w:type="dxa" w:w="100"/>
              <w:bottom w:type="dxa" w:w="80"/>
              <w:right w:type="dxa" w:w="100"/>
            </w:tcMar>
          </w:tcPr>
          <w:p>
            <w:r>
              <w:rPr>
                <w:b w:val="false"/>
                <w:bCs w:val="false"/>
                <w:color w:val="222222"/>
                <w:sz w:val="19"/>
                <w:szCs w:val="19"/>
              </w:rPr>
              <w:t xml:space="preserve">user_id, topic_id, type (concept|simulation|revision), timestamp</w:t>
            </w:r>
          </w:p>
        </w:tc>
        <w:tc>
          <w:tcPr>
            <w:tcW w:type="dxa" w:w="2200"/>
            <w:shd w:fill="EDF1F8" w:val="clear"/>
            <w:tcMar>
              <w:top w:type="dxa" w:w="80"/>
              <w:left w:type="dxa" w:w="100"/>
              <w:bottom w:type="dxa" w:w="80"/>
              <w:right w:type="dxa" w:w="100"/>
            </w:tcMar>
          </w:tcPr>
          <w:p>
            <w:r>
              <w:rPr>
                <w:b w:val="false"/>
                <w:bCs w:val="false"/>
                <w:color w:val="222222"/>
                <w:sz w:val="19"/>
                <w:szCs w:val="19"/>
              </w:rPr>
              <w:t xml:space="preserve">Home rail, Bookmarks screen, Profile</w:t>
            </w:r>
          </w:p>
        </w:tc>
      </w:tr>
    </w:tbl>
    <w:p>
      <w:pPr>
        <w:pStyle w:val="Heading1"/>
        <w:pBdr>
          <w:bottom w:val="single" w:color="1F2A44" w:sz="6" w:space="4"/>
        </w:pBdr>
        <w:spacing w:after="160" w:before="360"/>
      </w:pPr>
      <w:r>
        <w:rPr>
          <w:b/>
          <w:bCs/>
          <w:color w:val="1F2A44"/>
          <w:sz w:val="28"/>
          <w:szCs w:val="28"/>
        </w:rPr>
        <w:t xml:space="preserve">13. Open Decisions Before Build</w:t>
      </w:r>
    </w:p>
    <w:p>
      <w:pPr>
        <w:pStyle w:val="ListParagraph"/>
        <w:numPr>
          <w:ilvl w:val="0"/>
          <w:numId w:val="2"/>
        </w:numPr>
        <w:spacing w:after="60"/>
      </w:pPr>
      <w:r>
        <w:rPr>
          <w:color w:val="222222"/>
          <w:sz w:val="21"/>
          <w:szCs w:val="21"/>
        </w:rPr>
        <w:t xml:space="preserve">Home screen density — six-plus stacked sections before subject browsing; decide what collapses or moves a tap deeper.</w:t>
      </w:r>
    </w:p>
    <w:p>
      <w:pPr>
        <w:pStyle w:val="ListParagraph"/>
        <w:numPr>
          <w:ilvl w:val="0"/>
          <w:numId w:val="2"/>
        </w:numPr>
        <w:spacing w:after="60"/>
      </w:pPr>
      <w:r>
        <w:rPr>
          <w:color w:val="222222"/>
          <w:sz w:val="21"/>
          <w:szCs w:val="21"/>
        </w:rPr>
        <w:t xml:space="preserve">Dark theme palette needs a visual/contrast pass on a real device (see 3.6) — values were chosen programmatically, not yet eye-checked for legibility of role-tint colors against dark surfaces.</w:t>
      </w:r>
    </w:p>
    <w:p>
      <w:pPr>
        <w:pStyle w:val="ListParagraph"/>
        <w:numPr>
          <w:ilvl w:val="0"/>
          <w:numId w:val="2"/>
        </w:numPr>
        <w:spacing w:after="60"/>
      </w:pPr>
      <w:r>
        <w:rPr>
          <w:color w:val="222222"/>
          <w:sz w:val="21"/>
          <w:szCs w:val="21"/>
        </w:rPr>
        <w:t xml:space="preserve">Daily ad-volume ceiling given quest-gem claiming is now ad-required rather than optional (estimated 5–7 potential views/day for an engaged student) — needs an explicit combined-or-per-surface cap and sign-off from whoever owns Play/Apple families-policy compliance, not just a general guideline.</w:t>
      </w:r>
    </w:p>
    <w:p>
      <w:pPr>
        <w:pStyle w:val="ListParagraph"/>
        <w:numPr>
          <w:ilvl w:val="0"/>
          <w:numId w:val="2"/>
        </w:numPr>
        <w:spacing w:after="60"/>
      </w:pPr>
      <w:r>
        <w:rPr>
          <w:color w:val="222222"/>
          <w:sz w:val="21"/>
          <w:szCs w:val="21"/>
        </w:rPr>
        <w:t xml:space="preserve">Friends' updates rail: permanent home placement vs. one tap away inside Leagues.</w:t>
      </w:r>
    </w:p>
    <w:p>
      <w:pPr>
        <w:pStyle w:val="ListParagraph"/>
        <w:numPr>
          <w:ilvl w:val="0"/>
          <w:numId w:val="2"/>
        </w:numPr>
        <w:spacing w:after="60"/>
      </w:pPr>
      <w:r>
        <w:rPr>
          <w:color w:val="222222"/>
          <w:sz w:val="21"/>
          <w:szCs w:val="21"/>
        </w:rPr>
        <w:t xml:space="preserve">Sequential unlock vs. free navigation in the daily loop — whether a silent tap-through exists alongside the voice interaction.</w:t>
      </w:r>
    </w:p>
    <w:p>
      <w:pPr>
        <w:pStyle w:val="ListParagraph"/>
        <w:numPr>
          <w:ilvl w:val="0"/>
          <w:numId w:val="2"/>
        </w:numPr>
        <w:spacing w:after="60"/>
      </w:pPr>
      <w:r>
        <w:rPr>
          <w:color w:val="222222"/>
          <w:sz w:val="21"/>
          <w:szCs w:val="21"/>
        </w:rPr>
        <w:t xml:space="preserve">Streak-repair cap reset cadence: calendar year vs. rolling 12 months vs. per-semester.</w:t>
      </w:r>
    </w:p>
    <w:p>
      <w:pPr>
        <w:pStyle w:val="ListParagraph"/>
        <w:numPr>
          <w:ilvl w:val="0"/>
          <w:numId w:val="2"/>
        </w:numPr>
        <w:spacing w:after="60"/>
      </w:pPr>
      <w:r>
        <w:rPr>
          <w:color w:val="222222"/>
          <w:sz w:val="21"/>
          <w:szCs w:val="21"/>
        </w:rPr>
        <w:t xml:space="preserve">Gem-to-merch pricing pass with finance/ops against real fulfilment cost and ad revenue.</w:t>
      </w:r>
    </w:p>
    <w:p>
      <w:pPr>
        <w:pStyle w:val="ListParagraph"/>
        <w:numPr>
          <w:ilvl w:val="0"/>
          <w:numId w:val="2"/>
        </w:numPr>
        <w:spacing w:after="60"/>
      </w:pPr>
      <w:r>
        <w:rPr>
          <w:color w:val="222222"/>
          <w:sz w:val="21"/>
          <w:szCs w:val="21"/>
        </w:rPr>
        <w:t xml:space="preserve">Merch logistics: sizes, initial delivery regions, stock/inventory ownership.</w:t>
      </w:r>
    </w:p>
    <w:p>
      <w:pPr>
        <w:pStyle w:val="ListParagraph"/>
        <w:numPr>
          <w:ilvl w:val="0"/>
          <w:numId w:val="2"/>
        </w:numPr>
        <w:spacing w:after="60"/>
      </w:pPr>
      <w:r>
        <w:rPr>
          <w:color w:val="222222"/>
          <w:sz w:val="21"/>
          <w:szCs w:val="21"/>
        </w:rPr>
        <w:t xml:space="preserve">Unapproved-order gem hold: confirm the 7-day expiry default with legal/ops.</w:t>
      </w:r>
    </w:p>
    <w:p>
      <w:pPr>
        <w:pStyle w:val="ListParagraph"/>
        <w:numPr>
          <w:ilvl w:val="0"/>
          <w:numId w:val="2"/>
        </w:numPr>
        <w:spacing w:after="60"/>
      </w:pPr>
      <w:r>
        <w:rPr>
          <w:color w:val="222222"/>
          <w:sz w:val="21"/>
          <w:szCs w:val="21"/>
        </w:rPr>
        <w:t xml:space="preserve">League cohort assignment: classroom-seeded vs. algorithmic small-group matching.</w:t>
      </w:r>
    </w:p>
    <w:p>
      <w:pPr>
        <w:pStyle w:val="ListParagraph"/>
        <w:numPr>
          <w:ilvl w:val="0"/>
          <w:numId w:val="2"/>
        </w:numPr>
        <w:spacing w:after="60"/>
      </w:pPr>
      <w:r>
        <w:rPr>
          <w:color w:val="222222"/>
          <w:sz w:val="21"/>
          <w:szCs w:val="21"/>
        </w:rPr>
        <w:t xml:space="preserve">Whether merch eligibility (50-day streak) and other thresholds apply per-student regardless of how many devices/accounts a household has, to limit reward-farming.</w:t>
      </w:r>
    </w:p>
    <w:p>
      <w:pPr>
        <w:pStyle w:val="ListParagraph"/>
        <w:numPr>
          <w:ilvl w:val="0"/>
          <w:numId w:val="2"/>
        </w:numPr>
        <w:spacing w:after="60"/>
      </w:pPr>
      <w:r>
        <w:rPr>
          <w:color w:val="222222"/>
          <w:sz w:val="21"/>
          <w:szCs w:val="21"/>
        </w:rPr>
        <w:t xml:space="preserve">Bookmark list grouping: one row per type vs. collapsed multi-type rows per topic.</w:t>
      </w:r>
    </w:p>
    <w:p>
      <w:pPr>
        <w:pStyle w:val="ListParagraph"/>
        <w:numPr>
          <w:ilvl w:val="0"/>
          <w:numId w:val="2"/>
        </w:numPr>
        <w:spacing w:after="60"/>
      </w:pPr>
      <w:r>
        <w:rPr>
          <w:color w:val="222222"/>
          <w:sz w:val="21"/>
          <w:szCs w:val="21"/>
        </w:rPr>
        <w:t xml:space="preserve">Legal/compliance pass on ad placements, COPPA/DPDP obligations, and Play/Apple families policies before committing engineering time.</w:t>
      </w:r>
    </w:p>
    <w:p>
      <w:pPr>
        <w:pStyle w:val="Heading1"/>
        <w:pBdr>
          <w:bottom w:val="single" w:color="1F2A44" w:sz="6" w:space="4"/>
        </w:pBdr>
        <w:spacing w:after="160" w:before="360"/>
      </w:pPr>
      <w:r>
        <w:rPr>
          <w:b/>
          <w:bCs/>
          <w:color w:val="1F2A44"/>
          <w:sz w:val="28"/>
          <w:szCs w:val="28"/>
        </w:rPr>
        <w:t xml:space="preserve">14. Reference Prototype</w:t>
      </w:r>
    </w:p>
    <w:p>
      <w:pPr>
        <w:spacing w:after="140"/>
      </w:pPr>
      <w:r>
        <w:rPr>
          <w:b w:val="false"/>
          <w:bCs w:val="false"/>
          <w:i w:val="false"/>
          <w:iCs w:val="false"/>
          <w:color w:val="222222"/>
          <w:sz w:val="21"/>
          <w:szCs w:val="21"/>
        </w:rPr>
        <w:t xml:space="preserve">EduAI_Master_Prototype.html is a self-contained, fully clickable implementation of the flows in this document — home rails and trails, the exam planner setup and agenda, the daily loop with the session-complete and ad-doubler screens, Quests, the Rewards Store and parent-approval flow, Streaks, Leagues/Feed, Profile/Invite, the chapter path, and bookmarking. State resets on page refresh (front-end only, no backend) and a couple of deeper branches are represented as toast confirmations rather than full screens to keep it a single file.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2026-07-19T13:02:02.256Z</dcterms:created>
  <dcterms:modified xsi:type="dcterms:W3CDTF">2026-07-19T13:02:02.257Z</dcterms:modified>
</cp:coreProperties>
</file>

<file path=docProps/custom.xml><?xml version="1.0" encoding="utf-8"?>
<Properties xmlns="http://schemas.openxmlformats.org/officeDocument/2006/custom-properties" xmlns:vt="http://schemas.openxmlformats.org/officeDocument/2006/docPropsVTypes"/>
</file>