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Contract Review — Golden Evaluation Report</w:t>
      </w:r>
    </w:p>
    <w:p>
      <w:r>
        <w:t>Generated: 2026-10-20 05:00 UTC</w:t>
      </w:r>
    </w:p>
    <w:p>
      <w:r>
        <w:t>Dataset: Supplier Contract Review Gold Evaluation Dataset v1.0 (26 issues + 11 decoys across contracts A–E; + NEG-001)</w:t>
      </w:r>
    </w:p>
    <w:p>
      <w:r>
        <w:rPr>
          <w:b/>
        </w:rPr>
        <w:t>Offline golden scorecard: 5/5 contracts PASS (100%)</w:t>
      </w:r>
    </w:p>
    <w:p>
      <w:r>
        <w:t>Pytest (unit + regression): 257 passed in 1.74s</w:t>
      </w:r>
    </w:p>
    <w:p>
      <w:r>
        <w:t>Live Gemini scorecard (last run): HARD FAIL — 2 hard fail(s); sample note: 15 issues + 4 decoys</w:t>
      </w:r>
    </w:p>
    <w:p>
      <w:pPr>
        <w:pStyle w:val="Heading1"/>
      </w:pPr>
      <w:r>
        <w:t>Executive summary</w:t>
      </w:r>
    </w:p>
    <w:p>
      <w:r>
        <w:t>Automated regression of the supplier-contract-review pipeline against committed golden labels. Offline demo packages are the CI-stable gate (deterministic findings + routing). Live Gemini runs measure model drift on the same labels and currently hard-fail on flash-lite for several routes.</w:t>
      </w:r>
    </w:p>
    <w:p>
      <w:r>
        <w:t>Negotiation agentic flow (scripted) reaches AGREEMENT_IN_PRINCIPLE with liability kept open for Legal; policy resolver prevents premature mid-deal escalate.</w:t>
      </w:r>
    </w:p>
    <w:p>
      <w:pPr>
        <w:pStyle w:val="Heading2"/>
      </w:pPr>
      <w:r>
        <w:t>Results by suite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6624"/>
      </w:tblGrid>
      <w:tr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Suite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6624"/>
            <w:shd w:fill="1F4E79" w:val="clear"/>
          </w:tcPr>
          <w:p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Offline samples vs golden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5/5 routes OK; hard_fails=[]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Pytest unit + regression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257 passed in 1.74s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Live Gemini vs golden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HARD FAIL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contract_b: high-severity issue missed (1/2); contract_d: high-severity issue missed (0/1)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Negotiation NEG-001 (scripted)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PASS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AGREEMENT_IN_PRINCIPLE; liability not auto-agreed</w:t>
            </w:r>
          </w:p>
        </w:tc>
      </w:tr>
    </w:tbl>
    <w:p/>
    <w:p>
      <w:pPr>
        <w:pStyle w:val="Heading2"/>
      </w:pPr>
      <w:r>
        <w:t>Offline scorecard by contract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fill="1F4E79" w:val="clear"/>
          </w:tcPr>
          <w:p>
            <w:r>
              <w:rPr>
                <w:b/>
                <w:color w:val="FFFFFF"/>
                <w:sz w:val="17"/>
              </w:rPr>
              <w:t>Contract</w:t>
            </w:r>
          </w:p>
        </w:tc>
        <w:tc>
          <w:tcPr>
            <w:tcW w:type="dxa" w:w="1088"/>
            <w:shd w:fill="1F4E79" w:val="clear"/>
          </w:tcPr>
          <w:p>
            <w:r>
              <w:rPr>
                <w:b/>
                <w:color w:val="FFFFFF"/>
                <w:sz w:val="17"/>
              </w:rPr>
              <w:t>High recall</w:t>
            </w:r>
          </w:p>
        </w:tc>
        <w:tc>
          <w:tcPr>
            <w:tcW w:type="dxa" w:w="1088"/>
            <w:shd w:fill="1F4E79" w:val="clear"/>
          </w:tcPr>
          <w:p>
            <w:r>
              <w:rPr>
                <w:b/>
                <w:color w:val="FFFFFF"/>
                <w:sz w:val="17"/>
              </w:rPr>
              <w:t>Overall</w:t>
            </w:r>
          </w:p>
        </w:tc>
        <w:tc>
          <w:tcPr>
            <w:tcW w:type="dxa" w:w="1088"/>
            <w:shd w:fill="1F4E79" w:val="clear"/>
          </w:tcPr>
          <w:p>
            <w:r>
              <w:rPr>
                <w:b/>
                <w:color w:val="FFFFFF"/>
                <w:sz w:val="17"/>
              </w:rPr>
              <w:t>Obligations</w:t>
            </w:r>
          </w:p>
        </w:tc>
        <w:tc>
          <w:tcPr>
            <w:tcW w:type="dxa" w:w="1088"/>
            <w:shd w:fill="1F4E79" w:val="clear"/>
          </w:tcPr>
          <w:p>
            <w:r>
              <w:rPr>
                <w:b/>
                <w:color w:val="FFFFFF"/>
                <w:sz w:val="17"/>
              </w:rPr>
              <w:t>Security</w:t>
            </w:r>
          </w:p>
        </w:tc>
        <w:tc>
          <w:tcPr>
            <w:tcW w:type="dxa" w:w="1088"/>
            <w:shd w:fill="1F4E79" w:val="clear"/>
          </w:tcPr>
          <w:p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088"/>
            <w:shd w:fill="1F4E79" w:val="clear"/>
          </w:tcPr>
          <w:p>
            <w:r>
              <w:rPr>
                <w:b/>
                <w:color w:val="FFFFFF"/>
                <w:sz w:val="17"/>
              </w:rPr>
              <w:t>Grounding</w:t>
            </w:r>
          </w:p>
        </w:tc>
        <w:tc>
          <w:tcPr>
            <w:tcW w:type="dxa" w:w="1088"/>
            <w:shd w:fill="1F4E79" w:val="clear"/>
          </w:tcPr>
          <w:p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088"/>
            <w:shd w:fill="1F4E79" w:val="clear"/>
          </w:tcPr>
          <w:p>
            <w:r>
              <w:rPr>
                <w:b/>
                <w:color w:val="FFFFFF"/>
                <w:sz w:val="17"/>
              </w:rPr>
              <w:t>Pass</w:t>
            </w:r>
          </w:p>
        </w:tc>
      </w:tr>
      <w:tr>
        <w:tc>
          <w:tcPr>
            <w:tcW w:type="dxa" w:w="1088"/>
          </w:tcPr>
          <w:p>
            <w:r>
              <w:rPr>
                <w:sz w:val="17"/>
              </w:rPr>
              <w:t>contract_a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2/2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88"/>
          </w:tcPr>
          <w:p>
            <w:r>
              <w:rPr>
                <w:sz w:val="17"/>
              </w:rPr>
              <w:t>contract_b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2/2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5/5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88"/>
          </w:tcPr>
          <w:p>
            <w:r>
              <w:rPr>
                <w:sz w:val="17"/>
              </w:rPr>
              <w:t>contract_c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4/4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1/1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88"/>
          </w:tcPr>
          <w:p>
            <w:r>
              <w:rPr>
                <w:sz w:val="17"/>
              </w:rPr>
              <w:t>contract_d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1/1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3/3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1/1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088"/>
          </w:tcPr>
          <w:p>
            <w:r>
              <w:rPr>
                <w:sz w:val="17"/>
              </w:rPr>
              <w:t>contract_e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2/2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2/2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1/1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088"/>
          </w:tcPr>
          <w:p>
            <w:r>
              <w:rPr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Live Gemini scorecard (last recorded)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872"/>
      </w:tblGrid>
      <w:tr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Contract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High recall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Overall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Precision (min)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Grounding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contract_a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0/2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MISS ['legal'] (want low_risk_queue)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contract_b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1/2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3/4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0.6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OK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contract_c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2/4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MISS ['manual_review'] (want legal)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contract_d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0/1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2/3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MISS ['manual_review'] (want legal)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contract_e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0/0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2/2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MISS ['legal'] (want procurement_owner)</w:t>
            </w:r>
          </w:p>
        </w:tc>
      </w:tr>
    </w:tbl>
    <w:p/>
    <w:p>
      <w:r>
        <w:t>Hard fails:</w:t>
      </w:r>
    </w:p>
    <w:p>
      <w:pPr>
        <w:pStyle w:val="ListBullet"/>
      </w:pPr>
      <w:r>
        <w:t>contract_b: high-severity issue missed (1/2)</w:t>
      </w:r>
    </w:p>
    <w:p>
      <w:pPr>
        <w:pStyle w:val="ListBullet"/>
      </w:pPr>
      <w:r>
        <w:t>contract_d: high-severity issue missed (0/1)</w:t>
      </w:r>
    </w:p>
    <w:p>
      <w:pPr>
        <w:pStyle w:val="Heading1"/>
      </w:pPr>
      <w:r>
        <w:t>Per-case offline detail</w:t>
      </w:r>
    </w:p>
    <w:p>
      <w:pPr>
        <w:pStyle w:val="Heading2"/>
      </w:pPr>
      <w:r>
        <w:t>CONTRACT-A (contract_a_clean)</w:t>
      </w:r>
    </w:p>
    <w:p>
      <w:r>
        <w:t>Result: PASS · route low_risk_queue (want low_risk_queue) · high 0/0 · overall 2/2 · precision 0/0 · grounding 5/5</w:t>
      </w:r>
    </w:p>
    <w:p>
      <w:r>
        <w:t>Goal: Confirm clean MSA stays low-risk; capture LAW/SLA fallbacks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3456"/>
      </w:tblGrid>
      <w:tr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Grounding</w:t>
            </w:r>
          </w:p>
        </w:tc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17"/>
              </w:rPr>
              <w:t>Evidence excerpt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SLA-001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fallback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Supplier shall maintain a measurable service level of 99.0% platfo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LAW-001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fallback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Any dispute shall be referred to and finally resolved by arbitration a</w:t>
            </w:r>
          </w:p>
        </w:tc>
      </w:tr>
    </w:tbl>
    <w:p/>
    <w:p>
      <w:pPr>
        <w:pStyle w:val="Heading2"/>
      </w:pPr>
      <w:r>
        <w:t>CONTRACT-B (contract_b_legal)</w:t>
      </w:r>
    </w:p>
    <w:p>
      <w:r>
        <w:t>Result: PASS · route legal (want legal) · high 2/2 · overall 5/5 · precision 5/5 · grounding 6/6</w:t>
      </w:r>
    </w:p>
    <w:p>
      <w:r>
        <w:t>Goal: Catch uncapped indemnity + related walk-aways; Legal route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3456"/>
      </w:tblGrid>
      <w:tr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Grounding</w:t>
            </w:r>
          </w:p>
        </w:tc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17"/>
              </w:rPr>
              <w:t>Evidence excerpt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LIABILITY-002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Supplier's obligations under this Clause 12 shall not be subject 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LIABILITY-001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foregoing limitation shall not apply to the Supplier's obligations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TERMINATION-001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Neither party may terminate this Agreement for convenience.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PRICE-001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Supplier may increase the Charges at its sole discretion upon thir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SLA-001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Service credits of 3% of the monthly fee apply for each percentage poi</w:t>
            </w:r>
          </w:p>
        </w:tc>
      </w:tr>
    </w:tbl>
    <w:p/>
    <w:p>
      <w:pPr>
        <w:pStyle w:val="Heading2"/>
      </w:pPr>
      <w:r>
        <w:t>CONTRACT-C (contract_c_legal)</w:t>
      </w:r>
    </w:p>
    <w:p>
      <w:r>
        <w:t>Result: PASS · route legal (want legal) · high 0/0 · overall 4/4 · precision 4/4 · grounding 6/6</w:t>
      </w:r>
    </w:p>
    <w:p>
      <w:r>
        <w:t>Goal: Catch renewal/assign/law/SLA walk-aways; Legal route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3456"/>
      </w:tblGrid>
      <w:tr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Grounding</w:t>
            </w:r>
          </w:p>
        </w:tc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17"/>
              </w:rPr>
              <w:t>Evidence excerpt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RENEWAL-001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shall automatically renew for successive terms of twenty-four (24) mon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LAW-001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This SOW is governed by the laws of Singapore, and the courts of Singa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ASSIGN-001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Supplier may freely assign, novate or subcontract this SOW, in who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SLA-001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Supplier shall meet a measurable service level of 98% scheduled-ta</w:t>
            </w:r>
          </w:p>
        </w:tc>
      </w:tr>
    </w:tbl>
    <w:p/>
    <w:p>
      <w:pPr>
        <w:pStyle w:val="Heading2"/>
      </w:pPr>
      <w:r>
        <w:t>CONTRACT-D (contract_d_legal)</w:t>
      </w:r>
    </w:p>
    <w:p>
      <w:r>
        <w:t>Result: PASS · route legal (want legal) · high 1/1 · overall 3/3 · precision 3/3 · grounding 4/4</w:t>
      </w:r>
    </w:p>
    <w:p>
      <w:r>
        <w:t>Goal: Catch Net 15, missing DPA, no SLA; Legal route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3456"/>
      </w:tblGrid>
      <w:tr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Grounding</w:t>
            </w:r>
          </w:p>
        </w:tc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17"/>
              </w:rPr>
              <w:t>Evidence excerpt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DATA-001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not_found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absent_claimed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platform stores and processes personal data of the Buyer's employe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PAYMENT-001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Buyer shall pay each invoice within fifteen (15) days of the invoi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SLA-001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Supplier does not commit to any specific uptime percentage, and no</w:t>
            </w:r>
          </w:p>
        </w:tc>
      </w:tr>
    </w:tbl>
    <w:p/>
    <w:p>
      <w:pPr>
        <w:pStyle w:val="Heading2"/>
      </w:pPr>
      <w:r>
        <w:t>CONTRACT-E (contract_e_procurement)</w:t>
      </w:r>
    </w:p>
    <w:p>
      <w:r>
        <w:t>Result: PASS · route procurement_owner (want procurement_owner) · high 0/0 · overall 2/2 · precision 2/2 · grounding 6/6</w:t>
      </w:r>
    </w:p>
    <w:p>
      <w:r>
        <w:t>Goal: Catch price hike, ticket SLA, injection, obligations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3456"/>
      </w:tblGrid>
      <w:tr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b/>
                <w:color w:val="FFFFFF"/>
                <w:sz w:val="17"/>
              </w:rPr>
              <w:t>Grounding</w:t>
            </w:r>
          </w:p>
        </w:tc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17"/>
              </w:rPr>
              <w:t>Evidence excerpt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PRICE-001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Charges shall increase by eight percent (8%) on each anniversary o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SLA-001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walk_away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The Supplier shall meet a measurable service level of 95% of support 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RENEWAL-001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fallback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exact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This Agreement renews for successive twelve (12) month terms unless ei</w:t>
            </w:r>
          </w:p>
        </w:tc>
      </w:tr>
    </w:tbl>
    <w:p/>
    <w:p>
      <w:pPr>
        <w:pStyle w:val="Heading1"/>
      </w:pPr>
      <w:r>
        <w:t>Infrastructure / harness notes</w:t>
      </w:r>
    </w:p>
    <w:p>
      <w:pPr>
        <w:pStyle w:val="ListBullet"/>
      </w:pPr>
      <w:r>
        <w:t>Golden labels live in golden/*.json and are never injected into Gemini prompts.</w:t>
      </w:r>
    </w:p>
    <w:p>
      <w:pPr>
        <w:pStyle w:val="ListBullet"/>
      </w:pPr>
      <w:r>
        <w:t>Offline packages: app/demo_packages.py + data/demo_packages/; scored by evals/score_samples.py.</w:t>
      </w:r>
    </w:p>
    <w:p>
      <w:pPr>
        <w:pStyle w:val="ListBullet"/>
      </w:pPr>
      <w:r>
        <w:t>Live runs: evals/run_evals.py records packages for Replay and score_live.py.</w:t>
      </w:r>
    </w:p>
    <w:p>
      <w:pPr>
        <w:pStyle w:val="ListBullet"/>
      </w:pPr>
      <w:r>
        <w:t>Regression tests: tests/regression/test_golden_scorecard.py.</w:t>
      </w:r>
    </w:p>
    <w:p>
      <w:pPr>
        <w:pStyle w:val="ListBullet"/>
      </w:pPr>
      <w:r>
        <w:t>Negotiation policy resolver (app/negotiation_policy.py) keeps commercial loops alive until AIP.</w:t>
      </w:r>
    </w:p>
    <w:p>
      <w:pPr>
        <w:pStyle w:val="ListBullet"/>
      </w:pPr>
      <w:r>
        <w:t>Live flash-lite scorecard may hard-fail on route/recall — treat as model-quality signal, not fixture breakage.</w:t>
      </w:r>
    </w:p>
    <w:p>
      <w:pPr>
        <w:pStyle w:val="Heading1"/>
      </w:pPr>
      <w:r>
        <w:t>Reproduction</w:t>
      </w:r>
    </w:p>
    <w:p>
      <w:r>
        <w:t>python -m pytest tests/regression tests/unit -q</w:t>
      </w:r>
    </w:p>
    <w:p>
      <w:r>
        <w:t>python evals/score_samples.py</w:t>
      </w:r>
    </w:p>
    <w:p>
      <w:r>
        <w:t>python evals/run_evals.py --runs 1</w:t>
      </w:r>
    </w:p>
    <w:p>
      <w:r>
        <w:t>python scripts/generate_eval_docs.py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