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中国大学生计算机设计大赛</w:t>
      </w:r>
    </w:p>
    <w:p/>
    <w:p>
      <w:pPr>
        <w:jc w:val="center"/>
      </w:pPr>
      <w:r>
        <w:rPr>
          <w:rFonts w:ascii="黑体" w:hAnsi="黑体" w:eastAsia="黑体"/>
          <w:sz w:val="44"/>
        </w:rPr>
        <w:t>设计与开发文档</w:t>
      </w:r>
    </w:p>
    <w:p/>
    <w:p/>
    <w:p/>
    <w:p>
      <w:pPr>
        <w:jc w:val="center"/>
      </w:pPr>
      <w:r>
        <w:rPr>
          <w:rFonts w:ascii="宋体" w:hAnsi="宋体" w:eastAsia="宋体"/>
          <w:sz w:val="36"/>
        </w:rPr>
        <w:t>作品名称：黄河生态方舟</w:t>
      </w:r>
    </w:p>
    <w:p/>
    <w:p>
      <w:pPr>
        <w:jc w:val="center"/>
      </w:pPr>
      <w:r>
        <w:rPr>
          <w:rFonts w:ascii="宋体" w:hAnsi="宋体" w:eastAsia="宋体"/>
          <w:sz w:val="28"/>
        </w:rPr>
        <w:t>——面向黄河湿地鸟类保护的智能监测与公众协同平台</w:t>
      </w:r>
    </w:p>
    <w:p/>
    <w:p/>
    <w:p/>
    <w:p/>
    <w:p>
      <w:pPr>
        <w:jc w:val="center"/>
      </w:pPr>
      <w:r>
        <w:rPr>
          <w:sz w:val="28"/>
        </w:rPr>
        <w:t>参赛类别：软件应用与开发 — Web 应用与开发</w:t>
      </w:r>
    </w:p>
    <w:p>
      <w:pPr>
        <w:jc w:val="center"/>
      </w:pPr>
      <w:r>
        <w:rPr>
          <w:sz w:val="28"/>
        </w:rPr>
        <w:t>参赛学校：____________________</w:t>
      </w:r>
    </w:p>
    <w:p>
      <w:pPr>
        <w:jc w:val="center"/>
      </w:pPr>
      <w:r>
        <w:rPr>
          <w:sz w:val="28"/>
        </w:rPr>
        <w:t>团队成员：____________________</w:t>
      </w:r>
    </w:p>
    <w:p>
      <w:pPr>
        <w:jc w:val="center"/>
      </w:pPr>
      <w:r>
        <w:rPr>
          <w:sz w:val="28"/>
        </w:rPr>
        <w:t>指导教师：____________________</w:t>
      </w:r>
    </w:p>
    <w:p>
      <w:pPr>
        <w:jc w:val="center"/>
      </w:pPr>
      <w:r>
        <w:rPr>
          <w:sz w:val="28"/>
        </w:rPr>
        <w:t>完成日期：2026 年 5 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tabs>
          <w:tab w:pos="8504" w:val="left"/>
        </w:tabs>
      </w:pPr>
      <w:r>
        <w:rPr>
          <w:sz w:val="28"/>
        </w:rPr>
        <w:t>一、项目概述</w:t>
      </w:r>
    </w:p>
    <w:p>
      <w:pPr>
        <w:tabs>
          <w:tab w:pos="8504" w:val="left"/>
        </w:tabs>
      </w:pPr>
      <w:r>
        <w:rPr>
          <w:sz w:val="28"/>
        </w:rPr>
        <w:t>二、需求分析</w:t>
      </w:r>
    </w:p>
    <w:p>
      <w:pPr>
        <w:tabs>
          <w:tab w:pos="8504" w:val="left"/>
        </w:tabs>
      </w:pPr>
      <w:r>
        <w:rPr>
          <w:sz w:val="28"/>
        </w:rPr>
        <w:t>三、系统总体设计</w:t>
      </w:r>
    </w:p>
    <w:p>
      <w:pPr>
        <w:tabs>
          <w:tab w:pos="8504" w:val="left"/>
        </w:tabs>
      </w:pPr>
      <w:r>
        <w:rPr>
          <w:sz w:val="28"/>
        </w:rPr>
        <w:t>四、详细设计与实现</w:t>
      </w:r>
    </w:p>
    <w:p>
      <w:pPr>
        <w:tabs>
          <w:tab w:pos="8504" w:val="left"/>
        </w:tabs>
      </w:pPr>
      <w:r>
        <w:rPr>
          <w:sz w:val="28"/>
        </w:rPr>
        <w:t>五、数据库设计</w:t>
      </w:r>
    </w:p>
    <w:p>
      <w:pPr>
        <w:tabs>
          <w:tab w:pos="8504" w:val="left"/>
        </w:tabs>
      </w:pPr>
      <w:r>
        <w:rPr>
          <w:sz w:val="28"/>
        </w:rPr>
        <w:t>六、系统测试</w:t>
      </w:r>
    </w:p>
    <w:p>
      <w:pPr>
        <w:tabs>
          <w:tab w:pos="8504" w:val="left"/>
        </w:tabs>
      </w:pPr>
      <w:r>
        <w:rPr>
          <w:sz w:val="28"/>
        </w:rPr>
        <w:t>七、部署与运维</w:t>
      </w:r>
    </w:p>
    <w:p>
      <w:pPr>
        <w:tabs>
          <w:tab w:pos="8504" w:val="left"/>
        </w:tabs>
      </w:pPr>
      <w:r>
        <w:rPr>
          <w:sz w:val="28"/>
        </w:rPr>
        <w:t>八、创新点与应用价值</w:t>
      </w:r>
    </w:p>
    <w:p>
      <w:pPr>
        <w:tabs>
          <w:tab w:pos="8504" w:val="left"/>
        </w:tabs>
      </w:pPr>
      <w:r>
        <w:rPr>
          <w:sz w:val="28"/>
        </w:rPr>
        <w:t>九、总结与展望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黄河流域生态保护和高质量发展是重大国家战略。黄河中下游湿地是东亚—澳大利西亚候鸟迁飞路线的重要节点，每年有数百种、数十万只候鸟在此停歇、越冬和繁殖。然而，传统湿地鸟类监测面临数据分散、公众参与门槛高、物种知识传播效率低、管理端审核与展示链路割裂等问题。</w:t>
      </w:r>
    </w:p>
    <w:p>
      <w:r>
        <w:t>在此背景下，本项目设计并实现了"黄河生态方舟"——一套面向黄河湿地鸟类保护与公众协同巡护的 Web 综合平台，构建"观测采集—数据治理—智能识别—地图分析—科普传播—互动参与"的一体化应用系统，为黄河湿地鸟类保护提供数字化、可视化、可扩展的解决方案。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t>建立统一的黄河湿地鸟类观测数据管理平台，实现数据从采集到应用的完整闭环。</w:t>
      </w:r>
    </w:p>
    <w:p>
      <w:pPr>
        <w:pStyle w:val="ListBullet"/>
      </w:pPr>
      <w:r>
        <w:t>通过地图可视化与热力图分析，直观呈现鸟类活动的时空分布规律。</w:t>
      </w:r>
    </w:p>
    <w:p>
      <w:pPr>
        <w:pStyle w:val="ListBullet"/>
      </w:pPr>
      <w:r>
        <w:t>集成水鸟图像识别模型，降低公众参与物种辨识的门槛。</w:t>
      </w:r>
    </w:p>
    <w:p>
      <w:pPr>
        <w:pStyle w:val="ListBullet"/>
      </w:pPr>
      <w:r>
        <w:t>构建物种百科、图库与科普文章体系，提升公众生态保护意识。</w:t>
      </w:r>
    </w:p>
    <w:p>
      <w:pPr>
        <w:pStyle w:val="ListBullet"/>
      </w:pPr>
      <w:r>
        <w:t>提供游戏化互动模块，让生态教育从静态文字转化为可体验的交互过程。</w:t>
      </w:r>
    </w:p>
    <w:p>
      <w:pPr>
        <w:pStyle w:val="Heading2"/>
      </w:pPr>
      <w:r>
        <w:t>1.3 参赛定位</w:t>
      </w:r>
    </w:p>
    <w:p>
      <w:r>
        <w:t>本项目主报"软件应用与开发—Web 应用与开发"赛道。项目主体为 B/S 架构的生态监测与公众参与平台，包含地图可视化、数据管理、物种百科、观鸟记录、图像识别、科普图库、游戏化互动、后台审核与部署上线能力，符合该赛道对"运行在网络、数据库系统之上的软件，提供信息管理、信息服务、算法应用等功能"的要求。</w:t>
      </w:r>
    </w:p>
    <w:p>
      <w:r>
        <w:br w:type="page"/>
      </w:r>
    </w:p>
    <w:p>
      <w:pPr>
        <w:pStyle w:val="Heading1"/>
      </w:pPr>
      <w:r>
        <w:t>二、需求分析</w:t>
      </w:r>
    </w:p>
    <w:p>
      <w:pPr>
        <w:pStyle w:val="Heading2"/>
      </w:pPr>
      <w:r>
        <w:t>2.1 用户角色分析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用户角色</w:t>
            </w:r>
          </w:p>
        </w:tc>
        <w:tc>
          <w:tcPr>
            <w:tcW w:type="dxa" w:w="4320"/>
          </w:tcPr>
          <w:p>
            <w:r>
              <w:t>核心需求</w:t>
            </w:r>
          </w:p>
        </w:tc>
      </w:tr>
      <w:tr>
        <w:tc>
          <w:tcPr>
            <w:tcW w:type="dxa" w:w="4320"/>
          </w:tcPr>
          <w:p>
            <w:r>
              <w:t>游客/公众用户</w:t>
            </w:r>
          </w:p>
        </w:tc>
        <w:tc>
          <w:tcPr>
            <w:tcW w:type="dxa" w:w="4320"/>
          </w:tcPr>
          <w:p>
            <w:r>
              <w:t>浏览生态大屏、物种百科、图库、科普文章和互动游戏，了解黄河湿地鸟类资源。</w:t>
            </w:r>
          </w:p>
        </w:tc>
      </w:tr>
      <w:tr>
        <w:tc>
          <w:tcPr>
            <w:tcW w:type="dxa" w:w="4320"/>
          </w:tcPr>
          <w:p>
            <w:r>
              <w:t>观鸟爱好者/巡护人员</w:t>
            </w:r>
          </w:p>
        </w:tc>
        <w:tc>
          <w:tcPr>
            <w:tcW w:type="dxa" w:w="4320"/>
          </w:tcPr>
          <w:p>
            <w:r>
              <w:t>通过上报入口提交观鸟记录（物种、点位、时间、数量、图片），参与数据采集。</w:t>
            </w:r>
          </w:p>
        </w:tc>
      </w:tr>
      <w:tr>
        <w:tc>
          <w:tcPr>
            <w:tcW w:type="dxa" w:w="4320"/>
          </w:tcPr>
          <w:p>
            <w:r>
              <w:t>管理员</w:t>
            </w:r>
          </w:p>
        </w:tc>
        <w:tc>
          <w:tcPr>
            <w:tcW w:type="dxa" w:w="4320"/>
          </w:tcPr>
          <w:p>
            <w:r>
              <w:t>通过后台管理物种信息、区域、样线、观测记录、图库和识别历史，审核公众上报数据。</w:t>
            </w:r>
          </w:p>
        </w:tc>
      </w:tr>
    </w:tbl>
    <w:p>
      <w:pPr>
        <w:pStyle w:val="Heading2"/>
      </w:pPr>
      <w:r>
        <w:t>2.2 功能需求</w:t>
      </w:r>
    </w:p>
    <w:p>
      <w:pPr>
        <w:pStyle w:val="Heading3"/>
      </w:pPr>
      <w:r>
        <w:t>2.2.1 数据采集与管理</w:t>
      </w:r>
    </w:p>
    <w:p>
      <w:pPr>
        <w:pStyle w:val="ListBullet"/>
      </w:pPr>
      <w:r>
        <w:t>支持观鸟记录的在线上报，包含物种、点位、时间、数量、图片和描述。</w:t>
      </w:r>
    </w:p>
    <w:p>
      <w:pPr>
        <w:pStyle w:val="ListBullet"/>
      </w:pPr>
      <w:r>
        <w:t>管理员可对上报数据进行审核（通过/驳回），保证数据质量。</w:t>
      </w:r>
    </w:p>
    <w:p>
      <w:pPr>
        <w:pStyle w:val="ListBullet"/>
      </w:pPr>
      <w:r>
        <w:t>支持 CSV 批量导入历史观测数据。</w:t>
      </w:r>
    </w:p>
    <w:p>
      <w:pPr>
        <w:pStyle w:val="Heading3"/>
      </w:pPr>
      <w:r>
        <w:t>2.2.2 地图可视化与空间分析</w:t>
      </w:r>
    </w:p>
    <w:p>
      <w:pPr>
        <w:pStyle w:val="ListBullet"/>
      </w:pPr>
      <w:r>
        <w:t>基于天地图底图展示湿地区域、监测点位、监测样线和观鸟记录。</w:t>
      </w:r>
    </w:p>
    <w:p>
      <w:pPr>
        <w:pStyle w:val="ListBullet"/>
      </w:pPr>
      <w:r>
        <w:t>支持图层切换、时间范围筛选和保护等级筛选。</w:t>
      </w:r>
    </w:p>
    <w:p>
      <w:pPr>
        <w:pStyle w:val="ListBullet"/>
      </w:pPr>
      <w:r>
        <w:t>支持区域圈选生成鸟类数量热力图。</w:t>
      </w:r>
    </w:p>
    <w:p>
      <w:pPr>
        <w:pStyle w:val="Heading3"/>
      </w:pPr>
      <w:r>
        <w:t>2.2.3 水鸟图像识别</w:t>
      </w:r>
    </w:p>
    <w:p>
      <w:pPr>
        <w:pStyle w:val="ListBullet"/>
      </w:pPr>
      <w:r>
        <w:t>用户上传鸟类图片，系统自动检测鸟体区域并进行物种分类。</w:t>
      </w:r>
    </w:p>
    <w:p>
      <w:pPr>
        <w:pStyle w:val="ListBullet"/>
      </w:pPr>
      <w:r>
        <w:t>支持检测阈值和分类阈值设置，适应不同图片质量。</w:t>
      </w:r>
    </w:p>
    <w:p>
      <w:pPr>
        <w:pStyle w:val="Heading3"/>
      </w:pPr>
      <w:r>
        <w:t>2.2.4 物种百科与科普传播</w:t>
      </w:r>
    </w:p>
    <w:p>
      <w:pPr>
        <w:pStyle w:val="ListBullet"/>
      </w:pPr>
      <w:r>
        <w:t>展示物种中文名、拉丁名、目科、保护等级、习性和图库。</w:t>
      </w:r>
    </w:p>
    <w:p>
      <w:pPr>
        <w:pStyle w:val="ListBullet"/>
      </w:pPr>
      <w:r>
        <w:t>自动生成物种科普文章，支持搜索和分类浏览。</w:t>
      </w:r>
    </w:p>
    <w:p>
      <w:pPr>
        <w:pStyle w:val="ListBullet"/>
      </w:pPr>
      <w:r>
        <w:t>提供多个湿地主题互动小游戏，提升公众参与度。</w:t>
      </w:r>
    </w:p>
    <w:p>
      <w:pPr>
        <w:pStyle w:val="Heading2"/>
      </w:pPr>
      <w:r>
        <w:t>2.3 非功能需求</w:t>
      </w:r>
    </w:p>
    <w:p>
      <w:pPr>
        <w:pStyle w:val="ListBullet"/>
      </w:pPr>
      <w:r>
        <w:t>性能：首页地图加载时间不超过 5 秒，API 响应时间不超过 3 秒。</w:t>
      </w:r>
    </w:p>
    <w:p>
      <w:pPr>
        <w:pStyle w:val="ListBullet"/>
      </w:pPr>
      <w:r>
        <w:t>安全：用户认证基于 Token，敏感操作需登录，API Key 不暴露于前端。</w:t>
      </w:r>
    </w:p>
    <w:p>
      <w:pPr>
        <w:pStyle w:val="ListBullet"/>
      </w:pPr>
      <w:r>
        <w:t>可用性：系统部署于云服务器，支持 7×24 小时访问。</w:t>
      </w:r>
    </w:p>
    <w:p>
      <w:pPr>
        <w:pStyle w:val="ListBullet"/>
      </w:pPr>
      <w:r>
        <w:t>兼容性：支持主流浏览器（Chrome、Edge、Firefox）和移动端自适应。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