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44A5B6" w14:textId="6730FDEC" w:rsidR="00DC3870" w:rsidRDefault="00DC3870">
      <w:r>
        <w:t>Anna Nartikoeva</w:t>
      </w:r>
    </w:p>
    <w:p w14:paraId="1C771ADF" w14:textId="1181837C" w:rsidR="00DC3870" w:rsidRDefault="00DC3870">
      <w:r>
        <w:t>Module 1 Challenge</w:t>
      </w:r>
    </w:p>
    <w:p w14:paraId="32D45204" w14:textId="77777777" w:rsidR="00DC3870" w:rsidRDefault="00DC3870"/>
    <w:p w14:paraId="465C4BA2" w14:textId="77777777" w:rsidR="00DC3870" w:rsidRDefault="00DC3870"/>
    <w:p w14:paraId="4DE39656" w14:textId="77777777" w:rsidR="00DC3870" w:rsidRPr="00DC3870" w:rsidRDefault="00DC3870" w:rsidP="00DC3870">
      <w:pPr>
        <w:ind w:firstLine="720"/>
        <w:rPr>
          <w:rFonts w:ascii="Times New Roman" w:eastAsia="Times New Roman" w:hAnsi="Times New Roman" w:cs="Times New Roman"/>
          <w:color w:val="000000"/>
        </w:rPr>
      </w:pPr>
      <w:r w:rsidRPr="00DC3870">
        <w:rPr>
          <w:rFonts w:ascii="Arial" w:eastAsia="Times New Roman" w:hAnsi="Arial" w:cs="Arial"/>
          <w:color w:val="000000"/>
          <w:sz w:val="22"/>
          <w:szCs w:val="22"/>
        </w:rPr>
        <w:t xml:space="preserve">1. The analysis of the Crowdfunding campaign data indicates that among the nine parent categories, theater, film &amp; video, and music have shown the highest performance, suggesting that audio and visual performing arts attract </w:t>
      </w:r>
      <w:proofErr w:type="gramStart"/>
      <w:r w:rsidRPr="00DC3870">
        <w:rPr>
          <w:rFonts w:ascii="Arial" w:eastAsia="Times New Roman" w:hAnsi="Arial" w:cs="Arial"/>
          <w:color w:val="000000"/>
          <w:sz w:val="22"/>
          <w:szCs w:val="22"/>
        </w:rPr>
        <w:t>a majority of</w:t>
      </w:r>
      <w:proofErr w:type="gramEnd"/>
      <w:r w:rsidRPr="00DC3870">
        <w:rPr>
          <w:rFonts w:ascii="Arial" w:eastAsia="Times New Roman" w:hAnsi="Arial" w:cs="Arial"/>
          <w:color w:val="000000"/>
          <w:sz w:val="22"/>
          <w:szCs w:val="22"/>
        </w:rPr>
        <w:t xml:space="preserve"> the audience within the sampled population. However, it is important to note that the success rate of journalism is 100%, although the small sample size (4) makes it difficult to draw any concrete conclusions. The remaining categories show a slightly over 50% success rate.</w:t>
      </w:r>
    </w:p>
    <w:p w14:paraId="2F0B34F0" w14:textId="77777777" w:rsidR="00DC3870" w:rsidRPr="00DC3870" w:rsidRDefault="00DC3870" w:rsidP="00DC3870">
      <w:pPr>
        <w:rPr>
          <w:rFonts w:ascii="Times New Roman" w:eastAsia="Times New Roman" w:hAnsi="Times New Roman" w:cs="Times New Roman"/>
          <w:color w:val="000000"/>
        </w:rPr>
      </w:pPr>
    </w:p>
    <w:p w14:paraId="5BFAB0E7" w14:textId="77777777" w:rsidR="00DC3870" w:rsidRPr="00DC3870" w:rsidRDefault="00DC3870" w:rsidP="00DC3870">
      <w:pPr>
        <w:ind w:firstLine="720"/>
        <w:rPr>
          <w:rFonts w:ascii="Times New Roman" w:eastAsia="Times New Roman" w:hAnsi="Times New Roman" w:cs="Times New Roman"/>
          <w:color w:val="000000"/>
        </w:rPr>
      </w:pPr>
      <w:r w:rsidRPr="00DC3870">
        <w:rPr>
          <w:rFonts w:ascii="Arial" w:eastAsia="Times New Roman" w:hAnsi="Arial" w:cs="Arial"/>
          <w:color w:val="000000"/>
          <w:sz w:val="22"/>
          <w:szCs w:val="22"/>
        </w:rPr>
        <w:t xml:space="preserve">2. The findings based on sub-categories reveal that Plays is the most successful campaign sub-category out of the 24 sub-categories. This success reflects the overall performance of the theater parent category. Interestingly, the combined outcomes of the music and film &amp; video parent categories are </w:t>
      </w:r>
      <w:proofErr w:type="gramStart"/>
      <w:r w:rsidRPr="00DC3870">
        <w:rPr>
          <w:rFonts w:ascii="Arial" w:eastAsia="Times New Roman" w:hAnsi="Arial" w:cs="Arial"/>
          <w:color w:val="000000"/>
          <w:sz w:val="22"/>
          <w:szCs w:val="22"/>
        </w:rPr>
        <w:t>similar to</w:t>
      </w:r>
      <w:proofErr w:type="gramEnd"/>
      <w:r w:rsidRPr="00DC3870">
        <w:rPr>
          <w:rFonts w:ascii="Arial" w:eastAsia="Times New Roman" w:hAnsi="Arial" w:cs="Arial"/>
          <w:color w:val="000000"/>
          <w:sz w:val="22"/>
          <w:szCs w:val="22"/>
        </w:rPr>
        <w:t xml:space="preserve"> that of the Plays sub-category. Furthermore, rock and indie rock play significant roles in the success of music campaigns. Among the 24 sub-categories, only science fiction and mobile games have a higher failure rate than success. However, due to the small sample size, it is challenging to draw in-depth conclusions regarding these sub-categories.</w:t>
      </w:r>
    </w:p>
    <w:p w14:paraId="3B618654" w14:textId="77777777" w:rsidR="00DC3870" w:rsidRPr="00DC3870" w:rsidRDefault="00DC3870" w:rsidP="00DC3870">
      <w:pPr>
        <w:rPr>
          <w:rFonts w:ascii="Times New Roman" w:eastAsia="Times New Roman" w:hAnsi="Times New Roman" w:cs="Times New Roman"/>
          <w:color w:val="000000"/>
        </w:rPr>
      </w:pPr>
    </w:p>
    <w:p w14:paraId="276B1A63" w14:textId="77777777" w:rsidR="00DC3870" w:rsidRPr="00DC3870" w:rsidRDefault="00DC3870" w:rsidP="00DC3870">
      <w:pPr>
        <w:ind w:firstLine="720"/>
        <w:rPr>
          <w:rFonts w:ascii="Times New Roman" w:eastAsia="Times New Roman" w:hAnsi="Times New Roman" w:cs="Times New Roman"/>
          <w:color w:val="000000"/>
        </w:rPr>
      </w:pPr>
      <w:r w:rsidRPr="00DC3870">
        <w:rPr>
          <w:rFonts w:ascii="Arial" w:eastAsia="Times New Roman" w:hAnsi="Arial" w:cs="Arial"/>
          <w:color w:val="000000"/>
          <w:sz w:val="22"/>
          <w:szCs w:val="22"/>
        </w:rPr>
        <w:t>3. The analysis of the year-round outcomes shows that the peak time for successful campaigns is in the June-July period, followed by a sudden drop during July-August. Conversely, the number of failed campaigns experiences a sudden drop during the August-September period. This suggests a decrease in campaign creation during July-September.</w:t>
      </w:r>
    </w:p>
    <w:p w14:paraId="52E00195" w14:textId="77777777" w:rsidR="00DC3870" w:rsidRPr="00DC3870" w:rsidRDefault="00DC3870" w:rsidP="00DC3870">
      <w:pPr>
        <w:rPr>
          <w:rFonts w:ascii="Times New Roman" w:eastAsia="Times New Roman" w:hAnsi="Times New Roman" w:cs="Times New Roman"/>
          <w:color w:val="000000"/>
        </w:rPr>
      </w:pPr>
    </w:p>
    <w:p w14:paraId="76A9A51D" w14:textId="77777777" w:rsidR="00DC3870" w:rsidRPr="00DC3870" w:rsidRDefault="00DC3870" w:rsidP="00DC3870">
      <w:pPr>
        <w:rPr>
          <w:rFonts w:ascii="Times New Roman" w:eastAsia="Times New Roman" w:hAnsi="Times New Roman" w:cs="Times New Roman"/>
          <w:color w:val="000000"/>
        </w:rPr>
      </w:pPr>
      <w:r w:rsidRPr="00DC3870">
        <w:rPr>
          <w:rFonts w:ascii="Arial" w:eastAsia="Times New Roman" w:hAnsi="Arial" w:cs="Arial"/>
          <w:color w:val="000000"/>
          <w:sz w:val="22"/>
          <w:szCs w:val="22"/>
        </w:rPr>
        <w:t>• What are some limitations of this dataset?</w:t>
      </w:r>
    </w:p>
    <w:p w14:paraId="653050A1" w14:textId="77777777" w:rsidR="00DC3870" w:rsidRPr="00DC3870" w:rsidRDefault="00DC3870" w:rsidP="00DC3870">
      <w:pPr>
        <w:rPr>
          <w:rFonts w:ascii="Times New Roman" w:eastAsia="Times New Roman" w:hAnsi="Times New Roman" w:cs="Times New Roman"/>
          <w:color w:val="000000"/>
        </w:rPr>
      </w:pPr>
      <w:r w:rsidRPr="00DC3870">
        <w:rPr>
          <w:rFonts w:ascii="Arial" w:eastAsia="Times New Roman" w:hAnsi="Arial" w:cs="Arial"/>
          <w:color w:val="000000"/>
          <w:sz w:val="22"/>
          <w:szCs w:val="22"/>
        </w:rPr>
        <w:t>One limitation of this dataset is that the majority (76%) of the campaign samples are from the United States, which introduces bias. Increasing the number of campaigns from other countries would help eliminate this bias. Additionally, the sample size for each sub-category appears to be small when compared to the 24 sub-categories. For example, the journalism category has only four campaigns, making it difficult to draw conclusive comparisons with other parent categories.</w:t>
      </w:r>
    </w:p>
    <w:p w14:paraId="09921D83" w14:textId="77777777" w:rsidR="00DC3870" w:rsidRPr="00DC3870" w:rsidRDefault="00DC3870" w:rsidP="00DC3870">
      <w:pPr>
        <w:rPr>
          <w:rFonts w:ascii="Times New Roman" w:eastAsia="Times New Roman" w:hAnsi="Times New Roman" w:cs="Times New Roman"/>
          <w:color w:val="000000"/>
        </w:rPr>
      </w:pPr>
    </w:p>
    <w:p w14:paraId="4582E914" w14:textId="77777777" w:rsidR="00DC3870" w:rsidRPr="00DC3870" w:rsidRDefault="00DC3870" w:rsidP="00DC3870">
      <w:pPr>
        <w:rPr>
          <w:rFonts w:ascii="Times New Roman" w:eastAsia="Times New Roman" w:hAnsi="Times New Roman" w:cs="Times New Roman"/>
          <w:color w:val="000000"/>
        </w:rPr>
      </w:pPr>
      <w:r w:rsidRPr="00DC3870">
        <w:rPr>
          <w:rFonts w:ascii="Arial" w:eastAsia="Times New Roman" w:hAnsi="Arial" w:cs="Arial"/>
          <w:color w:val="000000"/>
          <w:sz w:val="22"/>
          <w:szCs w:val="22"/>
        </w:rPr>
        <w:t>• What are some other possible tables and/or graphs that we could create, and what additional value would they provide?</w:t>
      </w:r>
    </w:p>
    <w:p w14:paraId="4A3490D6" w14:textId="77777777" w:rsidR="00DC3870" w:rsidRPr="00DC3870" w:rsidRDefault="00DC3870" w:rsidP="00DC3870">
      <w:pPr>
        <w:rPr>
          <w:rFonts w:ascii="Times New Roman" w:eastAsia="Times New Roman" w:hAnsi="Times New Roman" w:cs="Times New Roman"/>
          <w:color w:val="000000"/>
        </w:rPr>
      </w:pPr>
      <w:r w:rsidRPr="00DC3870">
        <w:rPr>
          <w:rFonts w:ascii="Arial" w:eastAsia="Times New Roman" w:hAnsi="Arial" w:cs="Arial"/>
          <w:color w:val="000000"/>
          <w:sz w:val="22"/>
          <w:szCs w:val="22"/>
        </w:rPr>
        <w:t>1. A bar graph displaying the crowdfunding initial goals, average pledges/donations, and success rates based on sub-categories would reveal the number of successful projects that manage to reach their funding goals. It would also help identify the projects that fail to meet their targets.</w:t>
      </w:r>
    </w:p>
    <w:p w14:paraId="4FFAC954" w14:textId="5FDC4E9D" w:rsidR="00DC3870" w:rsidRPr="00DC3870" w:rsidRDefault="00DC3870">
      <w:pPr>
        <w:rPr>
          <w:rFonts w:ascii="Times New Roman" w:eastAsia="Times New Roman" w:hAnsi="Times New Roman" w:cs="Times New Roman"/>
          <w:color w:val="000000"/>
        </w:rPr>
      </w:pPr>
      <w:r w:rsidRPr="00DC3870">
        <w:rPr>
          <w:rFonts w:ascii="Arial" w:eastAsia="Times New Roman" w:hAnsi="Arial" w:cs="Arial"/>
          <w:color w:val="000000"/>
          <w:sz w:val="22"/>
          <w:szCs w:val="22"/>
        </w:rPr>
        <w:t>2. A graph showing the yearly growth rates of the different categories and sub-categories could provide insights into the overall trends in campaign performance. However, categories with small sample sizes, such as journalism, would require additional data to analyze their growth rates effectively.</w:t>
      </w:r>
    </w:p>
    <w:sectPr w:rsidR="00DC3870" w:rsidRPr="00DC387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3870"/>
    <w:rsid w:val="00DC3870"/>
    <w:rsid w:val="00E979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7E528E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DC3870"/>
    <w:pPr>
      <w:spacing w:before="100" w:beforeAutospacing="1" w:after="100" w:afterAutospacing="1"/>
    </w:pPr>
    <w:rPr>
      <w:rFonts w:ascii="Times New Roman" w:eastAsia="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7923385">
      <w:bodyDiv w:val="1"/>
      <w:marLeft w:val="0"/>
      <w:marRight w:val="0"/>
      <w:marTop w:val="0"/>
      <w:marBottom w:val="0"/>
      <w:divBdr>
        <w:top w:val="none" w:sz="0" w:space="0" w:color="auto"/>
        <w:left w:val="none" w:sz="0" w:space="0" w:color="auto"/>
        <w:bottom w:val="none" w:sz="0" w:space="0" w:color="auto"/>
        <w:right w:val="none" w:sz="0" w:space="0" w:color="auto"/>
      </w:divBdr>
    </w:div>
    <w:div w:id="17395469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module 1 cahllenge.dotx</Template>
  <TotalTime>2</TotalTime>
  <Pages>1</Pages>
  <Words>415</Words>
  <Characters>2371</Characters>
  <Application>Microsoft Office Word</Application>
  <DocSecurity>0</DocSecurity>
  <Lines>19</Lines>
  <Paragraphs>5</Paragraphs>
  <ScaleCrop>false</ScaleCrop>
  <Company/>
  <LinksUpToDate>false</LinksUpToDate>
  <CharactersWithSpaces>2781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 Nartikoeva</dc:creator>
  <cp:keywords/>
  <dc:description/>
  <cp:lastModifiedBy>Anna Nartikoeva</cp:lastModifiedBy>
  <cp:revision>1</cp:revision>
  <dcterms:created xsi:type="dcterms:W3CDTF">2023-06-23T02:52:00Z</dcterms:created>
  <dcterms:modified xsi:type="dcterms:W3CDTF">2023-06-23T02:55:00Z</dcterms:modified>
</cp:coreProperties>
</file>