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7341" w14:textId="77777777" w:rsidR="002234AD" w:rsidRPr="007F4998" w:rsidRDefault="002234AD" w:rsidP="002234AD">
      <w:pPr>
        <w:pStyle w:val="BodyText"/>
        <w:spacing w:beforeLines="0" w:before="120" w:afterLines="0" w:after="120"/>
        <w:jc w:val="center"/>
        <w:rPr>
          <w:rFonts w:ascii="Barlow" w:hAnsi="Barlow" w:cs="Arial"/>
          <w:b/>
          <w:sz w:val="24"/>
          <w:szCs w:val="24"/>
        </w:rPr>
      </w:pPr>
      <w:r w:rsidRPr="007F4998">
        <w:rPr>
          <w:rFonts w:ascii="Barlow" w:hAnsi="Barlow" w:cs="Arial"/>
          <w:b/>
          <w:sz w:val="24"/>
          <w:szCs w:val="24"/>
        </w:rPr>
        <w:t>Vertrag über den Betrieb und die Wartung von Ladestationen</w:t>
      </w:r>
    </w:p>
    <w:p w14:paraId="4F0E4ABF" w14:textId="77777777" w:rsidR="002234AD" w:rsidRPr="007F4998" w:rsidRDefault="002234AD" w:rsidP="002234AD">
      <w:pPr>
        <w:pStyle w:val="BodyText"/>
        <w:spacing w:beforeLines="0" w:before="120" w:afterLines="0" w:after="120"/>
        <w:jc w:val="center"/>
        <w:rPr>
          <w:rFonts w:ascii="Barlow" w:hAnsi="Barlow" w:cs="Arial"/>
        </w:rPr>
      </w:pPr>
      <w:r w:rsidRPr="007F4998">
        <w:rPr>
          <w:rFonts w:ascii="Barlow" w:hAnsi="Barlow" w:cs="Arial"/>
        </w:rPr>
        <w:t>zwischen</w:t>
      </w:r>
    </w:p>
    <w:p w14:paraId="11421AB2" w14:textId="44F285F4" w:rsidR="002234AD" w:rsidRPr="007F4998" w:rsidRDefault="00B36137" w:rsidP="002234AD">
      <w:pPr>
        <w:pStyle w:val="BodyText"/>
        <w:spacing w:beforeLines="0" w:before="120" w:afterLines="0" w:after="120"/>
        <w:jc w:val="center"/>
        <w:rPr>
          <w:rFonts w:ascii="Barlow" w:hAnsi="Barlow" w:cs="Arial"/>
        </w:rPr>
      </w:pPr>
      <w:r w:rsidRPr="007F4998">
        <w:rPr>
          <w:rFonts w:ascii="Barlow" w:hAnsi="Barlow" w:cs="Arial"/>
          <w:b/>
        </w:rPr>
        <w:t xml:space="preserve">AMBA </w:t>
      </w:r>
      <w:proofErr w:type="spellStart"/>
      <w:r w:rsidRPr="007F4998">
        <w:rPr>
          <w:rFonts w:ascii="Barlow" w:hAnsi="Barlow" w:cs="Arial"/>
          <w:b/>
        </w:rPr>
        <w:t>operations</w:t>
      </w:r>
      <w:proofErr w:type="spellEnd"/>
      <w:r w:rsidRPr="007F4998">
        <w:rPr>
          <w:rFonts w:ascii="Barlow" w:hAnsi="Barlow" w:cs="Arial"/>
          <w:b/>
        </w:rPr>
        <w:t xml:space="preserve"> </w:t>
      </w:r>
      <w:r w:rsidR="002234AD" w:rsidRPr="007F4998">
        <w:rPr>
          <w:rFonts w:ascii="Barlow" w:hAnsi="Barlow" w:cs="Arial"/>
          <w:b/>
        </w:rPr>
        <w:t>GmbH</w:t>
      </w:r>
      <w:r w:rsidR="002234AD" w:rsidRPr="007F4998">
        <w:rPr>
          <w:rFonts w:ascii="Barlow" w:hAnsi="Barlow" w:cs="Arial"/>
        </w:rPr>
        <w:t xml:space="preserve">, </w:t>
      </w:r>
    </w:p>
    <w:p w14:paraId="54148DE8" w14:textId="109233AB" w:rsidR="002234AD" w:rsidRPr="007F4998" w:rsidRDefault="00F30E58" w:rsidP="002234AD">
      <w:pPr>
        <w:pStyle w:val="BodyText"/>
        <w:spacing w:beforeLines="0" w:before="120" w:afterLines="0" w:after="120"/>
        <w:jc w:val="center"/>
        <w:rPr>
          <w:rFonts w:ascii="Barlow" w:hAnsi="Barlow" w:cs="Arial"/>
        </w:rPr>
      </w:pPr>
      <w:r w:rsidRPr="007F4998">
        <w:rPr>
          <w:rFonts w:ascii="Barlow" w:hAnsi="Barlow" w:cs="Arial"/>
          <w:color w:val="202124"/>
          <w:sz w:val="21"/>
          <w:szCs w:val="21"/>
          <w:shd w:val="clear" w:color="auto" w:fill="FFFFFF"/>
        </w:rPr>
        <w:t xml:space="preserve">Obere </w:t>
      </w:r>
      <w:proofErr w:type="spellStart"/>
      <w:r w:rsidRPr="007F4998">
        <w:rPr>
          <w:rFonts w:ascii="Barlow" w:hAnsi="Barlow" w:cs="Arial"/>
          <w:color w:val="202124"/>
          <w:sz w:val="21"/>
          <w:szCs w:val="21"/>
          <w:shd w:val="clear" w:color="auto" w:fill="FFFFFF"/>
        </w:rPr>
        <w:t>Weidenstrasse</w:t>
      </w:r>
      <w:proofErr w:type="spellEnd"/>
      <w:r w:rsidRPr="007F4998">
        <w:rPr>
          <w:rFonts w:ascii="Barlow" w:hAnsi="Barlow" w:cs="Arial"/>
          <w:color w:val="202124"/>
          <w:sz w:val="21"/>
          <w:szCs w:val="21"/>
          <w:shd w:val="clear" w:color="auto" w:fill="FFFFFF"/>
        </w:rPr>
        <w:t xml:space="preserve"> 2, 81543</w:t>
      </w:r>
      <w:r w:rsidR="002234AD" w:rsidRPr="007F4998">
        <w:rPr>
          <w:rFonts w:ascii="Barlow" w:hAnsi="Barlow" w:cs="Arial"/>
          <w:color w:val="202124"/>
          <w:sz w:val="21"/>
          <w:szCs w:val="21"/>
          <w:shd w:val="clear" w:color="auto" w:fill="FFFFFF"/>
        </w:rPr>
        <w:t xml:space="preserve"> </w:t>
      </w:r>
      <w:r w:rsidR="002234AD" w:rsidRPr="007F4998">
        <w:rPr>
          <w:rFonts w:ascii="Barlow" w:hAnsi="Barlow" w:cs="Arial"/>
        </w:rPr>
        <w:t xml:space="preserve">München, </w:t>
      </w:r>
    </w:p>
    <w:p w14:paraId="2D3B93E3" w14:textId="049E2A55" w:rsidR="002234AD" w:rsidRPr="007F4998" w:rsidRDefault="002234AD" w:rsidP="009F067A">
      <w:pPr>
        <w:spacing w:before="195" w:after="195"/>
        <w:jc w:val="center"/>
        <w:rPr>
          <w:rFonts w:ascii="Barlow" w:hAnsi="Barlow" w:cs="Arial"/>
        </w:rPr>
      </w:pPr>
      <w:r w:rsidRPr="007F4998">
        <w:rPr>
          <w:rFonts w:ascii="Barlow" w:hAnsi="Barlow" w:cs="Arial"/>
        </w:rPr>
        <w:t xml:space="preserve">eingetragen im Handelsregister des Amtsgerichts München unter HRB </w:t>
      </w:r>
      <w:r w:rsidR="095F88B6" w:rsidRPr="007F4998">
        <w:rPr>
          <w:rFonts w:eastAsiaTheme="minorEastAsia"/>
        </w:rPr>
        <w:t>263056</w:t>
      </w:r>
    </w:p>
    <w:p w14:paraId="72565BD3" w14:textId="7976B369" w:rsidR="002234AD" w:rsidRPr="007F4998" w:rsidRDefault="002234AD" w:rsidP="002234AD">
      <w:pPr>
        <w:pStyle w:val="BodyText"/>
        <w:spacing w:beforeLines="0" w:before="120" w:afterLines="0" w:after="120"/>
        <w:jc w:val="center"/>
        <w:rPr>
          <w:rFonts w:ascii="Barlow" w:hAnsi="Barlow" w:cs="Arial"/>
        </w:rPr>
      </w:pPr>
    </w:p>
    <w:p w14:paraId="760D90B4" w14:textId="0B711B6E" w:rsidR="002234AD" w:rsidRPr="007F4998" w:rsidRDefault="002234AD" w:rsidP="002234AD">
      <w:pPr>
        <w:pStyle w:val="BodyText"/>
        <w:spacing w:beforeLines="0" w:before="120" w:afterLines="0" w:after="120"/>
        <w:jc w:val="center"/>
        <w:rPr>
          <w:rFonts w:ascii="Barlow" w:hAnsi="Barlow" w:cs="Arial"/>
        </w:rPr>
      </w:pPr>
      <w:r w:rsidRPr="007F4998">
        <w:rPr>
          <w:rFonts w:ascii="Barlow" w:hAnsi="Barlow" w:cs="Arial"/>
        </w:rPr>
        <w:t xml:space="preserve">– </w:t>
      </w:r>
      <w:r w:rsidR="00FD7B67" w:rsidRPr="007F4998">
        <w:rPr>
          <w:rFonts w:ascii="Barlow" w:hAnsi="Barlow" w:cs="Arial"/>
          <w:b/>
        </w:rPr>
        <w:t xml:space="preserve">AMBA </w:t>
      </w:r>
      <w:proofErr w:type="spellStart"/>
      <w:r w:rsidR="00FD7B67" w:rsidRPr="007F4998">
        <w:rPr>
          <w:rFonts w:ascii="Barlow" w:hAnsi="Barlow" w:cs="Arial"/>
          <w:b/>
        </w:rPr>
        <w:t>operations</w:t>
      </w:r>
      <w:proofErr w:type="spellEnd"/>
      <w:r w:rsidRPr="007F4998">
        <w:rPr>
          <w:rFonts w:ascii="Barlow" w:hAnsi="Barlow" w:cs="Arial"/>
        </w:rPr>
        <w:t xml:space="preserve">, nachfolgend </w:t>
      </w:r>
      <w:r w:rsidRPr="007F4998">
        <w:rPr>
          <w:rFonts w:ascii="Barlow" w:hAnsi="Barlow" w:cs="Arial"/>
          <w:b/>
        </w:rPr>
        <w:t xml:space="preserve">Betreiber </w:t>
      </w:r>
      <w:r w:rsidRPr="007F4998">
        <w:rPr>
          <w:rFonts w:ascii="Barlow" w:hAnsi="Barlow" w:cs="Arial"/>
        </w:rPr>
        <w:t>–</w:t>
      </w:r>
    </w:p>
    <w:p w14:paraId="01754E8B" w14:textId="77777777" w:rsidR="002234AD" w:rsidRPr="007F4998" w:rsidRDefault="002234AD" w:rsidP="002234AD">
      <w:pPr>
        <w:pStyle w:val="BodyText"/>
        <w:spacing w:beforeLines="0" w:before="120" w:afterLines="0" w:after="120"/>
        <w:jc w:val="center"/>
        <w:rPr>
          <w:rFonts w:ascii="Barlow" w:hAnsi="Barlow" w:cs="Arial"/>
        </w:rPr>
      </w:pPr>
      <w:r w:rsidRPr="007F4998">
        <w:rPr>
          <w:rFonts w:ascii="Barlow" w:hAnsi="Barlow" w:cs="Arial"/>
        </w:rPr>
        <w:t>Und</w:t>
      </w:r>
    </w:p>
    <w:p w14:paraId="0C52D56F" w14:textId="2D206B4C" w:rsidR="002234AD" w:rsidRPr="007F4998" w:rsidRDefault="002234AD" w:rsidP="007F4998">
      <w:pPr>
        <w:pStyle w:val="BodyText"/>
        <w:spacing w:before="216" w:after="216"/>
        <w:jc w:val="center"/>
        <w:rPr>
          <w:rFonts w:ascii="Barlow" w:hAnsi="Barlow" w:cs="Arial"/>
        </w:rPr>
      </w:pPr>
      <w:r w:rsidRPr="007F4998">
        <w:rPr>
          <w:rFonts w:ascii="Barlow" w:hAnsi="Barlow" w:cs="Arial"/>
        </w:rPr>
        <w:t>–</w:t>
      </w:r>
      <w:r w:rsidR="007266AE" w:rsidRPr="007266AE">
        <w:rPr>
          <w:rFonts w:ascii="Barlow" w:hAnsi="Barlow" w:cs="Arial"/>
        </w:rPr>
        <w:t>{{</w:t>
      </w:r>
      <w:r w:rsidR="005D45A0">
        <w:rPr>
          <w:rFonts w:ascii="Barlow" w:hAnsi="Barlow" w:cs="Arial"/>
        </w:rPr>
        <w:t>FIRMA</w:t>
      </w:r>
      <w:r w:rsidR="007266AE" w:rsidRPr="007266AE">
        <w:rPr>
          <w:rFonts w:ascii="Barlow" w:hAnsi="Barlow" w:cs="Arial"/>
        </w:rPr>
        <w:t>}}, {{STRASSE}}, {{PLZSTADT}}</w:t>
      </w:r>
      <w:r w:rsidRPr="007F4998">
        <w:rPr>
          <w:rFonts w:ascii="Barlow" w:hAnsi="Barlow" w:cs="Arial"/>
        </w:rPr>
        <w:t xml:space="preserve">, nachfolgend </w:t>
      </w:r>
      <w:r w:rsidRPr="007F4998">
        <w:rPr>
          <w:rFonts w:ascii="Barlow" w:hAnsi="Barlow" w:cs="Arial"/>
          <w:b/>
        </w:rPr>
        <w:t xml:space="preserve">Kunde </w:t>
      </w:r>
      <w:r w:rsidRPr="007F4998">
        <w:rPr>
          <w:rFonts w:ascii="Barlow" w:hAnsi="Barlow" w:cs="Arial"/>
        </w:rPr>
        <w:t>–</w:t>
      </w:r>
    </w:p>
    <w:p w14:paraId="60D2B9DF" w14:textId="2048416D" w:rsidR="002234AD" w:rsidRPr="007F4998" w:rsidRDefault="002234AD" w:rsidP="002234AD">
      <w:pPr>
        <w:pStyle w:val="BodyText"/>
        <w:spacing w:beforeLines="0" w:before="120" w:afterLines="0" w:after="120"/>
        <w:jc w:val="center"/>
        <w:rPr>
          <w:rFonts w:ascii="Barlow" w:hAnsi="Barlow" w:cs="Arial"/>
        </w:rPr>
      </w:pPr>
      <w:r w:rsidRPr="007F4998">
        <w:rPr>
          <w:rFonts w:ascii="Barlow" w:hAnsi="Barlow" w:cs="Arial"/>
        </w:rPr>
        <w:t xml:space="preserve">– </w:t>
      </w:r>
      <w:r w:rsidR="00B36137" w:rsidRPr="007F4998">
        <w:rPr>
          <w:rFonts w:ascii="Barlow" w:hAnsi="Barlow" w:cs="Arial"/>
        </w:rPr>
        <w:t xml:space="preserve">AMBA </w:t>
      </w:r>
      <w:proofErr w:type="spellStart"/>
      <w:r w:rsidR="00B36137" w:rsidRPr="007F4998">
        <w:rPr>
          <w:rFonts w:ascii="Barlow" w:hAnsi="Barlow" w:cs="Arial"/>
        </w:rPr>
        <w:t>operations</w:t>
      </w:r>
      <w:proofErr w:type="spellEnd"/>
      <w:r w:rsidR="00B36137" w:rsidRPr="007F4998">
        <w:rPr>
          <w:rFonts w:ascii="Barlow" w:hAnsi="Barlow" w:cs="Arial"/>
        </w:rPr>
        <w:t xml:space="preserve"> </w:t>
      </w:r>
      <w:r w:rsidRPr="007F4998">
        <w:rPr>
          <w:rFonts w:ascii="Barlow" w:hAnsi="Barlow" w:cs="Arial"/>
        </w:rPr>
        <w:t xml:space="preserve">und der Kunde jeweils einzeln eine </w:t>
      </w:r>
      <w:r w:rsidRPr="007F4998">
        <w:rPr>
          <w:rFonts w:ascii="Barlow" w:hAnsi="Barlow" w:cs="Arial"/>
          <w:b/>
        </w:rPr>
        <w:t>Partei</w:t>
      </w:r>
      <w:r w:rsidRPr="007F4998">
        <w:rPr>
          <w:rFonts w:ascii="Barlow" w:hAnsi="Barlow" w:cs="Arial"/>
        </w:rPr>
        <w:t xml:space="preserve"> und</w:t>
      </w:r>
      <w:r w:rsidRPr="007F4998">
        <w:rPr>
          <w:rFonts w:ascii="Barlow" w:hAnsi="Barlow" w:cs="Arial"/>
        </w:rPr>
        <w:br/>
        <w:t xml:space="preserve">gemeinsam die </w:t>
      </w:r>
      <w:r w:rsidRPr="007F4998">
        <w:rPr>
          <w:rFonts w:ascii="Barlow" w:hAnsi="Barlow" w:cs="Arial"/>
          <w:b/>
        </w:rPr>
        <w:t>Parteien</w:t>
      </w:r>
      <w:r w:rsidRPr="007F4998">
        <w:rPr>
          <w:rFonts w:ascii="Barlow" w:hAnsi="Barlow" w:cs="Arial"/>
        </w:rPr>
        <w:t xml:space="preserve"> –</w:t>
      </w:r>
    </w:p>
    <w:p w14:paraId="1F3AD908" w14:textId="3CED448D" w:rsidR="002E5E76" w:rsidRPr="007F4998" w:rsidRDefault="002234AD" w:rsidP="002E5E76">
      <w:pPr>
        <w:pStyle w:val="StandardL1"/>
        <w:numPr>
          <w:ilvl w:val="0"/>
          <w:numId w:val="0"/>
        </w:numPr>
        <w:spacing w:before="216" w:after="216"/>
        <w:ind w:left="-142"/>
        <w:jc w:val="center"/>
        <w:rPr>
          <w:rFonts w:ascii="Barlow" w:hAnsi="Barlow"/>
          <w:b w:val="0"/>
          <w:bCs/>
          <w:sz w:val="20"/>
        </w:rPr>
      </w:pPr>
      <w:bookmarkStart w:id="0" w:name="_Toc172562080"/>
      <w:r w:rsidRPr="007F4998">
        <w:rPr>
          <w:rFonts w:ascii="Barlow" w:hAnsi="Barlow"/>
          <w:b w:val="0"/>
          <w:bCs/>
          <w:sz w:val="20"/>
        </w:rPr>
        <w:t>Für die Liegenschaft</w:t>
      </w:r>
      <w:bookmarkEnd w:id="0"/>
      <w:r w:rsidR="004D4ED0" w:rsidRPr="007F4998">
        <w:rPr>
          <w:rFonts w:ascii="Barlow" w:hAnsi="Barlow"/>
          <w:b w:val="0"/>
          <w:bCs/>
          <w:sz w:val="20"/>
        </w:rPr>
        <w:t xml:space="preserve"> </w:t>
      </w:r>
      <w:r w:rsidR="002E5E76" w:rsidRPr="007F4998">
        <w:rPr>
          <w:rFonts w:ascii="Barlow" w:hAnsi="Barlow"/>
          <w:b w:val="0"/>
          <w:bCs/>
          <w:sz w:val="20"/>
        </w:rPr>
        <w:t>WEG Adams-Lehmann-Str. 3-69,</w:t>
      </w:r>
    </w:p>
    <w:p w14:paraId="320B00AB" w14:textId="371BB4A1" w:rsidR="002234AD" w:rsidRPr="007F4998" w:rsidRDefault="002E5E76" w:rsidP="002E5E76">
      <w:pPr>
        <w:pStyle w:val="StandardL1"/>
        <w:numPr>
          <w:ilvl w:val="0"/>
          <w:numId w:val="0"/>
        </w:numPr>
        <w:spacing w:before="216" w:after="216"/>
        <w:ind w:left="-142"/>
        <w:jc w:val="center"/>
        <w:rPr>
          <w:rFonts w:ascii="Barlow" w:hAnsi="Barlow"/>
          <w:b w:val="0"/>
          <w:bCs/>
          <w:sz w:val="20"/>
        </w:rPr>
      </w:pPr>
      <w:r w:rsidRPr="007F4998">
        <w:rPr>
          <w:rFonts w:ascii="Barlow" w:hAnsi="Barlow"/>
          <w:b w:val="0"/>
          <w:bCs/>
          <w:sz w:val="20"/>
        </w:rPr>
        <w:t>vertr. durch Hausverwaltung Kessler GmbH,</w:t>
      </w:r>
    </w:p>
    <w:p w14:paraId="4F0B5BDC" w14:textId="77777777" w:rsidR="007613E6" w:rsidRPr="007F4998" w:rsidRDefault="007613E6" w:rsidP="007613E6">
      <w:pPr>
        <w:spacing w:before="120" w:after="120"/>
        <w:jc w:val="center"/>
        <w:rPr>
          <w:rFonts w:ascii="Barlow" w:hAnsi="Barlow"/>
        </w:rPr>
      </w:pPr>
    </w:p>
    <w:p w14:paraId="01CFE7F5" w14:textId="77777777" w:rsidR="007613E6" w:rsidRPr="007F4998" w:rsidRDefault="007613E6" w:rsidP="007613E6">
      <w:pPr>
        <w:spacing w:before="120" w:after="120"/>
        <w:rPr>
          <w:rFonts w:ascii="Barlow" w:hAnsi="Barlow"/>
        </w:rPr>
        <w:sectPr w:rsidR="007613E6" w:rsidRPr="007F4998" w:rsidSect="00853F71">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851" w:footer="567" w:gutter="0"/>
          <w:pgNumType w:start="1"/>
          <w:cols w:space="708"/>
          <w:docGrid w:linePitch="360"/>
        </w:sectPr>
      </w:pPr>
    </w:p>
    <w:p w14:paraId="36545F17" w14:textId="1797EF05" w:rsidR="005C6CE0" w:rsidRPr="007F4998" w:rsidRDefault="007613E6">
      <w:pPr>
        <w:pStyle w:val="Verzeichnis1"/>
        <w:spacing w:before="216" w:after="216"/>
        <w:rPr>
          <w:rFonts w:asciiTheme="minorHAnsi" w:eastAsiaTheme="minorEastAsia" w:hAnsiTheme="minorHAnsi" w:cstheme="minorBidi"/>
          <w:noProof/>
          <w:kern w:val="2"/>
          <w:sz w:val="24"/>
          <w:lang w:eastAsia="de-DE"/>
          <w14:ligatures w14:val="standardContextual"/>
        </w:rPr>
      </w:pPr>
      <w:r w:rsidRPr="007F4998">
        <w:rPr>
          <w:rFonts w:ascii="Barlow" w:hAnsi="Barlow"/>
        </w:rPr>
        <w:lastRenderedPageBreak/>
        <w:fldChar w:fldCharType="begin"/>
      </w:r>
      <w:r w:rsidRPr="007F4998">
        <w:rPr>
          <w:rFonts w:ascii="Barlow" w:hAnsi="Barlow"/>
        </w:rPr>
        <w:instrText xml:space="preserve"> TOC \o "1-1" \f \h \z </w:instrText>
      </w:r>
      <w:r w:rsidRPr="007F4998">
        <w:rPr>
          <w:rFonts w:ascii="Barlow" w:hAnsi="Barlow"/>
        </w:rPr>
        <w:fldChar w:fldCharType="separate"/>
      </w:r>
      <w:hyperlink w:anchor="_Toc172562080" w:history="1">
        <w:r w:rsidR="005C6CE0" w:rsidRPr="007F4998">
          <w:rPr>
            <w:rStyle w:val="Hyperlink"/>
            <w:rFonts w:ascii="Barlow" w:hAnsi="Barlow"/>
            <w:noProof/>
          </w:rPr>
          <w:t>Für die Liegenschaft</w:t>
        </w:r>
        <w:r w:rsidR="005C6CE0" w:rsidRPr="007F4998">
          <w:rPr>
            <w:noProof/>
            <w:webHidden/>
          </w:rPr>
          <w:tab/>
        </w:r>
        <w:r w:rsidR="005C6CE0" w:rsidRPr="007F4998">
          <w:rPr>
            <w:noProof/>
            <w:webHidden/>
          </w:rPr>
          <w:fldChar w:fldCharType="begin"/>
        </w:r>
        <w:r w:rsidR="005C6CE0" w:rsidRPr="007F4998">
          <w:rPr>
            <w:noProof/>
            <w:webHidden/>
          </w:rPr>
          <w:instrText xml:space="preserve"> PAGEREF _Toc172562080 \h </w:instrText>
        </w:r>
        <w:r w:rsidR="005C6CE0" w:rsidRPr="007F4998">
          <w:rPr>
            <w:noProof/>
            <w:webHidden/>
          </w:rPr>
        </w:r>
        <w:r w:rsidR="005C6CE0" w:rsidRPr="007F4998">
          <w:rPr>
            <w:noProof/>
            <w:webHidden/>
          </w:rPr>
          <w:fldChar w:fldCharType="separate"/>
        </w:r>
        <w:r w:rsidR="007F4998">
          <w:rPr>
            <w:noProof/>
            <w:webHidden/>
          </w:rPr>
          <w:t>1</w:t>
        </w:r>
        <w:r w:rsidR="005C6CE0" w:rsidRPr="007F4998">
          <w:rPr>
            <w:noProof/>
            <w:webHidden/>
          </w:rPr>
          <w:fldChar w:fldCharType="end"/>
        </w:r>
      </w:hyperlink>
    </w:p>
    <w:p w14:paraId="5DD0B352" w14:textId="7384FD7D" w:rsidR="005C6CE0" w:rsidRPr="007F4998" w:rsidRDefault="005C6CE0">
      <w:pPr>
        <w:pStyle w:val="Verzeichnis1"/>
        <w:spacing w:before="216" w:after="216"/>
        <w:rPr>
          <w:rFonts w:asciiTheme="minorHAnsi" w:eastAsiaTheme="minorEastAsia" w:hAnsiTheme="minorHAnsi" w:cstheme="minorBidi"/>
          <w:noProof/>
          <w:kern w:val="2"/>
          <w:sz w:val="24"/>
          <w:lang w:eastAsia="de-DE"/>
          <w14:ligatures w14:val="standardContextual"/>
        </w:rPr>
      </w:pPr>
      <w:hyperlink w:anchor="_Toc172562081" w:history="1">
        <w:r w:rsidRPr="007F4998">
          <w:rPr>
            <w:rStyle w:val="Hyperlink"/>
            <w:rFonts w:ascii="Barlow" w:hAnsi="Barlow"/>
            <w:noProof/>
          </w:rPr>
          <w:t>Vorbemerkung</w:t>
        </w:r>
        <w:r w:rsidRPr="007F4998">
          <w:rPr>
            <w:noProof/>
            <w:webHidden/>
          </w:rPr>
          <w:tab/>
        </w:r>
        <w:r w:rsidRPr="007F4998">
          <w:rPr>
            <w:noProof/>
            <w:webHidden/>
          </w:rPr>
          <w:fldChar w:fldCharType="begin"/>
        </w:r>
        <w:r w:rsidRPr="007F4998">
          <w:rPr>
            <w:noProof/>
            <w:webHidden/>
          </w:rPr>
          <w:instrText xml:space="preserve"> PAGEREF _Toc172562081 \h </w:instrText>
        </w:r>
        <w:r w:rsidRPr="007F4998">
          <w:rPr>
            <w:noProof/>
            <w:webHidden/>
          </w:rPr>
        </w:r>
        <w:r w:rsidRPr="007F4998">
          <w:rPr>
            <w:noProof/>
            <w:webHidden/>
          </w:rPr>
          <w:fldChar w:fldCharType="separate"/>
        </w:r>
        <w:r w:rsidR="007F4998">
          <w:rPr>
            <w:noProof/>
            <w:webHidden/>
          </w:rPr>
          <w:t>2</w:t>
        </w:r>
        <w:r w:rsidRPr="007F4998">
          <w:rPr>
            <w:noProof/>
            <w:webHidden/>
          </w:rPr>
          <w:fldChar w:fldCharType="end"/>
        </w:r>
      </w:hyperlink>
    </w:p>
    <w:p w14:paraId="2A7C32F2" w14:textId="4FF75456"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2" w:history="1">
        <w:r w:rsidRPr="007F4998">
          <w:rPr>
            <w:rStyle w:val="Hyperlink"/>
            <w:noProof/>
          </w:rPr>
          <w:t>1</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Definitionen</w:t>
        </w:r>
        <w:r w:rsidRPr="007F4998">
          <w:rPr>
            <w:noProof/>
            <w:webHidden/>
          </w:rPr>
          <w:tab/>
        </w:r>
        <w:r w:rsidRPr="007F4998">
          <w:rPr>
            <w:noProof/>
            <w:webHidden/>
          </w:rPr>
          <w:fldChar w:fldCharType="begin"/>
        </w:r>
        <w:r w:rsidRPr="007F4998">
          <w:rPr>
            <w:noProof/>
            <w:webHidden/>
          </w:rPr>
          <w:instrText xml:space="preserve"> PAGEREF _Toc172562082 \h </w:instrText>
        </w:r>
        <w:r w:rsidRPr="007F4998">
          <w:rPr>
            <w:noProof/>
            <w:webHidden/>
          </w:rPr>
        </w:r>
        <w:r w:rsidRPr="007F4998">
          <w:rPr>
            <w:noProof/>
            <w:webHidden/>
          </w:rPr>
          <w:fldChar w:fldCharType="separate"/>
        </w:r>
        <w:r w:rsidR="007F4998">
          <w:rPr>
            <w:noProof/>
            <w:webHidden/>
          </w:rPr>
          <w:t>3</w:t>
        </w:r>
        <w:r w:rsidRPr="007F4998">
          <w:rPr>
            <w:noProof/>
            <w:webHidden/>
          </w:rPr>
          <w:fldChar w:fldCharType="end"/>
        </w:r>
      </w:hyperlink>
    </w:p>
    <w:p w14:paraId="79BB45CD" w14:textId="558C9EB4"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3" w:history="1">
        <w:r w:rsidRPr="007F4998">
          <w:rPr>
            <w:rStyle w:val="Hyperlink"/>
            <w:noProof/>
          </w:rPr>
          <w:t>2</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Vertragsgegenstand</w:t>
        </w:r>
        <w:r w:rsidRPr="007F4998">
          <w:rPr>
            <w:noProof/>
            <w:webHidden/>
          </w:rPr>
          <w:tab/>
        </w:r>
        <w:r w:rsidRPr="007F4998">
          <w:rPr>
            <w:noProof/>
            <w:webHidden/>
          </w:rPr>
          <w:fldChar w:fldCharType="begin"/>
        </w:r>
        <w:r w:rsidRPr="007F4998">
          <w:rPr>
            <w:noProof/>
            <w:webHidden/>
          </w:rPr>
          <w:instrText xml:space="preserve"> PAGEREF _Toc172562083 \h </w:instrText>
        </w:r>
        <w:r w:rsidRPr="007F4998">
          <w:rPr>
            <w:noProof/>
            <w:webHidden/>
          </w:rPr>
        </w:r>
        <w:r w:rsidRPr="007F4998">
          <w:rPr>
            <w:noProof/>
            <w:webHidden/>
          </w:rPr>
          <w:fldChar w:fldCharType="separate"/>
        </w:r>
        <w:r w:rsidR="007F4998">
          <w:rPr>
            <w:noProof/>
            <w:webHidden/>
          </w:rPr>
          <w:t>3</w:t>
        </w:r>
        <w:r w:rsidRPr="007F4998">
          <w:rPr>
            <w:noProof/>
            <w:webHidden/>
          </w:rPr>
          <w:fldChar w:fldCharType="end"/>
        </w:r>
      </w:hyperlink>
    </w:p>
    <w:p w14:paraId="2071CC26" w14:textId="40353ADF"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4" w:history="1">
        <w:r w:rsidRPr="007F4998">
          <w:rPr>
            <w:rStyle w:val="Hyperlink"/>
            <w:noProof/>
          </w:rPr>
          <w:t>3</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Kundenseitige Anforderungen und Pflichten</w:t>
        </w:r>
        <w:r w:rsidRPr="007F4998">
          <w:rPr>
            <w:noProof/>
            <w:webHidden/>
          </w:rPr>
          <w:tab/>
        </w:r>
        <w:r w:rsidRPr="007F4998">
          <w:rPr>
            <w:noProof/>
            <w:webHidden/>
          </w:rPr>
          <w:fldChar w:fldCharType="begin"/>
        </w:r>
        <w:r w:rsidRPr="007F4998">
          <w:rPr>
            <w:noProof/>
            <w:webHidden/>
          </w:rPr>
          <w:instrText xml:space="preserve"> PAGEREF _Toc172562084 \h </w:instrText>
        </w:r>
        <w:r w:rsidRPr="007F4998">
          <w:rPr>
            <w:noProof/>
            <w:webHidden/>
          </w:rPr>
        </w:r>
        <w:r w:rsidRPr="007F4998">
          <w:rPr>
            <w:noProof/>
            <w:webHidden/>
          </w:rPr>
          <w:fldChar w:fldCharType="separate"/>
        </w:r>
        <w:r w:rsidR="007F4998">
          <w:rPr>
            <w:noProof/>
            <w:webHidden/>
          </w:rPr>
          <w:t>4</w:t>
        </w:r>
        <w:r w:rsidRPr="007F4998">
          <w:rPr>
            <w:noProof/>
            <w:webHidden/>
          </w:rPr>
          <w:fldChar w:fldCharType="end"/>
        </w:r>
      </w:hyperlink>
    </w:p>
    <w:p w14:paraId="48B19F40" w14:textId="566E46D2"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5" w:history="1">
        <w:r w:rsidRPr="007F4998">
          <w:rPr>
            <w:rStyle w:val="Hyperlink"/>
            <w:noProof/>
          </w:rPr>
          <w:t>4</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Betrieb der</w:t>
        </w:r>
        <w:r w:rsidRPr="007F4998">
          <w:rPr>
            <w:rStyle w:val="Hyperlink"/>
            <w:rFonts w:ascii="Barlow" w:hAnsi="Barlow"/>
            <w:noProof/>
            <w:spacing w:val="-8"/>
          </w:rPr>
          <w:t xml:space="preserve"> </w:t>
        </w:r>
        <w:r w:rsidRPr="007F4998">
          <w:rPr>
            <w:rStyle w:val="Hyperlink"/>
            <w:rFonts w:ascii="Barlow" w:hAnsi="Barlow"/>
            <w:noProof/>
          </w:rPr>
          <w:t>Ladestationen</w:t>
        </w:r>
        <w:r w:rsidRPr="007F4998">
          <w:rPr>
            <w:noProof/>
            <w:webHidden/>
          </w:rPr>
          <w:tab/>
        </w:r>
        <w:r w:rsidRPr="007F4998">
          <w:rPr>
            <w:noProof/>
            <w:webHidden/>
          </w:rPr>
          <w:fldChar w:fldCharType="begin"/>
        </w:r>
        <w:r w:rsidRPr="007F4998">
          <w:rPr>
            <w:noProof/>
            <w:webHidden/>
          </w:rPr>
          <w:instrText xml:space="preserve"> PAGEREF _Toc172562085 \h </w:instrText>
        </w:r>
        <w:r w:rsidRPr="007F4998">
          <w:rPr>
            <w:noProof/>
            <w:webHidden/>
          </w:rPr>
        </w:r>
        <w:r w:rsidRPr="007F4998">
          <w:rPr>
            <w:noProof/>
            <w:webHidden/>
          </w:rPr>
          <w:fldChar w:fldCharType="separate"/>
        </w:r>
        <w:r w:rsidR="007F4998">
          <w:rPr>
            <w:noProof/>
            <w:webHidden/>
          </w:rPr>
          <w:t>4</w:t>
        </w:r>
        <w:r w:rsidRPr="007F4998">
          <w:rPr>
            <w:noProof/>
            <w:webHidden/>
          </w:rPr>
          <w:fldChar w:fldCharType="end"/>
        </w:r>
      </w:hyperlink>
    </w:p>
    <w:p w14:paraId="61374519" w14:textId="108BCD4A"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6" w:history="1">
        <w:r w:rsidRPr="007F4998">
          <w:rPr>
            <w:rStyle w:val="Hyperlink"/>
            <w:noProof/>
          </w:rPr>
          <w:t>5</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Instandhaltung</w:t>
        </w:r>
        <w:r w:rsidRPr="007F4998">
          <w:rPr>
            <w:rStyle w:val="Hyperlink"/>
            <w:rFonts w:ascii="Barlow" w:hAnsi="Barlow"/>
            <w:noProof/>
            <w:spacing w:val="-7"/>
          </w:rPr>
          <w:t xml:space="preserve"> </w:t>
        </w:r>
        <w:r w:rsidRPr="007F4998">
          <w:rPr>
            <w:rStyle w:val="Hyperlink"/>
            <w:rFonts w:ascii="Barlow" w:hAnsi="Barlow"/>
            <w:noProof/>
          </w:rPr>
          <w:t>der</w:t>
        </w:r>
        <w:r w:rsidRPr="007F4998">
          <w:rPr>
            <w:rStyle w:val="Hyperlink"/>
            <w:rFonts w:ascii="Barlow" w:hAnsi="Barlow"/>
            <w:noProof/>
            <w:spacing w:val="-7"/>
          </w:rPr>
          <w:t xml:space="preserve"> </w:t>
        </w:r>
        <w:r w:rsidRPr="007F4998">
          <w:rPr>
            <w:rStyle w:val="Hyperlink"/>
            <w:rFonts w:ascii="Barlow" w:hAnsi="Barlow"/>
            <w:noProof/>
          </w:rPr>
          <w:t>Ladestationen;</w:t>
        </w:r>
        <w:r w:rsidRPr="007F4998">
          <w:rPr>
            <w:rStyle w:val="Hyperlink"/>
            <w:rFonts w:ascii="Barlow" w:hAnsi="Barlow"/>
            <w:noProof/>
            <w:w w:val="99"/>
          </w:rPr>
          <w:t xml:space="preserve"> </w:t>
        </w:r>
        <w:r w:rsidRPr="007F4998">
          <w:rPr>
            <w:rStyle w:val="Hyperlink"/>
            <w:rFonts w:ascii="Barlow" w:hAnsi="Barlow"/>
            <w:noProof/>
          </w:rPr>
          <w:t>Beseitigung von Störungen;</w:t>
        </w:r>
        <w:r w:rsidRPr="007F4998">
          <w:rPr>
            <w:rStyle w:val="Hyperlink"/>
            <w:rFonts w:ascii="Barlow" w:hAnsi="Barlow"/>
            <w:noProof/>
            <w:spacing w:val="-12"/>
          </w:rPr>
          <w:t xml:space="preserve"> Reparaturen</w:t>
        </w:r>
        <w:r w:rsidRPr="007F4998">
          <w:rPr>
            <w:noProof/>
            <w:webHidden/>
          </w:rPr>
          <w:tab/>
        </w:r>
        <w:r w:rsidRPr="007F4998">
          <w:rPr>
            <w:noProof/>
            <w:webHidden/>
          </w:rPr>
          <w:fldChar w:fldCharType="begin"/>
        </w:r>
        <w:r w:rsidRPr="007F4998">
          <w:rPr>
            <w:noProof/>
            <w:webHidden/>
          </w:rPr>
          <w:instrText xml:space="preserve"> PAGEREF _Toc172562086 \h </w:instrText>
        </w:r>
        <w:r w:rsidRPr="007F4998">
          <w:rPr>
            <w:noProof/>
            <w:webHidden/>
          </w:rPr>
        </w:r>
        <w:r w:rsidRPr="007F4998">
          <w:rPr>
            <w:noProof/>
            <w:webHidden/>
          </w:rPr>
          <w:fldChar w:fldCharType="separate"/>
        </w:r>
        <w:r w:rsidR="007F4998">
          <w:rPr>
            <w:noProof/>
            <w:webHidden/>
          </w:rPr>
          <w:t>6</w:t>
        </w:r>
        <w:r w:rsidRPr="007F4998">
          <w:rPr>
            <w:noProof/>
            <w:webHidden/>
          </w:rPr>
          <w:fldChar w:fldCharType="end"/>
        </w:r>
      </w:hyperlink>
    </w:p>
    <w:p w14:paraId="2062AAAC" w14:textId="242AF753"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7" w:history="1">
        <w:r w:rsidRPr="007F4998">
          <w:rPr>
            <w:rStyle w:val="Hyperlink"/>
            <w:noProof/>
          </w:rPr>
          <w:t>6</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Versorgung der</w:t>
        </w:r>
        <w:r w:rsidRPr="007F4998">
          <w:rPr>
            <w:rStyle w:val="Hyperlink"/>
            <w:rFonts w:ascii="Barlow" w:hAnsi="Barlow"/>
            <w:noProof/>
            <w:spacing w:val="-14"/>
          </w:rPr>
          <w:t xml:space="preserve"> </w:t>
        </w:r>
        <w:r w:rsidRPr="007F4998">
          <w:rPr>
            <w:rStyle w:val="Hyperlink"/>
            <w:rFonts w:ascii="Barlow" w:hAnsi="Barlow"/>
            <w:noProof/>
          </w:rPr>
          <w:t>Ladestationen mit Ladestrom</w:t>
        </w:r>
        <w:r w:rsidRPr="007F4998">
          <w:rPr>
            <w:noProof/>
            <w:webHidden/>
          </w:rPr>
          <w:tab/>
        </w:r>
        <w:r w:rsidRPr="007F4998">
          <w:rPr>
            <w:noProof/>
            <w:webHidden/>
          </w:rPr>
          <w:fldChar w:fldCharType="begin"/>
        </w:r>
        <w:r w:rsidRPr="007F4998">
          <w:rPr>
            <w:noProof/>
            <w:webHidden/>
          </w:rPr>
          <w:instrText xml:space="preserve"> PAGEREF _Toc172562087 \h </w:instrText>
        </w:r>
        <w:r w:rsidRPr="007F4998">
          <w:rPr>
            <w:noProof/>
            <w:webHidden/>
          </w:rPr>
        </w:r>
        <w:r w:rsidRPr="007F4998">
          <w:rPr>
            <w:noProof/>
            <w:webHidden/>
          </w:rPr>
          <w:fldChar w:fldCharType="separate"/>
        </w:r>
        <w:r w:rsidR="007F4998">
          <w:rPr>
            <w:noProof/>
            <w:webHidden/>
          </w:rPr>
          <w:t>7</w:t>
        </w:r>
        <w:r w:rsidRPr="007F4998">
          <w:rPr>
            <w:noProof/>
            <w:webHidden/>
          </w:rPr>
          <w:fldChar w:fldCharType="end"/>
        </w:r>
      </w:hyperlink>
    </w:p>
    <w:p w14:paraId="043A531E" w14:textId="19E2465F"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8" w:history="1">
        <w:r w:rsidRPr="007F4998">
          <w:rPr>
            <w:rStyle w:val="Hyperlink"/>
            <w:noProof/>
          </w:rPr>
          <w:t>7</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Registrierung und Ladevorgänge von berechtigten Usern; Abrechnung; Sperrung von Ladeschlüsseln</w:t>
        </w:r>
        <w:r w:rsidRPr="007F4998">
          <w:rPr>
            <w:noProof/>
            <w:webHidden/>
          </w:rPr>
          <w:tab/>
        </w:r>
        <w:r w:rsidRPr="007F4998">
          <w:rPr>
            <w:noProof/>
            <w:webHidden/>
          </w:rPr>
          <w:fldChar w:fldCharType="begin"/>
        </w:r>
        <w:r w:rsidRPr="007F4998">
          <w:rPr>
            <w:noProof/>
            <w:webHidden/>
          </w:rPr>
          <w:instrText xml:space="preserve"> PAGEREF _Toc172562088 \h </w:instrText>
        </w:r>
        <w:r w:rsidRPr="007F4998">
          <w:rPr>
            <w:noProof/>
            <w:webHidden/>
          </w:rPr>
        </w:r>
        <w:r w:rsidRPr="007F4998">
          <w:rPr>
            <w:noProof/>
            <w:webHidden/>
          </w:rPr>
          <w:fldChar w:fldCharType="separate"/>
        </w:r>
        <w:r w:rsidR="007F4998">
          <w:rPr>
            <w:noProof/>
            <w:webHidden/>
          </w:rPr>
          <w:t>8</w:t>
        </w:r>
        <w:r w:rsidRPr="007F4998">
          <w:rPr>
            <w:noProof/>
            <w:webHidden/>
          </w:rPr>
          <w:fldChar w:fldCharType="end"/>
        </w:r>
      </w:hyperlink>
    </w:p>
    <w:p w14:paraId="4C935614" w14:textId="116CFAD0"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89" w:history="1">
        <w:r w:rsidRPr="007F4998">
          <w:rPr>
            <w:rStyle w:val="Hyperlink"/>
            <w:noProof/>
          </w:rPr>
          <w:t>8</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Rechnungsstellung gegenüber dem Kunden; Zahlungsmodalitäten</w:t>
        </w:r>
        <w:r w:rsidRPr="007F4998">
          <w:rPr>
            <w:noProof/>
            <w:webHidden/>
          </w:rPr>
          <w:tab/>
        </w:r>
        <w:r w:rsidRPr="007F4998">
          <w:rPr>
            <w:noProof/>
            <w:webHidden/>
          </w:rPr>
          <w:fldChar w:fldCharType="begin"/>
        </w:r>
        <w:r w:rsidRPr="007F4998">
          <w:rPr>
            <w:noProof/>
            <w:webHidden/>
          </w:rPr>
          <w:instrText xml:space="preserve"> PAGEREF _Toc172562089 \h </w:instrText>
        </w:r>
        <w:r w:rsidRPr="007F4998">
          <w:rPr>
            <w:noProof/>
            <w:webHidden/>
          </w:rPr>
        </w:r>
        <w:r w:rsidRPr="007F4998">
          <w:rPr>
            <w:noProof/>
            <w:webHidden/>
          </w:rPr>
          <w:fldChar w:fldCharType="separate"/>
        </w:r>
        <w:r w:rsidR="007F4998">
          <w:rPr>
            <w:noProof/>
            <w:webHidden/>
          </w:rPr>
          <w:t>9</w:t>
        </w:r>
        <w:r w:rsidRPr="007F4998">
          <w:rPr>
            <w:noProof/>
            <w:webHidden/>
          </w:rPr>
          <w:fldChar w:fldCharType="end"/>
        </w:r>
      </w:hyperlink>
    </w:p>
    <w:p w14:paraId="4B5A0F3D" w14:textId="27E6EB09"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90" w:history="1">
        <w:r w:rsidRPr="007F4998">
          <w:rPr>
            <w:rStyle w:val="Hyperlink"/>
            <w:noProof/>
          </w:rPr>
          <w:t>9</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Laufzeit und Kündigung; Nachlauf zur Vertragsabwicklung mit berechtigen Usern</w:t>
        </w:r>
        <w:r w:rsidRPr="007F4998">
          <w:rPr>
            <w:noProof/>
            <w:webHidden/>
          </w:rPr>
          <w:tab/>
        </w:r>
        <w:r w:rsidRPr="007F4998">
          <w:rPr>
            <w:noProof/>
            <w:webHidden/>
          </w:rPr>
          <w:fldChar w:fldCharType="begin"/>
        </w:r>
        <w:r w:rsidRPr="007F4998">
          <w:rPr>
            <w:noProof/>
            <w:webHidden/>
          </w:rPr>
          <w:instrText xml:space="preserve"> PAGEREF _Toc172562090 \h </w:instrText>
        </w:r>
        <w:r w:rsidRPr="007F4998">
          <w:rPr>
            <w:noProof/>
            <w:webHidden/>
          </w:rPr>
        </w:r>
        <w:r w:rsidRPr="007F4998">
          <w:rPr>
            <w:noProof/>
            <w:webHidden/>
          </w:rPr>
          <w:fldChar w:fldCharType="separate"/>
        </w:r>
        <w:r w:rsidR="007F4998">
          <w:rPr>
            <w:noProof/>
            <w:webHidden/>
          </w:rPr>
          <w:t>10</w:t>
        </w:r>
        <w:r w:rsidRPr="007F4998">
          <w:rPr>
            <w:noProof/>
            <w:webHidden/>
          </w:rPr>
          <w:fldChar w:fldCharType="end"/>
        </w:r>
      </w:hyperlink>
    </w:p>
    <w:p w14:paraId="5907660F" w14:textId="2F7F2F02"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91" w:history="1">
        <w:r w:rsidRPr="007F4998">
          <w:rPr>
            <w:rStyle w:val="Hyperlink"/>
            <w:noProof/>
          </w:rPr>
          <w:t>10</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Außerordentliche Kündigung</w:t>
        </w:r>
        <w:r w:rsidRPr="007F4998">
          <w:rPr>
            <w:noProof/>
            <w:webHidden/>
          </w:rPr>
          <w:tab/>
        </w:r>
        <w:r w:rsidRPr="007F4998">
          <w:rPr>
            <w:noProof/>
            <w:webHidden/>
          </w:rPr>
          <w:fldChar w:fldCharType="begin"/>
        </w:r>
        <w:r w:rsidRPr="007F4998">
          <w:rPr>
            <w:noProof/>
            <w:webHidden/>
          </w:rPr>
          <w:instrText xml:space="preserve"> PAGEREF _Toc172562091 \h </w:instrText>
        </w:r>
        <w:r w:rsidRPr="007F4998">
          <w:rPr>
            <w:noProof/>
            <w:webHidden/>
          </w:rPr>
        </w:r>
        <w:r w:rsidRPr="007F4998">
          <w:rPr>
            <w:noProof/>
            <w:webHidden/>
          </w:rPr>
          <w:fldChar w:fldCharType="separate"/>
        </w:r>
        <w:r w:rsidR="007F4998">
          <w:rPr>
            <w:noProof/>
            <w:webHidden/>
          </w:rPr>
          <w:t>10</w:t>
        </w:r>
        <w:r w:rsidRPr="007F4998">
          <w:rPr>
            <w:noProof/>
            <w:webHidden/>
          </w:rPr>
          <w:fldChar w:fldCharType="end"/>
        </w:r>
      </w:hyperlink>
    </w:p>
    <w:p w14:paraId="0BE3318F" w14:textId="23DA2453"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92" w:history="1">
        <w:r w:rsidRPr="007F4998">
          <w:rPr>
            <w:rStyle w:val="Hyperlink"/>
            <w:noProof/>
          </w:rPr>
          <w:t>11</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Wechsel der Parteien</w:t>
        </w:r>
        <w:r w:rsidRPr="007F4998">
          <w:rPr>
            <w:noProof/>
            <w:webHidden/>
          </w:rPr>
          <w:tab/>
        </w:r>
        <w:r w:rsidRPr="007F4998">
          <w:rPr>
            <w:noProof/>
            <w:webHidden/>
          </w:rPr>
          <w:fldChar w:fldCharType="begin"/>
        </w:r>
        <w:r w:rsidRPr="007F4998">
          <w:rPr>
            <w:noProof/>
            <w:webHidden/>
          </w:rPr>
          <w:instrText xml:space="preserve"> PAGEREF _Toc172562092 \h </w:instrText>
        </w:r>
        <w:r w:rsidRPr="007F4998">
          <w:rPr>
            <w:noProof/>
            <w:webHidden/>
          </w:rPr>
        </w:r>
        <w:r w:rsidRPr="007F4998">
          <w:rPr>
            <w:noProof/>
            <w:webHidden/>
          </w:rPr>
          <w:fldChar w:fldCharType="separate"/>
        </w:r>
        <w:r w:rsidR="007F4998">
          <w:rPr>
            <w:noProof/>
            <w:webHidden/>
          </w:rPr>
          <w:t>11</w:t>
        </w:r>
        <w:r w:rsidRPr="007F4998">
          <w:rPr>
            <w:noProof/>
            <w:webHidden/>
          </w:rPr>
          <w:fldChar w:fldCharType="end"/>
        </w:r>
      </w:hyperlink>
    </w:p>
    <w:p w14:paraId="25F0E1D7" w14:textId="3FF66EC5"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93" w:history="1">
        <w:r w:rsidRPr="007F4998">
          <w:rPr>
            <w:rStyle w:val="Hyperlink"/>
            <w:noProof/>
          </w:rPr>
          <w:t>12</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Informationspflichten nach der Datenschutz-Grundverordnung</w:t>
        </w:r>
        <w:r w:rsidRPr="007F4998">
          <w:rPr>
            <w:noProof/>
            <w:webHidden/>
          </w:rPr>
          <w:tab/>
        </w:r>
        <w:r w:rsidRPr="007F4998">
          <w:rPr>
            <w:noProof/>
            <w:webHidden/>
          </w:rPr>
          <w:fldChar w:fldCharType="begin"/>
        </w:r>
        <w:r w:rsidRPr="007F4998">
          <w:rPr>
            <w:noProof/>
            <w:webHidden/>
          </w:rPr>
          <w:instrText xml:space="preserve"> PAGEREF _Toc172562093 \h </w:instrText>
        </w:r>
        <w:r w:rsidRPr="007F4998">
          <w:rPr>
            <w:noProof/>
            <w:webHidden/>
          </w:rPr>
        </w:r>
        <w:r w:rsidRPr="007F4998">
          <w:rPr>
            <w:noProof/>
            <w:webHidden/>
          </w:rPr>
          <w:fldChar w:fldCharType="separate"/>
        </w:r>
        <w:r w:rsidR="007F4998">
          <w:rPr>
            <w:noProof/>
            <w:webHidden/>
          </w:rPr>
          <w:t>12</w:t>
        </w:r>
        <w:r w:rsidRPr="007F4998">
          <w:rPr>
            <w:noProof/>
            <w:webHidden/>
          </w:rPr>
          <w:fldChar w:fldCharType="end"/>
        </w:r>
      </w:hyperlink>
    </w:p>
    <w:p w14:paraId="2514B300" w14:textId="7BD4D065" w:rsidR="005C6CE0" w:rsidRPr="007F4998" w:rsidRDefault="005C6CE0">
      <w:pPr>
        <w:pStyle w:val="Verzeichnis1"/>
        <w:tabs>
          <w:tab w:val="left" w:pos="480"/>
        </w:tabs>
        <w:spacing w:before="216" w:after="216"/>
        <w:rPr>
          <w:rFonts w:asciiTheme="minorHAnsi" w:eastAsiaTheme="minorEastAsia" w:hAnsiTheme="minorHAnsi" w:cstheme="minorBidi"/>
          <w:noProof/>
          <w:kern w:val="2"/>
          <w:sz w:val="24"/>
          <w:lang w:eastAsia="de-DE"/>
          <w14:ligatures w14:val="standardContextual"/>
        </w:rPr>
      </w:pPr>
      <w:hyperlink w:anchor="_Toc172562094" w:history="1">
        <w:r w:rsidRPr="007F4998">
          <w:rPr>
            <w:rStyle w:val="Hyperlink"/>
            <w:noProof/>
          </w:rPr>
          <w:t>13</w:t>
        </w:r>
        <w:r w:rsidRPr="007F4998">
          <w:rPr>
            <w:rFonts w:asciiTheme="minorHAnsi" w:eastAsiaTheme="minorEastAsia" w:hAnsiTheme="minorHAnsi" w:cstheme="minorBidi"/>
            <w:noProof/>
            <w:kern w:val="2"/>
            <w:sz w:val="24"/>
            <w:lang w:eastAsia="de-DE"/>
            <w14:ligatures w14:val="standardContextual"/>
          </w:rPr>
          <w:tab/>
        </w:r>
        <w:r w:rsidRPr="007F4998">
          <w:rPr>
            <w:rStyle w:val="Hyperlink"/>
            <w:rFonts w:ascii="Barlow" w:hAnsi="Barlow"/>
            <w:noProof/>
          </w:rPr>
          <w:t>Schlussbestimmungen</w:t>
        </w:r>
        <w:r w:rsidRPr="007F4998">
          <w:rPr>
            <w:noProof/>
            <w:webHidden/>
          </w:rPr>
          <w:tab/>
        </w:r>
        <w:r w:rsidRPr="007F4998">
          <w:rPr>
            <w:noProof/>
            <w:webHidden/>
          </w:rPr>
          <w:fldChar w:fldCharType="begin"/>
        </w:r>
        <w:r w:rsidRPr="007F4998">
          <w:rPr>
            <w:noProof/>
            <w:webHidden/>
          </w:rPr>
          <w:instrText xml:space="preserve"> PAGEREF _Toc172562094 \h </w:instrText>
        </w:r>
        <w:r w:rsidRPr="007F4998">
          <w:rPr>
            <w:noProof/>
            <w:webHidden/>
          </w:rPr>
        </w:r>
        <w:r w:rsidRPr="007F4998">
          <w:rPr>
            <w:noProof/>
            <w:webHidden/>
          </w:rPr>
          <w:fldChar w:fldCharType="separate"/>
        </w:r>
        <w:r w:rsidR="007F4998">
          <w:rPr>
            <w:noProof/>
            <w:webHidden/>
          </w:rPr>
          <w:t>12</w:t>
        </w:r>
        <w:r w:rsidRPr="007F4998">
          <w:rPr>
            <w:noProof/>
            <w:webHidden/>
          </w:rPr>
          <w:fldChar w:fldCharType="end"/>
        </w:r>
      </w:hyperlink>
    </w:p>
    <w:p w14:paraId="62F338C2" w14:textId="2623BBD4" w:rsidR="007613E6" w:rsidRPr="007F4998" w:rsidRDefault="007613E6" w:rsidP="007613E6">
      <w:pPr>
        <w:spacing w:before="120" w:after="120"/>
        <w:rPr>
          <w:rFonts w:ascii="Barlow" w:hAnsi="Barlow"/>
          <w:lang w:val="en-CA"/>
        </w:rPr>
        <w:sectPr w:rsidR="007613E6" w:rsidRPr="007F4998" w:rsidSect="00853F71">
          <w:headerReference w:type="default" r:id="rId16"/>
          <w:headerReference w:type="first" r:id="rId17"/>
          <w:footerReference w:type="first" r:id="rId18"/>
          <w:pgSz w:w="11907" w:h="16840" w:code="9"/>
          <w:pgMar w:top="1418" w:right="1418" w:bottom="1418" w:left="1418" w:header="851" w:footer="567" w:gutter="0"/>
          <w:pgNumType w:start="1"/>
          <w:cols w:space="708"/>
          <w:titlePg/>
          <w:docGrid w:linePitch="360"/>
        </w:sectPr>
      </w:pPr>
      <w:r w:rsidRPr="007F4998">
        <w:rPr>
          <w:rFonts w:ascii="Barlow" w:hAnsi="Barlow"/>
        </w:rPr>
        <w:fldChar w:fldCharType="end"/>
      </w:r>
    </w:p>
    <w:p w14:paraId="41876F03" w14:textId="77777777" w:rsidR="007613E6" w:rsidRPr="007F4998" w:rsidRDefault="007613E6" w:rsidP="007613E6">
      <w:pPr>
        <w:pStyle w:val="StandardL1"/>
        <w:numPr>
          <w:ilvl w:val="0"/>
          <w:numId w:val="0"/>
        </w:numPr>
        <w:spacing w:beforeLines="0" w:before="120" w:afterLines="0" w:after="120"/>
        <w:ind w:left="-142"/>
        <w:rPr>
          <w:rFonts w:ascii="Barlow" w:hAnsi="Barlow"/>
        </w:rPr>
      </w:pPr>
    </w:p>
    <w:p w14:paraId="496CD0BE" w14:textId="7D9534B7" w:rsidR="007613E6" w:rsidRPr="007F4998" w:rsidRDefault="007613E6" w:rsidP="005C6CE0">
      <w:pPr>
        <w:rPr>
          <w:rFonts w:ascii="Barlow" w:eastAsia="Times New Roman" w:hAnsi="Barlow" w:cs="Arial"/>
          <w:b/>
          <w:bCs/>
          <w:sz w:val="24"/>
          <w:szCs w:val="20"/>
          <w:lang w:eastAsia="en-CA"/>
        </w:rPr>
      </w:pPr>
      <w:bookmarkStart w:id="1" w:name="_Toc46425483"/>
      <w:bookmarkStart w:id="2" w:name="_Toc172562081"/>
      <w:r w:rsidRPr="007F4998">
        <w:rPr>
          <w:rFonts w:ascii="Barlow" w:hAnsi="Barlow"/>
          <w:b/>
          <w:bCs/>
        </w:rPr>
        <w:t>Vorbemerkung</w:t>
      </w:r>
      <w:bookmarkEnd w:id="1"/>
      <w:bookmarkEnd w:id="2"/>
    </w:p>
    <w:p w14:paraId="2F3083A7" w14:textId="7689D777" w:rsidR="007613E6" w:rsidRPr="007F4998" w:rsidRDefault="007613E6" w:rsidP="007613E6">
      <w:pPr>
        <w:pStyle w:val="RecitalL1"/>
        <w:spacing w:beforeLines="0" w:before="120" w:afterLines="0" w:after="120"/>
        <w:rPr>
          <w:rFonts w:ascii="Barlow" w:hAnsi="Barlow"/>
          <w:lang w:val="de-DE"/>
        </w:rPr>
      </w:pPr>
      <w:r w:rsidRPr="007F4998">
        <w:rPr>
          <w:rFonts w:ascii="Barlow" w:hAnsi="Barlow"/>
          <w:lang w:val="de-DE"/>
        </w:rPr>
        <w:t xml:space="preserve">Der Kunde ist Eigentümer von Ladestationen und möchte sich oder bestimmten autorisierten Personen (z.B. Familienangehörigen, Mietern) das Laden an seiner/n Ladestation/en gewähren und </w:t>
      </w:r>
      <w:r w:rsidR="00B36137" w:rsidRPr="007F4998">
        <w:rPr>
          <w:rFonts w:ascii="Barlow" w:hAnsi="Barlow"/>
          <w:lang w:val="de-DE"/>
        </w:rPr>
        <w:t xml:space="preserve">AMBA </w:t>
      </w:r>
      <w:proofErr w:type="spellStart"/>
      <w:r w:rsidR="00B36137" w:rsidRPr="007F4998">
        <w:rPr>
          <w:rFonts w:ascii="Barlow" w:hAnsi="Barlow"/>
          <w:lang w:val="de-DE"/>
        </w:rPr>
        <w:t>operations</w:t>
      </w:r>
      <w:proofErr w:type="spellEnd"/>
      <w:r w:rsidR="00B36137" w:rsidRPr="007F4998">
        <w:rPr>
          <w:rFonts w:ascii="Barlow" w:hAnsi="Barlow"/>
          <w:lang w:val="de-DE"/>
        </w:rPr>
        <w:t xml:space="preserve"> </w:t>
      </w:r>
      <w:r w:rsidRPr="007F4998">
        <w:rPr>
          <w:rFonts w:ascii="Barlow" w:hAnsi="Barlow"/>
          <w:lang w:val="de-DE"/>
        </w:rPr>
        <w:t>mit dem entsprechenden Betrieb betrauen.</w:t>
      </w:r>
      <w:r w:rsidRPr="007F4998">
        <w:rPr>
          <w:rFonts w:ascii="Barlow" w:hAnsi="Barlow"/>
          <w:lang w:val="de-DE"/>
        </w:rPr>
        <w:br w:type="page"/>
      </w:r>
    </w:p>
    <w:p w14:paraId="733758A2" w14:textId="77777777" w:rsidR="007613E6" w:rsidRPr="007F4998" w:rsidRDefault="007613E6" w:rsidP="007613E6">
      <w:pPr>
        <w:pStyle w:val="StandardL1"/>
        <w:spacing w:beforeLines="0" w:before="120" w:afterLines="0" w:after="120"/>
        <w:ind w:hanging="454"/>
        <w:rPr>
          <w:rFonts w:ascii="Barlow" w:hAnsi="Barlow"/>
        </w:rPr>
      </w:pPr>
      <w:bookmarkStart w:id="3" w:name="_Toc46425484"/>
      <w:bookmarkStart w:id="4" w:name="_Toc172562082"/>
      <w:r w:rsidRPr="007F4998">
        <w:rPr>
          <w:rFonts w:ascii="Barlow" w:hAnsi="Barlow"/>
        </w:rPr>
        <w:lastRenderedPageBreak/>
        <w:t>Definitionen</w:t>
      </w:r>
      <w:bookmarkEnd w:id="3"/>
      <w:bookmarkEnd w:id="4"/>
    </w:p>
    <w:p w14:paraId="2D503D2F" w14:textId="77777777" w:rsidR="007613E6" w:rsidRPr="007F4998" w:rsidRDefault="007613E6" w:rsidP="007613E6">
      <w:pPr>
        <w:pStyle w:val="StandardL2"/>
        <w:numPr>
          <w:ilvl w:val="0"/>
          <w:numId w:val="0"/>
        </w:numPr>
        <w:spacing w:beforeLines="0" w:before="120" w:afterLines="0" w:after="120"/>
        <w:ind w:left="567"/>
        <w:rPr>
          <w:rFonts w:ascii="Barlow" w:hAnsi="Barlow"/>
        </w:rPr>
      </w:pPr>
      <w:r w:rsidRPr="007F4998">
        <w:rPr>
          <w:rFonts w:ascii="Barlow" w:hAnsi="Barlow"/>
          <w:b/>
          <w:bCs/>
        </w:rPr>
        <w:t>Ein Authentifizierungsmedium</w:t>
      </w:r>
      <w:r w:rsidRPr="007F4998">
        <w:rPr>
          <w:rFonts w:ascii="Barlow" w:hAnsi="Barlow"/>
        </w:rPr>
        <w:t xml:space="preserve"> ist ein Mittel, das bei Ladevorgängen zur Identifikation eines Nutzers verwendet wird und die Nutzung eines Ladepunktes für das Aufladen von E-Fahrzeugen ermöglicht, wie z.B. RFID-Transponderkarten, Mobiltelefon-Apps oder QR-Codes.</w:t>
      </w:r>
    </w:p>
    <w:p w14:paraId="7A47F0FD" w14:textId="77777777" w:rsidR="007613E6" w:rsidRPr="007F4998" w:rsidRDefault="007613E6" w:rsidP="007613E6">
      <w:pPr>
        <w:pStyle w:val="StandardL2"/>
        <w:numPr>
          <w:ilvl w:val="0"/>
          <w:numId w:val="0"/>
        </w:numPr>
        <w:spacing w:beforeLines="0" w:before="120" w:afterLines="0" w:after="120"/>
        <w:ind w:left="567"/>
        <w:rPr>
          <w:rFonts w:ascii="Barlow" w:hAnsi="Barlow"/>
        </w:rPr>
      </w:pPr>
      <w:r w:rsidRPr="007F4998">
        <w:rPr>
          <w:rFonts w:ascii="Barlow" w:hAnsi="Barlow"/>
          <w:b/>
          <w:bCs/>
        </w:rPr>
        <w:t>Ein berechtigter User</w:t>
      </w:r>
      <w:r w:rsidRPr="007F4998">
        <w:rPr>
          <w:rFonts w:ascii="Barlow" w:hAnsi="Barlow"/>
        </w:rPr>
        <w:t xml:space="preserve"> ist eine Person, die Nutzer eines E-Fahrzeugs ist und vom Kunden autorisiert wurde, Ladevorgänge an Ladepunkten durchzuführen, z.B. Familienangehörige oder Mieter. Nach erfolgreicher Registrierung erhält der berechtigte User einen Ladeschlüssel/Authentifizierungsmedium.</w:t>
      </w:r>
    </w:p>
    <w:p w14:paraId="34F50D9A" w14:textId="77777777" w:rsidR="007613E6" w:rsidRPr="007F4998" w:rsidRDefault="007613E6" w:rsidP="007613E6">
      <w:pPr>
        <w:pStyle w:val="StandardL2"/>
        <w:numPr>
          <w:ilvl w:val="0"/>
          <w:numId w:val="0"/>
        </w:numPr>
        <w:spacing w:beforeLines="0" w:before="120" w:afterLines="0" w:after="120"/>
        <w:ind w:left="567"/>
        <w:rPr>
          <w:rFonts w:ascii="Barlow" w:hAnsi="Barlow"/>
        </w:rPr>
      </w:pPr>
      <w:r w:rsidRPr="007F4998">
        <w:rPr>
          <w:rFonts w:ascii="Barlow" w:hAnsi="Barlow"/>
          <w:b/>
          <w:bCs/>
        </w:rPr>
        <w:t>Ein EVU</w:t>
      </w:r>
      <w:r w:rsidRPr="007F4998">
        <w:rPr>
          <w:rFonts w:ascii="Barlow" w:hAnsi="Barlow"/>
        </w:rPr>
        <w:t xml:space="preserve"> ist ein Energieversorgungsunternehmen, das Energie liefert, ein Energieversorgungsnetz betreibt oder Verfügungsbefugnis über ein Energieversorgungsnetz besitzt.</w:t>
      </w:r>
    </w:p>
    <w:p w14:paraId="381791CE" w14:textId="77777777" w:rsidR="007613E6" w:rsidRPr="007F4998" w:rsidRDefault="007613E6" w:rsidP="007613E6">
      <w:pPr>
        <w:pStyle w:val="StandardL2"/>
        <w:numPr>
          <w:ilvl w:val="0"/>
          <w:numId w:val="0"/>
        </w:numPr>
        <w:spacing w:beforeLines="0" w:before="120" w:afterLines="0" w:after="120"/>
        <w:ind w:left="567"/>
        <w:rPr>
          <w:rFonts w:ascii="Barlow" w:hAnsi="Barlow"/>
        </w:rPr>
      </w:pPr>
      <w:r w:rsidRPr="007F4998">
        <w:rPr>
          <w:rFonts w:ascii="Barlow" w:hAnsi="Barlow"/>
          <w:b/>
          <w:bCs/>
        </w:rPr>
        <w:t>Ein Ladepunkt</w:t>
      </w:r>
      <w:r w:rsidRPr="007F4998">
        <w:rPr>
          <w:rFonts w:ascii="Barlow" w:hAnsi="Barlow"/>
        </w:rPr>
        <w:t xml:space="preserve"> ist ein individueller Ladeanschluss einer Ladestation, der für das Aufladen von E-Fahrzeugen geeignet ist und an dem gleichzeitig nur ein E-Fahrzeug aufgeladen werden kann.</w:t>
      </w:r>
    </w:p>
    <w:p w14:paraId="7B4162E6" w14:textId="77777777" w:rsidR="007613E6" w:rsidRPr="007F4998" w:rsidRDefault="007613E6" w:rsidP="007613E6">
      <w:pPr>
        <w:pStyle w:val="StandardL2"/>
        <w:numPr>
          <w:ilvl w:val="0"/>
          <w:numId w:val="0"/>
        </w:numPr>
        <w:spacing w:beforeLines="0" w:before="120" w:afterLines="0" w:after="120"/>
        <w:ind w:left="567"/>
        <w:rPr>
          <w:rFonts w:ascii="Barlow" w:hAnsi="Barlow"/>
        </w:rPr>
      </w:pPr>
      <w:r w:rsidRPr="007F4998">
        <w:rPr>
          <w:rFonts w:ascii="Barlow" w:hAnsi="Barlow"/>
          <w:b/>
          <w:bCs/>
        </w:rPr>
        <w:t>Eine Ladestation</w:t>
      </w:r>
      <w:r w:rsidRPr="007F4998">
        <w:rPr>
          <w:rFonts w:ascii="Barlow" w:hAnsi="Barlow"/>
        </w:rPr>
        <w:t xml:space="preserve"> ist eine Anlage im Eigentum des Kunden, die elektrische Energie zum Aufladen von E-Fahrzeugen abgibt und einen oder mehrere Ladeanschlüsse (Ladepunkte) besitzen kann.</w:t>
      </w:r>
    </w:p>
    <w:p w14:paraId="167C144F" w14:textId="77777777" w:rsidR="007613E6" w:rsidRPr="007F4998" w:rsidRDefault="007613E6" w:rsidP="007613E6">
      <w:pPr>
        <w:pStyle w:val="StandardL2"/>
        <w:numPr>
          <w:ilvl w:val="0"/>
          <w:numId w:val="0"/>
        </w:numPr>
        <w:spacing w:beforeLines="0" w:before="120" w:afterLines="0" w:after="120"/>
        <w:ind w:left="567" w:hanging="452"/>
        <w:rPr>
          <w:rFonts w:ascii="Barlow" w:hAnsi="Barlow"/>
        </w:rPr>
      </w:pPr>
    </w:p>
    <w:p w14:paraId="3123CCD4" w14:textId="77777777" w:rsidR="007613E6" w:rsidRPr="007F4998" w:rsidRDefault="007613E6" w:rsidP="007613E6">
      <w:pPr>
        <w:pStyle w:val="StandardL1"/>
        <w:spacing w:beforeLines="0" w:before="120" w:afterLines="0" w:after="120"/>
        <w:ind w:hanging="454"/>
        <w:rPr>
          <w:rFonts w:ascii="Barlow" w:hAnsi="Barlow"/>
        </w:rPr>
      </w:pPr>
      <w:bookmarkStart w:id="5" w:name="_Toc46425485"/>
      <w:bookmarkStart w:id="6" w:name="_Toc172562083"/>
      <w:r w:rsidRPr="007F4998">
        <w:rPr>
          <w:rFonts w:ascii="Barlow" w:hAnsi="Barlow"/>
        </w:rPr>
        <w:t>Vertragsgegenstand</w:t>
      </w:r>
      <w:bookmarkEnd w:id="5"/>
      <w:bookmarkEnd w:id="6"/>
    </w:p>
    <w:p w14:paraId="4575A859" w14:textId="7195E0C3"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Dieser Vertrag regelt den entgeltlichen Betrieb von Ladestationen (einschließlich Fernüberwachung und Verwaltung, </w:t>
      </w:r>
      <w:r w:rsidR="0059230E" w:rsidRPr="007F4998">
        <w:rPr>
          <w:rFonts w:ascii="Barlow" w:hAnsi="Barlow"/>
        </w:rPr>
        <w:t xml:space="preserve">eventueller </w:t>
      </w:r>
      <w:r w:rsidRPr="007F4998">
        <w:rPr>
          <w:rFonts w:ascii="Barlow" w:hAnsi="Barlow"/>
        </w:rPr>
        <w:t>Wartung und Instandhaltung sowie die Zurverfügungstellung von Ladestrom) sowie deren Bewirtschaftung für Ladevorgänge von berechtigten Usern durch den Betreiber, die hierfür notwendigen Voraussetzungen und Anforderungen an die Ladestationen und sonstigen örtlichen Gegebenheiten sowie die sonstigen Rechte und Pflichten der Parteien in diesem Zusammenhang.</w:t>
      </w:r>
    </w:p>
    <w:p w14:paraId="4DC8352C" w14:textId="77777777" w:rsidR="007613E6" w:rsidRPr="007F4998" w:rsidRDefault="007613E6" w:rsidP="007613E6">
      <w:pPr>
        <w:pStyle w:val="StandardL2"/>
        <w:spacing w:beforeLines="0" w:before="120" w:afterLines="0" w:after="120"/>
        <w:rPr>
          <w:rFonts w:ascii="Barlow" w:hAnsi="Barlow"/>
        </w:rPr>
      </w:pPr>
      <w:bookmarkStart w:id="7" w:name="_Ref46252868"/>
      <w:r w:rsidRPr="007F4998">
        <w:rPr>
          <w:rFonts w:ascii="Barlow" w:hAnsi="Barlow"/>
        </w:rPr>
        <w:t xml:space="preserve">Art, Anzahl und Standort der vertragsgegenständlichen Ladestationen, die Anzahl der Ladepunkte und die maximal verfügbare Ladeleistung je Ladepunkt ergeben sich aus der </w:t>
      </w:r>
      <w:r w:rsidRPr="007F4998">
        <w:rPr>
          <w:rFonts w:ascii="Barlow" w:hAnsi="Barlow"/>
          <w:b/>
        </w:rPr>
        <w:t>Anlage – Ladestationen</w:t>
      </w:r>
      <w:r w:rsidRPr="007F4998">
        <w:rPr>
          <w:rFonts w:ascii="Barlow" w:hAnsi="Barlow"/>
        </w:rPr>
        <w:t>. Die Parteien können während der Vertragslaufzeit einvernehmlich den Betrieb weiterer Ladestationen vereinbaren. Die von diesem Vertrag umfassten Ladestationen sind nicht öffentlich zugänglich i. S. v. § 2 Nr. 9 Ladesäulenverordnung.</w:t>
      </w:r>
    </w:p>
    <w:p w14:paraId="14ACC6D5"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Betreiber ist verantwortlich für den Betrieb der Ladestationen. Der Betreiber bindet die Ladestationen zur Abrechnung der Ladevorgänge sowie ggf. zur Durchführung von Lade- bzw. Lastmanagement und Fernüberwachung an das Back-End der Firma </w:t>
      </w:r>
      <w:proofErr w:type="spellStart"/>
      <w:r w:rsidRPr="007F4998">
        <w:rPr>
          <w:rFonts w:ascii="Barlow" w:hAnsi="Barlow"/>
        </w:rPr>
        <w:t>reev</w:t>
      </w:r>
      <w:proofErr w:type="spellEnd"/>
      <w:r w:rsidRPr="007F4998">
        <w:rPr>
          <w:rFonts w:ascii="Barlow" w:hAnsi="Barlow"/>
        </w:rPr>
        <w:t xml:space="preserve"> GmbH an.</w:t>
      </w:r>
    </w:p>
    <w:p w14:paraId="435497CB" w14:textId="281DD852"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Betreiber stellt dem Kunden bzw. vom Kunden dazu berechtigten Usern (ggf. einschließlich dem Kunden selbst) Ladeschlüssel für die Nutzung bestimmter Ladestationen zur Verfügung und rechnet die damit getätigten Ladevorgänge im eigenen Namen, auf eigene Rechnung und auf </w:t>
      </w:r>
      <w:r w:rsidRPr="007F4998">
        <w:rPr>
          <w:rFonts w:ascii="Barlow" w:hAnsi="Barlow"/>
        </w:rPr>
        <w:lastRenderedPageBreak/>
        <w:t xml:space="preserve">eigenes Risiko auf Grundlage einer separaten Vertragsbeziehung mit dem jeweils berechtigten User ab. Einzelheiten hierzu sind in Ziffer </w:t>
      </w:r>
      <w:r w:rsidRPr="007F4998">
        <w:rPr>
          <w:rFonts w:ascii="Barlow" w:hAnsi="Barlow"/>
        </w:rPr>
        <w:fldChar w:fldCharType="begin"/>
      </w:r>
      <w:r w:rsidRPr="007F4998">
        <w:rPr>
          <w:rFonts w:ascii="Barlow" w:hAnsi="Barlow"/>
        </w:rPr>
        <w:instrText xml:space="preserve"> REF _Ref46767723 \r \h  \* MERGEFORMAT </w:instrText>
      </w:r>
      <w:r w:rsidRPr="007F4998">
        <w:rPr>
          <w:rFonts w:ascii="Barlow" w:hAnsi="Barlow"/>
        </w:rPr>
      </w:r>
      <w:r w:rsidRPr="007F4998">
        <w:rPr>
          <w:rFonts w:ascii="Barlow" w:hAnsi="Barlow"/>
        </w:rPr>
        <w:fldChar w:fldCharType="separate"/>
      </w:r>
      <w:r w:rsidR="007F4998">
        <w:rPr>
          <w:rFonts w:ascii="Barlow" w:hAnsi="Barlow"/>
        </w:rPr>
        <w:t>7</w:t>
      </w:r>
      <w:r w:rsidRPr="007F4998">
        <w:rPr>
          <w:rFonts w:ascii="Barlow" w:hAnsi="Barlow"/>
        </w:rPr>
        <w:fldChar w:fldCharType="end"/>
      </w:r>
      <w:r w:rsidRPr="007F4998">
        <w:rPr>
          <w:rFonts w:ascii="Barlow" w:hAnsi="Barlow"/>
        </w:rPr>
        <w:t xml:space="preserve"> geregelt. </w:t>
      </w:r>
    </w:p>
    <w:p w14:paraId="1F502C5A" w14:textId="77777777" w:rsidR="007613E6" w:rsidRPr="007F4998" w:rsidRDefault="007613E6" w:rsidP="007613E6">
      <w:pPr>
        <w:pStyle w:val="StandardL2"/>
        <w:spacing w:beforeLines="0" w:before="120" w:afterLines="0" w:after="120"/>
        <w:rPr>
          <w:rFonts w:ascii="Barlow" w:hAnsi="Barlow"/>
        </w:rPr>
      </w:pPr>
      <w:bookmarkStart w:id="8" w:name="_Ref46757831"/>
      <w:r w:rsidRPr="007F4998">
        <w:rPr>
          <w:rFonts w:ascii="Barlow" w:hAnsi="Barlow"/>
        </w:rPr>
        <w:t>Der Kunde stellt dem Betreiber die Ladestationen entsprechend den Anforderungen dieses Vertrages zum Betrieb zur Verfügung und überträgt ihm das Recht, die Ladestationen umfassend zu bewirtschaften und im eigenen Namen, auf eigene Rechnung und auf eigenes Risiko des Betreibers kommerziell für Ladevorgänge von berechtigten Usern zu verwerten. Hierunter fällt insbesondere das Recht für den Betreiber, die Nutzungen, Früchte und sonstige Ausbeute (im Sinne von §§ 99 und 100 BGB), die sich aus der bestimmungsgemäßen Verwendung der Ladestationen bzw. Ladepunkte zum Aufladen von E-Fahrzeugen ergeben, zu gewinnen und einzubehalten und alles hierzu Erforderliche im Rahmen einer ordnungsgemäßen Wirtschaft der Ladestationen zu unternehmen.</w:t>
      </w:r>
      <w:bookmarkEnd w:id="8"/>
    </w:p>
    <w:p w14:paraId="61C237DC"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72E5D17B" w14:textId="77777777" w:rsidR="007613E6" w:rsidRPr="007F4998" w:rsidRDefault="007613E6" w:rsidP="007613E6">
      <w:pPr>
        <w:pStyle w:val="StandardL1"/>
        <w:spacing w:beforeLines="0" w:before="120" w:afterLines="0" w:after="120"/>
        <w:rPr>
          <w:rFonts w:ascii="Barlow" w:hAnsi="Barlow"/>
        </w:rPr>
      </w:pPr>
      <w:bookmarkStart w:id="9" w:name="_Ref46413768"/>
      <w:bookmarkStart w:id="10" w:name="_Toc46425486"/>
      <w:bookmarkStart w:id="11" w:name="_Ref46512706"/>
      <w:bookmarkStart w:id="12" w:name="_Toc172562084"/>
      <w:bookmarkEnd w:id="7"/>
      <w:r w:rsidRPr="007F4998">
        <w:rPr>
          <w:rFonts w:ascii="Barlow" w:hAnsi="Barlow"/>
        </w:rPr>
        <w:t>Kundenseitige Anforderungen und Pflichten</w:t>
      </w:r>
      <w:bookmarkEnd w:id="9"/>
      <w:bookmarkEnd w:id="10"/>
      <w:bookmarkEnd w:id="11"/>
      <w:bookmarkEnd w:id="12"/>
    </w:p>
    <w:p w14:paraId="75A23E5C" w14:textId="4E842C3F" w:rsidR="007613E6" w:rsidRPr="007F4998" w:rsidRDefault="007613E6" w:rsidP="007613E6">
      <w:pPr>
        <w:pStyle w:val="StandardL2"/>
        <w:spacing w:beforeLines="0" w:before="120" w:afterLines="0" w:after="120"/>
        <w:rPr>
          <w:rFonts w:ascii="Barlow" w:hAnsi="Barlow"/>
        </w:rPr>
      </w:pPr>
      <w:bookmarkStart w:id="13" w:name="_Ref44591325"/>
      <w:bookmarkStart w:id="14" w:name="_Ref13066209"/>
      <w:bookmarkStart w:id="15" w:name="_Ref13001134"/>
      <w:r w:rsidRPr="007F4998">
        <w:rPr>
          <w:rFonts w:ascii="Barlow" w:hAnsi="Barlow"/>
        </w:rPr>
        <w:t>Die Ladestationen stehen im Eigentum des Kunden.</w:t>
      </w:r>
      <w:bookmarkStart w:id="16" w:name="_Ref46477003"/>
      <w:r w:rsidRPr="007F4998">
        <w:rPr>
          <w:rFonts w:ascii="Barlow" w:hAnsi="Barlow"/>
        </w:rPr>
        <w:t xml:space="preserve"> Der Kunde hat die Ladestationen an dem in der </w:t>
      </w:r>
      <w:r w:rsidRPr="007F4998">
        <w:rPr>
          <w:rFonts w:ascii="Barlow" w:hAnsi="Barlow"/>
          <w:b/>
          <w:bCs/>
        </w:rPr>
        <w:t xml:space="preserve">Anlage – Ladestationen </w:t>
      </w:r>
      <w:r w:rsidRPr="007F4998">
        <w:rPr>
          <w:rFonts w:ascii="Barlow" w:hAnsi="Barlow"/>
        </w:rPr>
        <w:t xml:space="preserve">angegebenen Standort nach den geltenden Regeln der Technik errichten lassen bzw. lässt sie dort errichten. </w:t>
      </w:r>
    </w:p>
    <w:p w14:paraId="6C3F582A" w14:textId="77777777" w:rsidR="007613E6" w:rsidRPr="007F4998" w:rsidRDefault="007613E6" w:rsidP="007613E6">
      <w:pPr>
        <w:pStyle w:val="StandardL2"/>
        <w:spacing w:beforeLines="0" w:before="120" w:afterLines="0" w:after="120"/>
        <w:rPr>
          <w:rFonts w:ascii="Barlow" w:hAnsi="Barlow"/>
        </w:rPr>
      </w:pPr>
      <w:bookmarkStart w:id="17" w:name="_Ref46767836"/>
      <w:r w:rsidRPr="007F4998">
        <w:rPr>
          <w:rFonts w:ascii="Barlow" w:hAnsi="Barlow"/>
        </w:rPr>
        <w:t>Die Ladestationen müssen rechtzeitig vor der Betriebsübernahme durch den Betreiber den Anforderungen an einen sicheren und ordnungsgemäßen Betrieb, insbesondere denen nach § 49 EnWG, und sonstigen anwendbaren öffentlich-rechtlichen Standards und Normen entsprechen.</w:t>
      </w:r>
      <w:bookmarkEnd w:id="17"/>
      <w:r w:rsidRPr="007F4998">
        <w:rPr>
          <w:rFonts w:ascii="Barlow" w:hAnsi="Barlow"/>
        </w:rPr>
        <w:t xml:space="preserve"> </w:t>
      </w:r>
      <w:bookmarkEnd w:id="16"/>
    </w:p>
    <w:p w14:paraId="351138FB" w14:textId="4F8BD41D" w:rsidR="007613E6" w:rsidRPr="007F4998" w:rsidRDefault="007613E6" w:rsidP="006C49C1">
      <w:pPr>
        <w:pStyle w:val="StandardL2"/>
        <w:spacing w:beforeLines="0" w:before="120" w:afterLines="0" w:after="120"/>
        <w:rPr>
          <w:rFonts w:ascii="Barlow" w:hAnsi="Barlow"/>
        </w:rPr>
      </w:pPr>
      <w:r w:rsidRPr="007F4998">
        <w:rPr>
          <w:rFonts w:ascii="Barlow" w:hAnsi="Barlow"/>
        </w:rPr>
        <w:t xml:space="preserve">Sollten sich die Anforderungen nach Ziffer </w:t>
      </w:r>
      <w:r w:rsidRPr="007F4998">
        <w:rPr>
          <w:rFonts w:ascii="Barlow" w:hAnsi="Barlow"/>
        </w:rPr>
        <w:fldChar w:fldCharType="begin"/>
      </w:r>
      <w:r w:rsidRPr="007F4998">
        <w:rPr>
          <w:rFonts w:ascii="Barlow" w:hAnsi="Barlow"/>
        </w:rPr>
        <w:instrText xml:space="preserve"> REF _Ref46767836 \r \h  \* MERGEFORMAT </w:instrText>
      </w:r>
      <w:r w:rsidRPr="007F4998">
        <w:rPr>
          <w:rFonts w:ascii="Barlow" w:hAnsi="Barlow"/>
        </w:rPr>
      </w:r>
      <w:r w:rsidRPr="007F4998">
        <w:rPr>
          <w:rFonts w:ascii="Barlow" w:hAnsi="Barlow"/>
        </w:rPr>
        <w:fldChar w:fldCharType="separate"/>
      </w:r>
      <w:r w:rsidR="007F4998">
        <w:rPr>
          <w:rFonts w:ascii="Barlow" w:hAnsi="Barlow"/>
        </w:rPr>
        <w:t>3.2</w:t>
      </w:r>
      <w:r w:rsidRPr="007F4998">
        <w:rPr>
          <w:rFonts w:ascii="Barlow" w:hAnsi="Barlow"/>
        </w:rPr>
        <w:fldChar w:fldCharType="end"/>
      </w:r>
      <w:r w:rsidRPr="007F4998">
        <w:rPr>
          <w:rFonts w:ascii="Barlow" w:hAnsi="Barlow"/>
        </w:rPr>
        <w:t xml:space="preserve"> ändern, so dass die vorhandenen Ladestationen diesen gesetzlichen Anforderungen nicht mehr entsprechen, wird der Betreiber dem Kunden dies unverzüglich mitteilen. Der Kunde hat rechtzeitig eine entsprechende Umrüstung der Ladestationen auf seine Kosten zu veranlassen. Der Betreiber ist berechtigt, dem Kunden ein Angebot zur entsprechenden Umrüstung der Ladestationen zukommen zu lassen. Übersteigen die Umrüstungskosten (netto) den Zeitwert der Ladestation (netto) oder ist eine Umrüstung technisch nicht möglich und entscheidet sich der Kunde nicht für einen Austausch der betroffenen Ladestation, sind beide Parteien zur vorzeitigen Kündigung di</w:t>
      </w:r>
      <w:r w:rsidRPr="007F4998">
        <w:rPr>
          <w:rStyle w:val="StandardL2Char"/>
          <w:rFonts w:ascii="Barlow" w:hAnsi="Barlow"/>
        </w:rPr>
        <w:t xml:space="preserve">eses Vertrages mit einer Frist von einem 1 Monat zum Monatsende berechtigt (vgl. im Übrigen Ziffern </w:t>
      </w:r>
      <w:r w:rsidRPr="007F4998">
        <w:rPr>
          <w:rStyle w:val="StandardL2Char"/>
          <w:rFonts w:ascii="Barlow" w:hAnsi="Barlow"/>
        </w:rPr>
        <w:fldChar w:fldCharType="begin"/>
      </w:r>
      <w:r w:rsidRPr="007F4998">
        <w:rPr>
          <w:rStyle w:val="StandardL2Char"/>
          <w:rFonts w:ascii="Barlow" w:hAnsi="Barlow"/>
        </w:rPr>
        <w:instrText xml:space="preserve"> REF _Ref46768208 \r \h  \* MERGEFORMAT </w:instrText>
      </w:r>
      <w:r w:rsidRPr="007F4998">
        <w:rPr>
          <w:rStyle w:val="StandardL2Char"/>
          <w:rFonts w:ascii="Barlow" w:hAnsi="Barlow"/>
        </w:rPr>
      </w:r>
      <w:r w:rsidRPr="007F4998">
        <w:rPr>
          <w:rStyle w:val="StandardL2Char"/>
          <w:rFonts w:ascii="Barlow" w:hAnsi="Barlow"/>
        </w:rPr>
        <w:fldChar w:fldCharType="separate"/>
      </w:r>
      <w:r w:rsidR="007F4998">
        <w:rPr>
          <w:rStyle w:val="StandardL2Char"/>
          <w:rFonts w:ascii="Barlow" w:hAnsi="Barlow"/>
        </w:rPr>
        <w:t>9</w:t>
      </w:r>
      <w:r w:rsidRPr="007F4998">
        <w:rPr>
          <w:rStyle w:val="StandardL2Char"/>
          <w:rFonts w:ascii="Barlow" w:hAnsi="Barlow"/>
        </w:rPr>
        <w:fldChar w:fldCharType="end"/>
      </w:r>
      <w:r w:rsidRPr="007F4998">
        <w:rPr>
          <w:rStyle w:val="StandardL2Char"/>
          <w:rFonts w:ascii="Barlow" w:hAnsi="Barlow"/>
        </w:rPr>
        <w:t xml:space="preserve"> und </w:t>
      </w:r>
      <w:r w:rsidRPr="007F4998">
        <w:rPr>
          <w:rStyle w:val="StandardL2Char"/>
          <w:rFonts w:ascii="Barlow" w:hAnsi="Barlow"/>
        </w:rPr>
        <w:fldChar w:fldCharType="begin"/>
      </w:r>
      <w:r w:rsidRPr="007F4998">
        <w:rPr>
          <w:rStyle w:val="StandardL2Char"/>
          <w:rFonts w:ascii="Barlow" w:hAnsi="Barlow"/>
        </w:rPr>
        <w:instrText xml:space="preserve"> REF _Ref46768215 \r \h  \* MERGEFORMAT </w:instrText>
      </w:r>
      <w:r w:rsidRPr="007F4998">
        <w:rPr>
          <w:rStyle w:val="StandardL2Char"/>
          <w:rFonts w:ascii="Barlow" w:hAnsi="Barlow"/>
        </w:rPr>
      </w:r>
      <w:r w:rsidRPr="007F4998">
        <w:rPr>
          <w:rStyle w:val="StandardL2Char"/>
          <w:rFonts w:ascii="Barlow" w:hAnsi="Barlow"/>
        </w:rPr>
        <w:fldChar w:fldCharType="separate"/>
      </w:r>
      <w:r w:rsidR="007F4998">
        <w:rPr>
          <w:rStyle w:val="StandardL2Char"/>
          <w:rFonts w:ascii="Barlow" w:hAnsi="Barlow"/>
        </w:rPr>
        <w:t>10</w:t>
      </w:r>
      <w:r w:rsidRPr="007F4998">
        <w:rPr>
          <w:rStyle w:val="StandardL2Char"/>
          <w:rFonts w:ascii="Barlow" w:hAnsi="Barlow"/>
        </w:rPr>
        <w:fldChar w:fldCharType="end"/>
      </w:r>
      <w:r w:rsidRPr="007F4998">
        <w:rPr>
          <w:rStyle w:val="StandardL2Char"/>
          <w:rFonts w:ascii="Barlow" w:hAnsi="Barlow"/>
        </w:rPr>
        <w:t>). Sofern</w:t>
      </w:r>
      <w:r w:rsidRPr="007F4998">
        <w:rPr>
          <w:rFonts w:ascii="Barlow" w:hAnsi="Barlow"/>
        </w:rPr>
        <w:t xml:space="preserve"> nur einzelne Ladestationen betroffen sind, kann nur eine Teilkündigung dieses Vertrages für die betroffenen Ladestationen erfolgen.</w:t>
      </w:r>
    </w:p>
    <w:p w14:paraId="70C3CA99" w14:textId="77777777" w:rsidR="007613E6" w:rsidRPr="007F4998" w:rsidRDefault="007613E6" w:rsidP="007613E6">
      <w:pPr>
        <w:pStyle w:val="StandardL1"/>
        <w:spacing w:beforeLines="0" w:before="120" w:afterLines="0" w:after="120"/>
        <w:rPr>
          <w:rFonts w:ascii="Barlow" w:hAnsi="Barlow"/>
        </w:rPr>
      </w:pPr>
      <w:bookmarkStart w:id="18" w:name="_Ref46420243"/>
      <w:bookmarkStart w:id="19" w:name="_Toc46425489"/>
      <w:bookmarkStart w:id="20" w:name="_Toc172562085"/>
      <w:r w:rsidRPr="007F4998">
        <w:rPr>
          <w:rFonts w:ascii="Barlow" w:hAnsi="Barlow"/>
        </w:rPr>
        <w:t>Betrieb der</w:t>
      </w:r>
      <w:r w:rsidRPr="007F4998">
        <w:rPr>
          <w:rFonts w:ascii="Barlow" w:hAnsi="Barlow"/>
          <w:spacing w:val="-8"/>
        </w:rPr>
        <w:t xml:space="preserve"> </w:t>
      </w:r>
      <w:r w:rsidRPr="007F4998">
        <w:rPr>
          <w:rFonts w:ascii="Barlow" w:hAnsi="Barlow"/>
        </w:rPr>
        <w:t>Ladestationen</w:t>
      </w:r>
      <w:bookmarkEnd w:id="18"/>
      <w:bookmarkEnd w:id="19"/>
      <w:bookmarkEnd w:id="20"/>
    </w:p>
    <w:p w14:paraId="2240527C"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Kunde muss mit Unterschrift des vorliegenden Vertrags, sofern er nicht alleiniger Eigentümer des betreffenden Grundstücks, Parkplatzes oder Gebäudeteils ist, die Zustimmung, dass an seinen </w:t>
      </w:r>
      <w:r w:rsidRPr="007F4998">
        <w:rPr>
          <w:rFonts w:ascii="Barlow" w:hAnsi="Barlow"/>
        </w:rPr>
        <w:lastRenderedPageBreak/>
        <w:t xml:space="preserve">Stellplätzen Ladestationen errichtet und betrieben werden dürfen, von dem Eigentümer bzw. Miteigentümer einholen und diese auf Anfrage dem Betreiber vorlegen können. </w:t>
      </w:r>
    </w:p>
    <w:p w14:paraId="18A91F1D"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Der Betrieb der Ladestationen umfasst sämtliche Maßnahmen des technischen Betriebs der Ladestationen, insbesondere:</w:t>
      </w:r>
    </w:p>
    <w:p w14:paraId="2B1B5AA0"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die Internetanbindung via SIM-Karte (sofern dies die lokalen Gegebenheiten zulassen) oder per VPN-Tunnel über eine bauseitig vom Kunden gestellte LAN-Verbindung, welche VPN-fähige Hardware enthält;</w:t>
      </w:r>
    </w:p>
    <w:p w14:paraId="537083B7"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die Anbindung an ein Back-End bzw. eine Verwaltungssoftware;</w:t>
      </w:r>
    </w:p>
    <w:p w14:paraId="1E79EA49"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Remote-Kontrolle der Funktionsfähigkeit und Identifizierung von Störungen über die Verwaltungssoftware;</w:t>
      </w:r>
    </w:p>
    <w:p w14:paraId="461DAE16"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Verwaltung und Tarifierung;</w:t>
      </w:r>
    </w:p>
    <w:p w14:paraId="7BAC6B57"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Zugangsmanagement von Ladeschlüsseln inkl. Freischaltung, Pflege und ggf. Sperrung;</w:t>
      </w:r>
    </w:p>
    <w:p w14:paraId="209ED148"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Support-Hotline (Montag bis Freitag, 8.00 bis 18:00 Uhr);</w:t>
      </w:r>
    </w:p>
    <w:p w14:paraId="07CF878F"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Automatisierte Abrechnungsfunktion der Ladevorgänge; sowie ggf. die Durchführung von Lade- bzw. Lastmanagement;</w:t>
      </w:r>
    </w:p>
    <w:p w14:paraId="3F90289B" w14:textId="58B24274" w:rsidR="007613E6" w:rsidRPr="007F4998" w:rsidRDefault="007613E6" w:rsidP="007613E6">
      <w:pPr>
        <w:pStyle w:val="StandardL3"/>
        <w:spacing w:beforeLines="0" w:before="120" w:afterLines="0" w:after="120"/>
        <w:rPr>
          <w:rFonts w:ascii="Barlow" w:hAnsi="Barlow"/>
        </w:rPr>
      </w:pPr>
      <w:r w:rsidRPr="007F4998">
        <w:rPr>
          <w:rFonts w:ascii="Barlow" w:hAnsi="Barlow"/>
        </w:rPr>
        <w:t xml:space="preserve">Turnusmäßige Wartung, im Einzelnen gemäß Ziffer </w:t>
      </w:r>
      <w:r w:rsidRPr="007F4998">
        <w:rPr>
          <w:rFonts w:ascii="Barlow" w:hAnsi="Barlow"/>
        </w:rPr>
        <w:fldChar w:fldCharType="begin"/>
      </w:r>
      <w:r w:rsidRPr="007F4998">
        <w:rPr>
          <w:rFonts w:ascii="Barlow" w:hAnsi="Barlow"/>
        </w:rPr>
        <w:instrText xml:space="preserve"> REF _Ref46485896 \r \h  \* MERGEFORMAT </w:instrText>
      </w:r>
      <w:r w:rsidRPr="007F4998">
        <w:rPr>
          <w:rFonts w:ascii="Barlow" w:hAnsi="Barlow"/>
        </w:rPr>
      </w:r>
      <w:r w:rsidRPr="007F4998">
        <w:rPr>
          <w:rFonts w:ascii="Barlow" w:hAnsi="Barlow"/>
        </w:rPr>
        <w:fldChar w:fldCharType="separate"/>
      </w:r>
      <w:r w:rsidR="007F4998">
        <w:rPr>
          <w:rFonts w:ascii="Barlow" w:hAnsi="Barlow"/>
        </w:rPr>
        <w:t>5</w:t>
      </w:r>
      <w:r w:rsidRPr="007F4998">
        <w:rPr>
          <w:rFonts w:ascii="Barlow" w:hAnsi="Barlow"/>
        </w:rPr>
        <w:fldChar w:fldCharType="end"/>
      </w:r>
      <w:r w:rsidRPr="007F4998">
        <w:rPr>
          <w:rFonts w:ascii="Barlow" w:hAnsi="Barlow"/>
        </w:rPr>
        <w:t>;</w:t>
      </w:r>
    </w:p>
    <w:p w14:paraId="187289DE" w14:textId="6FC7C288" w:rsidR="007613E6" w:rsidRPr="007F4998" w:rsidRDefault="007613E6" w:rsidP="007613E6">
      <w:pPr>
        <w:pStyle w:val="StandardL3"/>
        <w:spacing w:beforeLines="0" w:before="120" w:afterLines="0" w:after="120"/>
        <w:rPr>
          <w:rFonts w:ascii="Barlow" w:hAnsi="Barlow"/>
        </w:rPr>
      </w:pPr>
      <w:r w:rsidRPr="007F4998">
        <w:rPr>
          <w:rFonts w:ascii="Barlow" w:hAnsi="Barlow"/>
        </w:rPr>
        <w:t xml:space="preserve">Reparatur- und Ersatzmaßnahmen im Schadensfall, im Einzelnen gemäß Ziffer </w:t>
      </w:r>
      <w:r w:rsidRPr="007F4998">
        <w:rPr>
          <w:rFonts w:ascii="Barlow" w:hAnsi="Barlow"/>
        </w:rPr>
        <w:fldChar w:fldCharType="begin"/>
      </w:r>
      <w:r w:rsidRPr="007F4998">
        <w:rPr>
          <w:rFonts w:ascii="Barlow" w:hAnsi="Barlow"/>
        </w:rPr>
        <w:instrText xml:space="preserve"> REF _Ref46485903 \r \h  \* MERGEFORMAT </w:instrText>
      </w:r>
      <w:r w:rsidRPr="007F4998">
        <w:rPr>
          <w:rFonts w:ascii="Barlow" w:hAnsi="Barlow"/>
        </w:rPr>
      </w:r>
      <w:r w:rsidRPr="007F4998">
        <w:rPr>
          <w:rFonts w:ascii="Barlow" w:hAnsi="Barlow"/>
        </w:rPr>
        <w:fldChar w:fldCharType="separate"/>
      </w:r>
      <w:r w:rsidR="007F4998">
        <w:rPr>
          <w:rFonts w:ascii="Barlow" w:hAnsi="Barlow"/>
        </w:rPr>
        <w:t>5</w:t>
      </w:r>
      <w:r w:rsidRPr="007F4998">
        <w:rPr>
          <w:rFonts w:ascii="Barlow" w:hAnsi="Barlow"/>
        </w:rPr>
        <w:fldChar w:fldCharType="end"/>
      </w:r>
      <w:r w:rsidRPr="007F4998">
        <w:rPr>
          <w:rFonts w:ascii="Barlow" w:hAnsi="Barlow"/>
        </w:rPr>
        <w:t>;</w:t>
      </w:r>
    </w:p>
    <w:p w14:paraId="7D1FCF07" w14:textId="664BA663" w:rsidR="007613E6" w:rsidRPr="007F4998" w:rsidRDefault="007613E6" w:rsidP="007613E6">
      <w:pPr>
        <w:pStyle w:val="StandardL2"/>
        <w:spacing w:beforeLines="0" w:before="120" w:afterLines="0" w:after="120"/>
        <w:rPr>
          <w:rFonts w:ascii="Barlow" w:hAnsi="Barlow"/>
        </w:rPr>
      </w:pPr>
      <w:r w:rsidRPr="007F4998">
        <w:rPr>
          <w:rFonts w:ascii="Barlow" w:hAnsi="Barlow"/>
        </w:rPr>
        <w:t>Der Betreiber hat das Recht und die Pflicht, alle notwendigen Maßnahmen zu treffen, um den sicheren und ordnungsgemäßen Betrieb nach den geltenden Rechtsvorschriften und den allgemein anerkannten Regeln der Technik (§ 49 EnWG) aufrechtzuerhalten oder im Rahmen des Leistungsumfangs gemäß Ziffer </w:t>
      </w:r>
      <w:r w:rsidRPr="007F4998">
        <w:rPr>
          <w:rFonts w:ascii="Barlow" w:hAnsi="Barlow"/>
        </w:rPr>
        <w:fldChar w:fldCharType="begin"/>
      </w:r>
      <w:r w:rsidRPr="007F4998">
        <w:rPr>
          <w:rFonts w:ascii="Barlow" w:hAnsi="Barlow"/>
        </w:rPr>
        <w:instrText xml:space="preserve"> REF _Ref46479072 \r \h  \* MERGEFORMAT </w:instrText>
      </w:r>
      <w:r w:rsidRPr="007F4998">
        <w:rPr>
          <w:rFonts w:ascii="Barlow" w:hAnsi="Barlow"/>
        </w:rPr>
      </w:r>
      <w:r w:rsidRPr="007F4998">
        <w:rPr>
          <w:rFonts w:ascii="Barlow" w:hAnsi="Barlow"/>
        </w:rPr>
        <w:fldChar w:fldCharType="separate"/>
      </w:r>
      <w:r w:rsidR="007F4998">
        <w:rPr>
          <w:rFonts w:ascii="Barlow" w:hAnsi="Barlow"/>
        </w:rPr>
        <w:t>5</w:t>
      </w:r>
      <w:r w:rsidRPr="007F4998">
        <w:rPr>
          <w:rFonts w:ascii="Barlow" w:hAnsi="Barlow"/>
        </w:rPr>
        <w:fldChar w:fldCharType="end"/>
      </w:r>
      <w:r w:rsidRPr="007F4998">
        <w:rPr>
          <w:rFonts w:ascii="Barlow" w:hAnsi="Barlow"/>
        </w:rPr>
        <w:t xml:space="preserve"> wiederherzustellen. Bei Gefahr im Verzug ist der Betreiber ohne vorherige Zustimmung und Benachrichtigung des Kunden zum unverzüglichen Abschalten bzw. Sperren der Ladestationen berechtigt; entsprechendes gilt, sollte der Betreiber gesetzlich, gerichtlich oder behördlich zur Abschaltung bzw. Sperrung verpflichtet sein.</w:t>
      </w:r>
    </w:p>
    <w:p w14:paraId="48564763"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Der Betreiber verwendet einen Zähler für steuerbare Verbrauchseinrichtungen. Somit darf der Verteilnetzbetreiber die Stromzufuhr zur Ladestation kurzfristig, d.h. für wenige Stunden, unterbrechen, um eine gleichmäßige Netzauslastung zu koordinieren.</w:t>
      </w:r>
    </w:p>
    <w:p w14:paraId="30FD86F2" w14:textId="162D2DBE" w:rsidR="007613E6" w:rsidRPr="007F4998" w:rsidRDefault="007613E6" w:rsidP="007613E6">
      <w:pPr>
        <w:pStyle w:val="StandardL2"/>
        <w:spacing w:beforeLines="0" w:before="120" w:afterLines="0" w:after="120"/>
        <w:rPr>
          <w:rFonts w:ascii="Barlow" w:hAnsi="Barlow"/>
        </w:rPr>
      </w:pPr>
      <w:r w:rsidRPr="007F4998">
        <w:rPr>
          <w:rFonts w:ascii="Barlow" w:hAnsi="Barlow"/>
        </w:rPr>
        <w:t>Der Kunde stimmt hierbei allen Maßnahmen des Betreibers sowie seiner Beauftragten bzw. Subunternehmer zu, soweit sie zum Betrieb sowie zur Instandhaltung nach Maßgabe von Ziffer </w:t>
      </w:r>
      <w:r w:rsidRPr="007F4998">
        <w:rPr>
          <w:rFonts w:ascii="Barlow" w:hAnsi="Barlow"/>
        </w:rPr>
        <w:fldChar w:fldCharType="begin"/>
      </w:r>
      <w:r w:rsidRPr="007F4998">
        <w:rPr>
          <w:rFonts w:ascii="Barlow" w:hAnsi="Barlow"/>
        </w:rPr>
        <w:instrText xml:space="preserve"> REF _Ref46479072 \r \h  \* MERGEFORMAT </w:instrText>
      </w:r>
      <w:r w:rsidRPr="007F4998">
        <w:rPr>
          <w:rFonts w:ascii="Barlow" w:hAnsi="Barlow"/>
        </w:rPr>
      </w:r>
      <w:r w:rsidRPr="007F4998">
        <w:rPr>
          <w:rFonts w:ascii="Barlow" w:hAnsi="Barlow"/>
        </w:rPr>
        <w:fldChar w:fldCharType="separate"/>
      </w:r>
      <w:r w:rsidR="007F4998">
        <w:rPr>
          <w:rFonts w:ascii="Barlow" w:hAnsi="Barlow"/>
        </w:rPr>
        <w:t>5</w:t>
      </w:r>
      <w:r w:rsidRPr="007F4998">
        <w:rPr>
          <w:rFonts w:ascii="Barlow" w:hAnsi="Barlow"/>
        </w:rPr>
        <w:fldChar w:fldCharType="end"/>
      </w:r>
      <w:r w:rsidRPr="007F4998">
        <w:rPr>
          <w:rFonts w:ascii="Barlow" w:hAnsi="Barlow"/>
        </w:rPr>
        <w:t xml:space="preserve"> und nach Absprache mit dem Kunden einer Erneuerung der Ladestationen und technischer Nebenanlagen erforderlich sind und keine wesentlichen Beeinträchtigungen der Nutzung des Grundstücks bzw. Parkplatzes oder der relevanten Gebäudeteile zur Folge haben.</w:t>
      </w:r>
    </w:p>
    <w:p w14:paraId="092EAD90" w14:textId="77777777" w:rsidR="007613E6" w:rsidRPr="007F4998" w:rsidRDefault="007613E6" w:rsidP="007613E6">
      <w:pPr>
        <w:pStyle w:val="StandardL2"/>
        <w:spacing w:beforeLines="0" w:before="120" w:afterLines="0" w:after="120"/>
        <w:rPr>
          <w:rFonts w:ascii="Barlow" w:hAnsi="Barlow"/>
        </w:rPr>
      </w:pPr>
      <w:bookmarkStart w:id="21" w:name="_Ref46414387"/>
      <w:r w:rsidRPr="007F4998">
        <w:rPr>
          <w:rFonts w:ascii="Barlow" w:hAnsi="Barlow"/>
        </w:rPr>
        <w:lastRenderedPageBreak/>
        <w:t xml:space="preserve">Der Betreiber ist berechtigt, Aufkleber (z.B. mit dem Logo des Betreibers, QR-Codes oder andere Informationen, z.B. Nutzungsbedingungen) auf den Ladestationen anzubringen. </w:t>
      </w:r>
    </w:p>
    <w:p w14:paraId="5EC510E7"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49265279" w14:textId="77777777" w:rsidR="007613E6" w:rsidRPr="007F4998" w:rsidRDefault="007613E6" w:rsidP="007613E6">
      <w:pPr>
        <w:pStyle w:val="StandardL1"/>
        <w:spacing w:beforeLines="0" w:before="120" w:afterLines="0" w:after="120"/>
        <w:rPr>
          <w:rFonts w:ascii="Barlow" w:hAnsi="Barlow"/>
        </w:rPr>
      </w:pPr>
      <w:bookmarkStart w:id="22" w:name="_Toc46425490"/>
      <w:bookmarkStart w:id="23" w:name="_Ref46479072"/>
      <w:bookmarkStart w:id="24" w:name="_Ref46485896"/>
      <w:bookmarkStart w:id="25" w:name="_Ref46485903"/>
      <w:bookmarkStart w:id="26" w:name="_Toc172562086"/>
      <w:r w:rsidRPr="007F4998">
        <w:rPr>
          <w:rFonts w:ascii="Barlow" w:hAnsi="Barlow"/>
        </w:rPr>
        <w:t>Instandhaltung</w:t>
      </w:r>
      <w:r w:rsidRPr="007F4998">
        <w:rPr>
          <w:rFonts w:ascii="Barlow" w:hAnsi="Barlow"/>
          <w:spacing w:val="-7"/>
        </w:rPr>
        <w:t xml:space="preserve"> </w:t>
      </w:r>
      <w:r w:rsidRPr="007F4998">
        <w:rPr>
          <w:rFonts w:ascii="Barlow" w:hAnsi="Barlow"/>
        </w:rPr>
        <w:t>der</w:t>
      </w:r>
      <w:r w:rsidRPr="007F4998">
        <w:rPr>
          <w:rFonts w:ascii="Barlow" w:hAnsi="Barlow"/>
          <w:spacing w:val="-7"/>
        </w:rPr>
        <w:t xml:space="preserve"> </w:t>
      </w:r>
      <w:r w:rsidRPr="007F4998">
        <w:rPr>
          <w:rFonts w:ascii="Barlow" w:hAnsi="Barlow"/>
        </w:rPr>
        <w:t>Ladestationen;</w:t>
      </w:r>
      <w:r w:rsidRPr="007F4998">
        <w:rPr>
          <w:rFonts w:ascii="Barlow" w:hAnsi="Barlow"/>
          <w:w w:val="99"/>
        </w:rPr>
        <w:t xml:space="preserve"> </w:t>
      </w:r>
      <w:r w:rsidRPr="007F4998">
        <w:rPr>
          <w:rFonts w:ascii="Barlow" w:hAnsi="Barlow"/>
        </w:rPr>
        <w:t>Beseitigung von Störungen;</w:t>
      </w:r>
      <w:r w:rsidRPr="007F4998">
        <w:rPr>
          <w:rFonts w:ascii="Barlow" w:hAnsi="Barlow"/>
          <w:spacing w:val="-12"/>
        </w:rPr>
        <w:t xml:space="preserve"> Reparatur</w:t>
      </w:r>
      <w:bookmarkEnd w:id="21"/>
      <w:bookmarkEnd w:id="22"/>
      <w:bookmarkEnd w:id="23"/>
      <w:bookmarkEnd w:id="24"/>
      <w:bookmarkEnd w:id="25"/>
      <w:r w:rsidRPr="007F4998">
        <w:rPr>
          <w:rFonts w:ascii="Barlow" w:hAnsi="Barlow"/>
          <w:spacing w:val="-12"/>
        </w:rPr>
        <w:t>en</w:t>
      </w:r>
      <w:bookmarkEnd w:id="26"/>
    </w:p>
    <w:p w14:paraId="5E36BCA7"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Die Instandhaltung umfasst sämtliche Maßnahmen während des Lebenszyklus einer Ladestation zur Aufrechterhaltung oder Wiederherstellung eines funktionsfähigen Zustandes der Ladestation. Der Betreiber führt die Instandhaltung der Ladestationen ordnungsgemäß, gewissenhaft und eigenständig nach den geltenden Rechtsvorschriften und den jeweiligen allgemein anerkannten Regeln der Technik im erforderlichen Umfang durch bzw. veranlasst sie nach Maßgabe der folgenden Regelungen auf Kosten des Kunden; im Einzelnen:</w:t>
      </w:r>
    </w:p>
    <w:p w14:paraId="55339E67" w14:textId="53791604" w:rsidR="008A05DB" w:rsidRPr="007F4998" w:rsidRDefault="007613E6" w:rsidP="007613E6">
      <w:pPr>
        <w:pStyle w:val="StandardL3"/>
        <w:spacing w:beforeLines="0" w:before="120" w:afterLines="0" w:after="120"/>
        <w:rPr>
          <w:rFonts w:ascii="Barlow" w:hAnsi="Barlow"/>
        </w:rPr>
      </w:pPr>
      <w:r w:rsidRPr="007F4998">
        <w:rPr>
          <w:rFonts w:ascii="Barlow" w:hAnsi="Barlow"/>
        </w:rPr>
        <w:t>Die Kosten für die Inspektion und Wartung sowie das Störungsmanagement durch den Betreiber sind mit den Entgelten</w:t>
      </w:r>
      <w:r w:rsidR="00615A90" w:rsidRPr="007F4998">
        <w:rPr>
          <w:rFonts w:ascii="Barlow" w:hAnsi="Barlow"/>
        </w:rPr>
        <w:t xml:space="preserve"> im individuellen Angebot</w:t>
      </w:r>
      <w:r w:rsidR="008E791C" w:rsidRPr="007F4998">
        <w:rPr>
          <w:rFonts w:ascii="Barlow" w:hAnsi="Barlow"/>
        </w:rPr>
        <w:t xml:space="preserve"> </w:t>
      </w:r>
      <w:r w:rsidR="000B70E3" w:rsidRPr="007F4998">
        <w:rPr>
          <w:rFonts w:ascii="Barlow" w:hAnsi="Barlow"/>
        </w:rPr>
        <w:t>für d</w:t>
      </w:r>
      <w:r w:rsidR="008A05DB" w:rsidRPr="007F4998">
        <w:rPr>
          <w:rFonts w:ascii="Barlow" w:hAnsi="Barlow"/>
        </w:rPr>
        <w:t xml:space="preserve">ie Wartung </w:t>
      </w:r>
      <w:r w:rsidR="008E791C" w:rsidRPr="007F4998">
        <w:rPr>
          <w:rFonts w:ascii="Barlow" w:hAnsi="Barlow"/>
        </w:rPr>
        <w:t>abgegolten</w:t>
      </w:r>
      <w:r w:rsidRPr="007F4998">
        <w:rPr>
          <w:rFonts w:ascii="Barlow" w:hAnsi="Barlow"/>
        </w:rPr>
        <w:t xml:space="preserve">. </w:t>
      </w:r>
      <w:r w:rsidR="008A05DB" w:rsidRPr="007F4998">
        <w:rPr>
          <w:rFonts w:ascii="Barlow" w:hAnsi="Barlow"/>
        </w:rPr>
        <w:t xml:space="preserve">Das Angebot für die Wartung ist nicht im Entgelt für den Betrieb inkludiert, sondern muss gesondert beauftragt werden. </w:t>
      </w:r>
    </w:p>
    <w:p w14:paraId="74F0448E" w14:textId="5089E56E" w:rsidR="007613E6" w:rsidRPr="007F4998" w:rsidRDefault="007613E6" w:rsidP="008A05DB">
      <w:pPr>
        <w:pStyle w:val="StandardL3"/>
        <w:numPr>
          <w:ilvl w:val="0"/>
          <w:numId w:val="0"/>
        </w:numPr>
        <w:spacing w:beforeLines="0" w:before="120" w:afterLines="0" w:after="120"/>
        <w:ind w:left="1134"/>
        <w:rPr>
          <w:rFonts w:ascii="Barlow" w:hAnsi="Barlow"/>
        </w:rPr>
      </w:pPr>
      <w:r w:rsidRPr="007F4998">
        <w:rPr>
          <w:rFonts w:ascii="Barlow" w:hAnsi="Barlow"/>
        </w:rPr>
        <w:t xml:space="preserve">Dies umfasst auch die Reinigung der Ladestationen, den Remote Support und die Möglichkeit einer </w:t>
      </w:r>
      <w:proofErr w:type="gramStart"/>
      <w:r w:rsidRPr="007F4998">
        <w:rPr>
          <w:rFonts w:ascii="Barlow" w:hAnsi="Barlow"/>
        </w:rPr>
        <w:t>Online Fehlerbehebung</w:t>
      </w:r>
      <w:proofErr w:type="gramEnd"/>
      <w:r w:rsidRPr="007F4998">
        <w:rPr>
          <w:rFonts w:ascii="Barlow" w:hAnsi="Barlow"/>
        </w:rPr>
        <w:t xml:space="preserve"> von Störungen sowie erforderlichenfalls die Installation von Firmware Updates für den Betrieb der Ladestationen, soweit sie vom jeweiligen Hersteller der Ladestation zur Verfügung gestellt werden.</w:t>
      </w:r>
    </w:p>
    <w:p w14:paraId="4082FF63"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Die Kosten der Störungsbeseitigung durch einen Vorort-Entstörungsdienst, für Reparatur- und Instandsetzungsmaßnahmen gemäß VDE 31051, bzw. den Austausch von Teilen trägt der Kunde gegen entsprechenden Nachweis selbst. Ergeben sich im Rahmen von Maßnahmen der Instandhaltung unerwartete Besonderheiten oder wird ein Reparatur-, Instandsetzungs- oder Erneuerungsbedarf festgestellt, informiert der Betreiber den Kunden vorab schriftlich oder in Textform über die notwendigen Maßnahmen und die voraussichtlichen Kosten.</w:t>
      </w:r>
    </w:p>
    <w:p w14:paraId="7C8C3FEB"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Im Rahmen des Störungsmanagements ergreift der Betreiber alle notwendigen Maßnahmen, um Störungen und Schäden an den Ladestationen kurzfristig zu beheben. Eine Störung liegt vor, wenn die Ladestation nicht mehr in vollem Umfang den vertraglichen Vorgaben entsprechend genutzt werden kann. Der Kunde informiert den Betreiber unverzüglich über ihm bekannte Störungen und Schäden. Ein Schaden liegt vor bei jeder Beschädigung einer Ladestation unabhängig davon, ob sie die Funktionstüchtigkeit einer Ladestation beeinträchtigt. Die Anbindung der Ladestationen an das Back-End gewährleistet einen Remote Support und die Möglichkeit einer </w:t>
      </w:r>
      <w:proofErr w:type="gramStart"/>
      <w:r w:rsidRPr="007F4998">
        <w:rPr>
          <w:rFonts w:ascii="Barlow" w:hAnsi="Barlow"/>
        </w:rPr>
        <w:t>Online Fehlerbehebung</w:t>
      </w:r>
      <w:proofErr w:type="gramEnd"/>
      <w:r w:rsidRPr="007F4998">
        <w:rPr>
          <w:rFonts w:ascii="Barlow" w:hAnsi="Barlow"/>
        </w:rPr>
        <w:t xml:space="preserve"> von Störungen. Sollte eine Störung im Rahmen dieses Remote Supports nicht behoben werden können, koordiniert der Betreiber einen Vorort-Entstörungsdienst im Zeitraum von Montag bis Freitag 08:00 bis 20:00 Uhr gegen zusätzliches Entgelt, wenn diese Störungen nicht durch den </w:t>
      </w:r>
      <w:r w:rsidRPr="007F4998">
        <w:rPr>
          <w:rFonts w:ascii="Barlow" w:hAnsi="Barlow"/>
        </w:rPr>
        <w:lastRenderedPageBreak/>
        <w:t>Remote Support bzw. online behoben werden können. Der Betreiber verpflichtet sich die Maßnahmen der Instandhaltung rechtzeitig mitzuteilen und die Ausfallzeiten so gering wie möglich zu halten.</w:t>
      </w:r>
    </w:p>
    <w:p w14:paraId="2B7D1B19"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Kunde hat auf Hinweis des Betreibers im Rahmen seiner Möglichkeiten dafür Sorge zu tragen, dass die Park- bzw. Stellplätze an den Ladestationen im Zeitraum einer angekündigten Instandhaltungsmaßnahme nicht durch Fahrzeuge oder andere Gegenstände belegt sind. </w:t>
      </w:r>
    </w:p>
    <w:p w14:paraId="79856A2A"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Der Kunde benennt dem Betreiber pro Standort eine sachkundige Person sowie deren Vertreter, die die zur Durchführung des Vertrages erforderlichen Auskünfte erteilen und Entscheidungen selbst treffen oder veranlassen kann.</w:t>
      </w:r>
    </w:p>
    <w:p w14:paraId="0E46D688"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Kunde trägt die Kosten (insbesondere zusätzliche An- und Abfahrtskosten), die dem Betreiber oder seinen Beauftragten bzw. Subunternehmern dadurch entstehen, dass eine angekündigte Instandhaltungsmaßnahme aus Gründen, die der Kunde zu vertreten hat, nicht durchgeführt werden kann. </w:t>
      </w:r>
    </w:p>
    <w:p w14:paraId="4EA0C9E4"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Der Betreiber ist nicht verpflichtet, gegebenenfalls bestehende Maßnahmen die der Gewährleistung des Herstellers oder eines vom Betreiber abweichenden, vom Kunden beauftragten Errichters der Ladestationen vorzunehmen oder Gewährleistungsansprüche des Kunden zu prüfen oder durchzusetzen. Der Betreiber wird den Kunden aber auf diese Möglichkeit hinweisen und ggf. die Durchführung der Maßnahmen koordinieren.</w:t>
      </w:r>
    </w:p>
    <w:p w14:paraId="096E094C"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5D675770" w14:textId="77777777" w:rsidR="007613E6" w:rsidRPr="007F4998" w:rsidRDefault="007613E6" w:rsidP="007613E6">
      <w:pPr>
        <w:pStyle w:val="StandardL1"/>
        <w:spacing w:beforeLines="0" w:before="120" w:afterLines="0" w:after="120"/>
        <w:rPr>
          <w:rFonts w:ascii="Barlow" w:hAnsi="Barlow"/>
        </w:rPr>
      </w:pPr>
      <w:bookmarkStart w:id="27" w:name="_Toc46425492"/>
      <w:bookmarkStart w:id="28" w:name="_Toc172562087"/>
      <w:r w:rsidRPr="007F4998">
        <w:rPr>
          <w:rFonts w:ascii="Barlow" w:hAnsi="Barlow"/>
        </w:rPr>
        <w:t>Versorgung der</w:t>
      </w:r>
      <w:r w:rsidRPr="007F4998">
        <w:rPr>
          <w:rFonts w:ascii="Barlow" w:hAnsi="Barlow"/>
          <w:spacing w:val="-14"/>
        </w:rPr>
        <w:t xml:space="preserve"> </w:t>
      </w:r>
      <w:r w:rsidRPr="007F4998">
        <w:rPr>
          <w:rFonts w:ascii="Barlow" w:hAnsi="Barlow"/>
        </w:rPr>
        <w:t>Ladestationen</w:t>
      </w:r>
      <w:bookmarkEnd w:id="27"/>
      <w:r w:rsidRPr="007F4998">
        <w:rPr>
          <w:rFonts w:ascii="Barlow" w:hAnsi="Barlow"/>
        </w:rPr>
        <w:t xml:space="preserve"> mit Ladestrom</w:t>
      </w:r>
      <w:bookmarkEnd w:id="28"/>
    </w:p>
    <w:p w14:paraId="609251AE"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Für die Versorgung der Ladestationen mit Ladestrom ist der Betreiber auf seine Kosten verantwortlich. Er wird in Abstimmung mit dem zuständigen Netzbetreiber eine eigene Marktlokation für die Ladestation bzw. des Ladepunktes anmelden bzw. einrichten lassen und die dafür erforderlichen Genehmigungen einholen. Die Kosten für die Bereitstellung der für die Marktlokation erforderlichen Messeinrichtungen trägt der Betreiber. </w:t>
      </w:r>
    </w:p>
    <w:p w14:paraId="685472ED" w14:textId="72F979F1"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Betreiber lässt die Ladestationen während der Laufzeit dieses Vertrages mit Grün- bzw. Ökostrom beliefern. </w:t>
      </w:r>
      <w:r w:rsidR="00830C67" w:rsidRPr="007F4998">
        <w:rPr>
          <w:rFonts w:ascii="Barlow" w:hAnsi="Barlow"/>
        </w:rPr>
        <w:t>Di</w:t>
      </w:r>
      <w:r w:rsidR="00F95A1F" w:rsidRPr="007F4998">
        <w:rPr>
          <w:rFonts w:ascii="Barlow" w:hAnsi="Barlow"/>
        </w:rPr>
        <w:t xml:space="preserve">e Kosten des Ladestroms werden nach einem pauschalisierten Aufschlag für die monatlichen Zählergebühren </w:t>
      </w:r>
      <w:r w:rsidR="00124951" w:rsidRPr="007F4998">
        <w:rPr>
          <w:rFonts w:ascii="Barlow" w:hAnsi="Barlow"/>
        </w:rPr>
        <w:t xml:space="preserve">an den Nutzer der Ladestation weitergegeben. </w:t>
      </w:r>
    </w:p>
    <w:p w14:paraId="0AC9CB76"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Betreiber ist berechtigt, für die in der </w:t>
      </w:r>
      <w:r w:rsidRPr="007F4998">
        <w:rPr>
          <w:rFonts w:ascii="Barlow" w:hAnsi="Barlow"/>
          <w:b/>
        </w:rPr>
        <w:t xml:space="preserve">Anlage – Ladestationen </w:t>
      </w:r>
      <w:r w:rsidRPr="007F4998">
        <w:rPr>
          <w:rFonts w:ascii="Barlow" w:hAnsi="Barlow"/>
        </w:rPr>
        <w:t xml:space="preserve">entsprechend gekennzeichneten Ladestationen ein Lade- bzw. Lastmanagement durchzuführen. Durch die Aufteilung der verfügbaren Leistung beträgt der im Rahmen eines Ladevorgangs zur Verfügung stehende Ladestrom mindestens 6 A. Ist die zum jeweiligen Zeitpunkt insgesamt maximal zur Verfügung stehende Ladeleistung erreicht, können zunächst keine weiteren E-Fahrzeuge zum gleichen </w:t>
      </w:r>
      <w:r w:rsidRPr="007F4998">
        <w:rPr>
          <w:rFonts w:ascii="Barlow" w:hAnsi="Barlow"/>
        </w:rPr>
        <w:lastRenderedPageBreak/>
        <w:t>Zeitpunkt geladen werden. Der Betreiber haftet nicht, wenn E-Fahrzeuge den Ladevorgang nach Vornahme einer Steuerungshandlung nicht wieder selbstständig aufnehmen.</w:t>
      </w:r>
    </w:p>
    <w:p w14:paraId="7A8F2DC7"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61DC292C" w14:textId="77777777" w:rsidR="007613E6" w:rsidRPr="007F4998" w:rsidRDefault="007613E6" w:rsidP="007613E6">
      <w:pPr>
        <w:pStyle w:val="StandardL1"/>
        <w:spacing w:beforeLines="0" w:before="120" w:afterLines="0" w:after="120"/>
        <w:rPr>
          <w:rFonts w:ascii="Barlow" w:hAnsi="Barlow"/>
        </w:rPr>
      </w:pPr>
      <w:bookmarkStart w:id="29" w:name="_Toc46425493"/>
      <w:bookmarkStart w:id="30" w:name="_Ref46767723"/>
      <w:bookmarkStart w:id="31" w:name="_Toc172562088"/>
      <w:r w:rsidRPr="007F4998">
        <w:rPr>
          <w:rFonts w:ascii="Barlow" w:hAnsi="Barlow"/>
        </w:rPr>
        <w:t>Registrierung und Ladevorgänge von berechtigten Usern; Abrechnung</w:t>
      </w:r>
      <w:bookmarkEnd w:id="29"/>
      <w:r w:rsidRPr="007F4998">
        <w:rPr>
          <w:rFonts w:ascii="Barlow" w:hAnsi="Barlow"/>
        </w:rPr>
        <w:t>; Sperrung von Ladeschlüsseln</w:t>
      </w:r>
      <w:bookmarkEnd w:id="30"/>
      <w:bookmarkEnd w:id="31"/>
    </w:p>
    <w:p w14:paraId="56245CD1" w14:textId="77777777" w:rsidR="007613E6" w:rsidRPr="007F4998" w:rsidRDefault="007613E6" w:rsidP="007613E6">
      <w:pPr>
        <w:pStyle w:val="StandardL2"/>
        <w:spacing w:beforeLines="0" w:before="120" w:afterLines="0" w:after="120"/>
        <w:rPr>
          <w:rFonts w:ascii="Barlow" w:hAnsi="Barlow"/>
        </w:rPr>
      </w:pPr>
      <w:bookmarkStart w:id="32" w:name="_Ref46769058"/>
      <w:r w:rsidRPr="007F4998">
        <w:rPr>
          <w:rFonts w:ascii="Barlow" w:hAnsi="Barlow"/>
        </w:rPr>
        <w:t xml:space="preserve">Die Nutzung von Ladestationen durch berechtigte User setzt die vorherige erfolgreiche Registrierung des jeweiligen berechtigten Users auf der Mobiltelefon-App </w:t>
      </w:r>
      <w:proofErr w:type="gramStart"/>
      <w:r w:rsidRPr="007F4998">
        <w:rPr>
          <w:rFonts w:ascii="Barlow" w:hAnsi="Barlow"/>
        </w:rPr>
        <w:t>des gewählten Back</w:t>
      </w:r>
      <w:proofErr w:type="gramEnd"/>
      <w:r w:rsidRPr="007F4998">
        <w:rPr>
          <w:rFonts w:ascii="Barlow" w:hAnsi="Barlow"/>
        </w:rPr>
        <w:t xml:space="preserve"> – </w:t>
      </w:r>
      <w:proofErr w:type="gramStart"/>
      <w:r w:rsidRPr="007F4998">
        <w:rPr>
          <w:rFonts w:ascii="Barlow" w:hAnsi="Barlow"/>
        </w:rPr>
        <w:t>Ends  voraus</w:t>
      </w:r>
      <w:proofErr w:type="gramEnd"/>
      <w:r w:rsidRPr="007F4998">
        <w:rPr>
          <w:rFonts w:ascii="Barlow" w:hAnsi="Barlow"/>
        </w:rPr>
        <w:t xml:space="preserve">. Neben der Angabe seiner persönlichen Daten oder Firmendaten und dem Nachweis der Berechtigung mittels vom Betreiber über den Kunden zur Verfügung gestellter Registrierungszugangsdaten muss der berechtigte User hierbei insbesondere sein Zahlungsmittel hinterlegen und die </w:t>
      </w:r>
      <w:proofErr w:type="gramStart"/>
      <w:r w:rsidRPr="007F4998">
        <w:rPr>
          <w:rFonts w:ascii="Barlow" w:hAnsi="Barlow"/>
        </w:rPr>
        <w:t>CPO Nutzungsbedingungen</w:t>
      </w:r>
      <w:proofErr w:type="gramEnd"/>
      <w:r w:rsidRPr="007F4998">
        <w:rPr>
          <w:rFonts w:ascii="Barlow" w:hAnsi="Barlow"/>
        </w:rPr>
        <w:t xml:space="preserve"> für die Zurverfügungstellung von elektrischer Energie und die Nutzung von Ladestationen geregelten Bedingungen des Betreibers akzeptieren. Dies gilt auch insoweit als der Kunde die Ladestationen selbst als berechtigter User nutzt.</w:t>
      </w:r>
      <w:bookmarkEnd w:id="32"/>
    </w:p>
    <w:p w14:paraId="4C09A3FA"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Für das Starten eines Ladevorgangs ist die Identifikation des berechtigten Users (Dritte oder Kunde selbst) mithilfe des kontaktlosen Ladeschlüssels erforderlich. Die Nutzung der Ladeschlüssel setzt deren vorherige Freischaltung durch den Kunden über die Mobiltelefon-App des Betreibers voraus. Nach erfolgreicher Identifikation kann der Ladevorgang gestartet werden. </w:t>
      </w:r>
    </w:p>
    <w:p w14:paraId="28E496CC"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Kunde kann jederzeit zusätzliche Ladeschlüssel beim Betreiber gegen eine Ausstellungsgebühr gemäß der </w:t>
      </w:r>
      <w:r w:rsidRPr="007F4998">
        <w:rPr>
          <w:rFonts w:ascii="Barlow" w:hAnsi="Barlow"/>
          <w:b/>
        </w:rPr>
        <w:t xml:space="preserve">Anlage – Preisblatt </w:t>
      </w:r>
      <w:r w:rsidRPr="007F4998">
        <w:rPr>
          <w:rFonts w:ascii="Barlow" w:hAnsi="Barlow"/>
        </w:rPr>
        <w:t xml:space="preserve">bestellen. </w:t>
      </w:r>
    </w:p>
    <w:p w14:paraId="6479D5F1" w14:textId="6D8A82F2" w:rsidR="007613E6" w:rsidRPr="007F4998" w:rsidRDefault="007613E6" w:rsidP="007613E6">
      <w:pPr>
        <w:pStyle w:val="StandardL2"/>
        <w:spacing w:beforeLines="0" w:before="120" w:afterLines="0" w:after="120"/>
        <w:rPr>
          <w:rFonts w:ascii="Barlow" w:hAnsi="Barlow"/>
        </w:rPr>
      </w:pPr>
      <w:r w:rsidRPr="007F4998">
        <w:rPr>
          <w:rFonts w:ascii="Barlow" w:hAnsi="Barlow"/>
        </w:rPr>
        <w:t>Für Dritte als berechtigte User (z.B. Mieter oder Familienangehörige) kann der Kunde beim Betreiber jederzeit entsprechende Ladeschlüssel mit Registrierungszugangsdaten für die Nutzung durch den Dritten anfordern. Der Kunde gibt dabei bei dem Betreiber an, an welchen seiner Ladestationen die Nutzung von Dritten erfolgen darf. Nach erfolgreicher Registrierung als berechtigter User (vgl. Ziffer </w:t>
      </w:r>
      <w:r w:rsidRPr="007F4998">
        <w:rPr>
          <w:rFonts w:ascii="Barlow" w:hAnsi="Barlow"/>
        </w:rPr>
        <w:fldChar w:fldCharType="begin"/>
      </w:r>
      <w:r w:rsidRPr="007F4998">
        <w:rPr>
          <w:rFonts w:ascii="Barlow" w:hAnsi="Barlow"/>
        </w:rPr>
        <w:instrText xml:space="preserve"> REF _Ref46769058 \r \h  \* MERGEFORMAT </w:instrText>
      </w:r>
      <w:r w:rsidRPr="007F4998">
        <w:rPr>
          <w:rFonts w:ascii="Barlow" w:hAnsi="Barlow"/>
        </w:rPr>
      </w:r>
      <w:r w:rsidRPr="007F4998">
        <w:rPr>
          <w:rFonts w:ascii="Barlow" w:hAnsi="Barlow"/>
        </w:rPr>
        <w:fldChar w:fldCharType="separate"/>
      </w:r>
      <w:r w:rsidR="007F4998">
        <w:rPr>
          <w:rFonts w:ascii="Barlow" w:hAnsi="Barlow"/>
        </w:rPr>
        <w:t>7.1</w:t>
      </w:r>
      <w:r w:rsidRPr="007F4998">
        <w:rPr>
          <w:rFonts w:ascii="Barlow" w:hAnsi="Barlow"/>
        </w:rPr>
        <w:fldChar w:fldCharType="end"/>
      </w:r>
      <w:r w:rsidRPr="007F4998">
        <w:rPr>
          <w:rFonts w:ascii="Barlow" w:hAnsi="Barlow"/>
        </w:rPr>
        <w:t xml:space="preserve">) kann dieser seinen Ladeschlüssel für die entsprechenden Ladestationen freischalten. </w:t>
      </w:r>
    </w:p>
    <w:p w14:paraId="3111637B" w14:textId="09064D7C"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Die mittels Ladeschlüsseln berechtigter User (Dritte oder Kunde selbst) getätigten Ladevorgänge werden vom Betreiber im eigenen Namen, auf eigene Rechnung und auf eigenes Risiko abgerechnet. Sofern Ladeschlüssel nicht auf den Kunden, sondern auf Dritte als berechtigte User registriert sind, erfolgt die Abrechnung der Ladevorgänge direkt gegenüber dem entsprechend Dritten als berechtigtem User; der Kunde räumt dem Betreiber dazu das entsprechende umfassende Bewirtschaftungs- und Verwertungsrecht im Sinne der Ziffer </w:t>
      </w:r>
      <w:r w:rsidRPr="007F4998">
        <w:rPr>
          <w:rFonts w:ascii="Barlow" w:hAnsi="Barlow"/>
        </w:rPr>
        <w:fldChar w:fldCharType="begin"/>
      </w:r>
      <w:r w:rsidRPr="007F4998">
        <w:rPr>
          <w:rFonts w:ascii="Barlow" w:hAnsi="Barlow"/>
        </w:rPr>
        <w:instrText xml:space="preserve"> REF _Ref46757831 \r \h  \* MERGEFORMAT </w:instrText>
      </w:r>
      <w:r w:rsidRPr="007F4998">
        <w:rPr>
          <w:rFonts w:ascii="Barlow" w:hAnsi="Barlow"/>
        </w:rPr>
      </w:r>
      <w:r w:rsidRPr="007F4998">
        <w:rPr>
          <w:rFonts w:ascii="Barlow" w:hAnsi="Barlow"/>
        </w:rPr>
        <w:fldChar w:fldCharType="separate"/>
      </w:r>
      <w:r w:rsidR="007F4998">
        <w:rPr>
          <w:rFonts w:ascii="Barlow" w:hAnsi="Barlow"/>
        </w:rPr>
        <w:t>2.5</w:t>
      </w:r>
      <w:r w:rsidRPr="007F4998">
        <w:rPr>
          <w:rFonts w:ascii="Barlow" w:hAnsi="Barlow"/>
        </w:rPr>
        <w:fldChar w:fldCharType="end"/>
      </w:r>
      <w:r w:rsidRPr="007F4998">
        <w:rPr>
          <w:rFonts w:ascii="Barlow" w:hAnsi="Barlow"/>
        </w:rPr>
        <w:t xml:space="preserve"> an den jeweiligen Ladestationen ein. </w:t>
      </w:r>
    </w:p>
    <w:p w14:paraId="032232DD"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Die Abrechnung der Ladevorgänge erfolgt monatlich durch den Betreiber (bzw. einem von diesem beauftragten Zahlungsdienstleister) über das vom berechtigten User hinterlegte Zahlungsmittel. </w:t>
      </w:r>
      <w:r w:rsidRPr="007F4998">
        <w:rPr>
          <w:rFonts w:ascii="Barlow" w:hAnsi="Barlow"/>
        </w:rPr>
        <w:lastRenderedPageBreak/>
        <w:t>Eine Aufstellung der individuell getätigten Ladevorgänge kann von dem User individuell jederzeit über die Mobiltelefon-App des Betreibers eingesehen werden. Der Kunde haftet gegenüber dem Betreiber nicht für Zahlungsausfälle von berechtigten Usern.</w:t>
      </w:r>
    </w:p>
    <w:p w14:paraId="5205FF35"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Kunde informiert den Betreiber unverzüglich über den Verlust von Ladeschlüsseln, die auf ihn als berechtigter User registriert sind. Der Betreiber wird die betroffenen Ladeschlüssel unverzüglich nach Kenntnisnahme für die weitere Nutzung von Ladestationen sperren. Der Kunde trägt die Kosten der Nutzung der Ladeschlüssel (insb. die Abrechnung von Ladevorgängen) bis zum Eingang der Mitteilung des Verlusts des Ladeschlüssels beim Betreiber. </w:t>
      </w:r>
    </w:p>
    <w:p w14:paraId="4B1C7391"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Der Betreiber ist berechtigt, Ladeschlüssel zu sperren, wenn:</w:t>
      </w:r>
    </w:p>
    <w:p w14:paraId="1D8A4DF5"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Anhaltspunkte bestehen, dass Ladeschlüssel oder sonstige Zugangsdaten des jeweiligen berechtigten Users (Dritte oder Kunde selbst) missbräuchlich verwendet wurden oder werden oder einem unbefugten Dritten überlassen wurden oder werden;</w:t>
      </w:r>
    </w:p>
    <w:p w14:paraId="5DDD6008"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Anhaltspunkte bestehen, dass sich unbefugte Dritte anderweitig Zugang zu Ladeschlüssel oder sonstige Zugangsdaten des jeweiligen berechtigten Users (Dritte oder Kunde selbst) verschafft haben;</w:t>
      </w:r>
    </w:p>
    <w:p w14:paraId="10B9FD4F"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die Sperrung aus technischen Gründen erforderlich ist;</w:t>
      </w:r>
    </w:p>
    <w:p w14:paraId="4A37707A"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der Betreiber gesetzlich, gerichtlich und behördlich zur Sperrung verpflichtet ist;</w:t>
      </w:r>
    </w:p>
    <w:p w14:paraId="4BE2DBAD"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der berechtigten User (Dritte oder Kunde selbst) einen (1) Monat oder mehr mit der Zahlung des vereinbarten Entgeltes in Verzug ist;</w:t>
      </w:r>
    </w:p>
    <w:p w14:paraId="59125024"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der berechtigten User (Dritte oder Kunde selbst) für das SEPA-Lastschriftverfahren falsche Bankverbindungsdaten hinterlegt hat und eine Erfüllung der Zahlungspflichten nicht gewährleistet ist;</w:t>
      </w:r>
    </w:p>
    <w:p w14:paraId="2E995C2E"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der berechtigten User (Dritte oder Kunde selbst) falsche oder ungültige Kontaktdaten hinterlegt hat und eine Kommunikation nicht möglich ist.</w:t>
      </w:r>
    </w:p>
    <w:p w14:paraId="4C722827"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Betreiber wird die Sperrung von Ladeschlüsseln mit angemessener Frist, spätestens jedoch zwei (2) Werktage vor Inkrafttreten der Sperrung, in Text- oder Schriftform ankündigen, soweit die Ankündigung unter Abwägung der beiderseitigen Interessen zumutbar und mit dem Zweck der Sperrung vereinbar ist. </w:t>
      </w:r>
    </w:p>
    <w:p w14:paraId="527B3908" w14:textId="77777777" w:rsidR="007613E6" w:rsidRPr="007F4998" w:rsidRDefault="007613E6" w:rsidP="007613E6">
      <w:pPr>
        <w:pStyle w:val="StandardL2"/>
        <w:numPr>
          <w:ilvl w:val="0"/>
          <w:numId w:val="0"/>
        </w:numPr>
        <w:spacing w:beforeLines="0" w:before="120" w:afterLines="0" w:after="120"/>
        <w:ind w:left="115"/>
        <w:rPr>
          <w:rFonts w:ascii="Barlow" w:hAnsi="Barlow"/>
        </w:rPr>
      </w:pPr>
    </w:p>
    <w:p w14:paraId="5C47D214" w14:textId="77777777" w:rsidR="007613E6" w:rsidRPr="007F4998" w:rsidRDefault="007613E6" w:rsidP="007613E6">
      <w:pPr>
        <w:pStyle w:val="StandardL1"/>
        <w:spacing w:beforeLines="0" w:before="120" w:afterLines="0" w:after="120"/>
        <w:rPr>
          <w:rFonts w:ascii="Barlow" w:hAnsi="Barlow"/>
        </w:rPr>
      </w:pPr>
      <w:bookmarkStart w:id="33" w:name="_Toc172562089"/>
      <w:r w:rsidRPr="007F4998">
        <w:rPr>
          <w:rFonts w:ascii="Barlow" w:hAnsi="Barlow"/>
        </w:rPr>
        <w:t>Rechnungsstellung gegenüber dem Kunden; Zahlungsmodalitäten</w:t>
      </w:r>
      <w:bookmarkEnd w:id="33"/>
    </w:p>
    <w:p w14:paraId="4A5331DD"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Einmalige oder nicht regelmäßig wiederkehrende Leistungen (z.B. Störungsbeseitigung durch einen Vorort-Entstörungsdienst, Reparatur- und Instandsetzungsmaßnahmen außerhalb der </w:t>
      </w:r>
      <w:r w:rsidRPr="007F4998">
        <w:rPr>
          <w:rFonts w:ascii="Barlow" w:hAnsi="Barlow"/>
        </w:rPr>
        <w:lastRenderedPageBreak/>
        <w:t xml:space="preserve">Gewährleistung) werden dem Kunden nach Leistungserbringung in Rechnung gestellt. Grundgebühr für den Betrieb rechnet der Betreiber jährlich im Voraus ab. </w:t>
      </w:r>
      <w:r w:rsidRPr="007F4998">
        <w:rPr>
          <w:rFonts w:ascii="Barlow" w:hAnsi="Barlow"/>
          <w:b/>
          <w:bCs/>
        </w:rPr>
        <w:t>Anlage-Preisblatt</w:t>
      </w:r>
      <w:r w:rsidRPr="007F4998">
        <w:rPr>
          <w:rFonts w:ascii="Barlow" w:hAnsi="Barlow"/>
        </w:rPr>
        <w:t xml:space="preserve"> Der Stromverbrauch wird monatlich mit den einzelnen Nutzern verrechnet. Die Rechnungsstellung erfolgt zu Beginn des Folgemonats.</w:t>
      </w:r>
    </w:p>
    <w:p w14:paraId="74ACDB00"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Soweit nicht anders vereinbart, werden die in Entgelte für die Stromlieferung durch ein vom Kunden/Nutzer erteiltes SEPA – Lastschriftmandat verbucht.</w:t>
      </w:r>
    </w:p>
    <w:p w14:paraId="265A8889"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7A34BB12" w14:textId="77777777" w:rsidR="007613E6" w:rsidRPr="007F4998" w:rsidRDefault="007613E6" w:rsidP="007613E6">
      <w:pPr>
        <w:pStyle w:val="StandardL1"/>
        <w:spacing w:beforeLines="0" w:before="120" w:afterLines="0" w:after="120"/>
        <w:rPr>
          <w:rFonts w:ascii="Barlow" w:hAnsi="Barlow"/>
        </w:rPr>
      </w:pPr>
      <w:bookmarkStart w:id="34" w:name="_Toc46425497"/>
      <w:bookmarkStart w:id="35" w:name="_Ref46768208"/>
      <w:bookmarkStart w:id="36" w:name="_Toc172562090"/>
      <w:r w:rsidRPr="007F4998">
        <w:rPr>
          <w:rFonts w:ascii="Barlow" w:hAnsi="Barlow"/>
        </w:rPr>
        <w:t>Laufzeit und Kündigung; N</w:t>
      </w:r>
      <w:bookmarkEnd w:id="34"/>
      <w:r w:rsidRPr="007F4998">
        <w:rPr>
          <w:rFonts w:ascii="Barlow" w:hAnsi="Barlow"/>
        </w:rPr>
        <w:t>achlauf zur Vertragsabwicklung mit berechtigen Usern</w:t>
      </w:r>
      <w:bookmarkEnd w:id="35"/>
      <w:bookmarkEnd w:id="36"/>
    </w:p>
    <w:p w14:paraId="53F9906F" w14:textId="3DE4BC31"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Die Laufzeit des Vertrags ist unbefristet. Die Mindestvertragslaufzeit beträgt </w:t>
      </w:r>
      <w:r w:rsidR="005839AA" w:rsidRPr="005839AA">
        <w:rPr>
          <w:rFonts w:ascii="Barlow" w:hAnsi="Barlow"/>
        </w:rPr>
        <w:t>{{LAUFZEIT}}</w:t>
      </w:r>
      <w:r w:rsidRPr="007F4998">
        <w:rPr>
          <w:rFonts w:ascii="Barlow" w:hAnsi="Barlow"/>
        </w:rPr>
        <w:t xml:space="preserve"> Vertragsjahre ab Betriebsübernahme</w:t>
      </w:r>
      <w:r w:rsidR="00174C7C">
        <w:rPr>
          <w:rFonts w:ascii="Barlow" w:hAnsi="Barlow"/>
        </w:rPr>
        <w:t xml:space="preserve">, </w:t>
      </w:r>
      <w:r w:rsidRPr="007F4998">
        <w:rPr>
          <w:rFonts w:ascii="Barlow" w:hAnsi="Barlow"/>
        </w:rPr>
        <w:t>soweit nichts Anderes geregelt ist.</w:t>
      </w:r>
    </w:p>
    <w:p w14:paraId="2826C592" w14:textId="147BC1B8"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Vertrag kann von beiden Parteien – erstmals zum Ablauf der vereinbarten Mindestvertragslaufzeit von </w:t>
      </w:r>
      <w:r w:rsidR="005839AA" w:rsidRPr="005839AA">
        <w:rPr>
          <w:rFonts w:ascii="Barlow" w:hAnsi="Barlow"/>
        </w:rPr>
        <w:t>{{LAUFZEIT}}</w:t>
      </w:r>
      <w:r w:rsidRPr="007F4998">
        <w:rPr>
          <w:rFonts w:ascii="Barlow" w:hAnsi="Barlow"/>
        </w:rPr>
        <w:t xml:space="preserve"> Jahren, danach zum Ablauf eines jeden Vertragsjahres – durch Erklärung in Textform (z.B. per E-Mail) mit einer Frist von drei (3) Monaten ordentlich gekündigt werden. </w:t>
      </w:r>
    </w:p>
    <w:p w14:paraId="7276444F" w14:textId="77777777" w:rsidR="007613E6" w:rsidRPr="007F4998" w:rsidRDefault="007613E6" w:rsidP="007613E6">
      <w:pPr>
        <w:pStyle w:val="StandardL2"/>
        <w:numPr>
          <w:ilvl w:val="0"/>
          <w:numId w:val="0"/>
        </w:numPr>
        <w:spacing w:beforeLines="0" w:before="120" w:afterLines="0" w:after="120"/>
        <w:rPr>
          <w:rFonts w:ascii="Barlow" w:hAnsi="Barlow"/>
        </w:rPr>
      </w:pPr>
    </w:p>
    <w:p w14:paraId="3E277579" w14:textId="77777777" w:rsidR="007613E6" w:rsidRPr="007F4998" w:rsidRDefault="007613E6" w:rsidP="007613E6">
      <w:pPr>
        <w:pStyle w:val="StandardL1"/>
        <w:spacing w:beforeLines="0" w:before="120" w:afterLines="0" w:after="120"/>
        <w:rPr>
          <w:rFonts w:ascii="Barlow" w:hAnsi="Barlow"/>
        </w:rPr>
      </w:pPr>
      <w:bookmarkStart w:id="37" w:name="_Toc46425498"/>
      <w:bookmarkStart w:id="38" w:name="_Ref46483487"/>
      <w:bookmarkStart w:id="39" w:name="_Ref46761387"/>
      <w:bookmarkStart w:id="40" w:name="_Ref46768215"/>
      <w:bookmarkStart w:id="41" w:name="_Toc172562091"/>
      <w:r w:rsidRPr="007F4998">
        <w:rPr>
          <w:rFonts w:ascii="Barlow" w:hAnsi="Barlow"/>
        </w:rPr>
        <w:t>Außerordentliche Kündigung</w:t>
      </w:r>
      <w:bookmarkEnd w:id="37"/>
      <w:bookmarkEnd w:id="38"/>
      <w:bookmarkEnd w:id="39"/>
      <w:bookmarkEnd w:id="40"/>
      <w:bookmarkEnd w:id="41"/>
    </w:p>
    <w:p w14:paraId="0AD276A8"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Der Vertrag kann aus wichtigem Grund ohne Einhaltung einer Frist gekündigt werden. Die Kündigung bedarf der Textform. </w:t>
      </w:r>
    </w:p>
    <w:p w14:paraId="471EBA63"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Ein wichtiger Grund liegt für beide Parteien insbesondere vor,</w:t>
      </w:r>
    </w:p>
    <w:p w14:paraId="461AB6A7" w14:textId="621FC2FD" w:rsidR="00DC691F" w:rsidRPr="007F4998" w:rsidRDefault="00DC691F" w:rsidP="00DC691F">
      <w:pPr>
        <w:pStyle w:val="StandardL3"/>
        <w:spacing w:beforeLines="0" w:before="120" w:afterLines="0" w:after="120"/>
        <w:rPr>
          <w:rFonts w:ascii="Barlow" w:hAnsi="Barlow"/>
        </w:rPr>
      </w:pPr>
      <w:r w:rsidRPr="007F4998">
        <w:rPr>
          <w:rFonts w:ascii="Barlow" w:hAnsi="Barlow"/>
        </w:rPr>
        <w:t>wenn die andere Partei länger als vierzehn (14) Tage in Folge oder länger als dreißig (30) Tage innerhalb eines Zeitraums von drei (3) Monaten von ihren vertraglichen Verpflichtungen aufgrund höherer Gewalt wie Naturkatastrophen, Krieg, Terrorakte, staatliche Anordnungen, Epidemien oder ähnliche Ereignisse</w:t>
      </w:r>
      <w:r w:rsidR="004706B6" w:rsidRPr="007F4998">
        <w:rPr>
          <w:rFonts w:ascii="Barlow" w:hAnsi="Barlow"/>
        </w:rPr>
        <w:t>, befreit war</w:t>
      </w:r>
      <w:r w:rsidRPr="007F4998">
        <w:rPr>
          <w:rFonts w:ascii="Barlow" w:hAnsi="Barlow"/>
        </w:rPr>
        <w:t>.</w:t>
      </w:r>
    </w:p>
    <w:p w14:paraId="5B7B5AF5"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eine negative Auskunft insbesondere zu folgenden Punkten vorliegt: erfolglose Zwangsvollstreckung, erfolglose Pfändung, eidesstattliche Versicherung zum Vermögen, Restschuldbefreiung, oder wenn ein Zwangsvollstreckungsverfahren gegen das gesamte Vermögen der anderen Partei oder eines wesentlichen Teils ihres Vermögens eingeleitet wurde, oder</w:t>
      </w:r>
    </w:p>
    <w:p w14:paraId="265D48FD" w14:textId="77777777" w:rsidR="007613E6" w:rsidRPr="007F4998" w:rsidRDefault="007613E6" w:rsidP="007613E6">
      <w:pPr>
        <w:pStyle w:val="StandardL3"/>
        <w:spacing w:beforeLines="0" w:before="120" w:afterLines="0" w:after="120"/>
        <w:rPr>
          <w:rFonts w:ascii="Barlow" w:hAnsi="Barlow"/>
        </w:rPr>
      </w:pPr>
      <w:r w:rsidRPr="007F4998">
        <w:rPr>
          <w:rFonts w:ascii="Barlow" w:hAnsi="Barlow"/>
        </w:rPr>
        <w:t>eine Fortsetzung des Vertrages dem Kündigenden unter Berücksichtigung aller Umstände des Einzelfalls und unter Abwägung der Interessen beider Parteien nicht zugemutet werden kann.</w:t>
      </w:r>
    </w:p>
    <w:p w14:paraId="63C5EAFF"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lastRenderedPageBreak/>
        <w:t>Ein wichtiger Grund liegt für den Betreiber weiterhin vor, wenn der Kunde mit Zahlungen in nicht unerheblicher Höhe (i.d.R. ein Rückstand in Höhe von mehr als den durchschnittlichen Entgelten innerhalb von zwei (2) Monaten) in Verzug ist und seiner Zahlungspflicht nicht innerhalb einer (1) Woche nach Zugang einer Zahlungsaufforderung mit Kündigungsandrohung nachkommt.</w:t>
      </w:r>
    </w:p>
    <w:p w14:paraId="4F89DB10" w14:textId="6C16A703" w:rsidR="00DB7B0D" w:rsidRPr="007F4998" w:rsidRDefault="00DB7B0D" w:rsidP="00DB7B0D">
      <w:pPr>
        <w:pStyle w:val="StandardL2"/>
        <w:spacing w:beforeLines="0" w:before="120" w:afterLines="0" w:after="120"/>
        <w:rPr>
          <w:rFonts w:ascii="Barlow" w:hAnsi="Barlow"/>
        </w:rPr>
      </w:pPr>
      <w:r w:rsidRPr="007F4998">
        <w:rPr>
          <w:rFonts w:ascii="Barlow" w:hAnsi="Barlow"/>
        </w:rPr>
        <w:t>Ein wichtiger Grund liegt weiterhin für beide Parteien insbesondere vor, wenn nach Vertragsabschluss bekannt wird, dass einer der Vertragspartner oder deren Vertreter (insbesondere das oberste Management) Handlungen begangen hat oder begeht, die gegen die freiheitlich-demokratische Grundordnung verstoßen oder diese in irgendeiner Weise untergraben (einschließlich, aber nicht beschränkt auf die Unterstützung durch Spenden oder andere Formen der Unterstützung extremistischer oder verfassungsfeindlicher Organisationen oder Parteien).</w:t>
      </w:r>
    </w:p>
    <w:p w14:paraId="6322D339" w14:textId="6C7ED569" w:rsidR="00EF20ED" w:rsidRPr="007F4998" w:rsidRDefault="00EF20ED" w:rsidP="00D239A4">
      <w:pPr>
        <w:pStyle w:val="StandardL2"/>
        <w:spacing w:beforeLines="0" w:before="120" w:afterLines="0" w:after="120"/>
        <w:rPr>
          <w:rFonts w:ascii="Barlow" w:hAnsi="Barlow"/>
        </w:rPr>
      </w:pPr>
      <w:r w:rsidRPr="007F4998">
        <w:rPr>
          <w:rFonts w:ascii="Barlow" w:hAnsi="Barlow"/>
        </w:rPr>
        <w:t xml:space="preserve">Ein wichtiger Grund liegt weiterhin für beide Parteien insbesondere vor, </w:t>
      </w:r>
      <w:r w:rsidR="00BC7011" w:rsidRPr="007F4998">
        <w:rPr>
          <w:rFonts w:ascii="Barlow" w:hAnsi="Barlow"/>
        </w:rPr>
        <w:t xml:space="preserve">sollte ein Kunde </w:t>
      </w:r>
      <w:r w:rsidR="008332EC" w:rsidRPr="007F4998">
        <w:rPr>
          <w:rFonts w:ascii="Barlow" w:hAnsi="Barlow"/>
        </w:rPr>
        <w:t xml:space="preserve">den </w:t>
      </w:r>
      <w:proofErr w:type="gramStart"/>
      <w:r w:rsidR="008332EC" w:rsidRPr="007F4998">
        <w:rPr>
          <w:rFonts w:ascii="Barlow" w:hAnsi="Barlow"/>
        </w:rPr>
        <w:t>Stellplatz</w:t>
      </w:r>
      <w:proofErr w:type="gramEnd"/>
      <w:r w:rsidR="008332EC" w:rsidRPr="007F4998">
        <w:rPr>
          <w:rFonts w:ascii="Barlow" w:hAnsi="Barlow"/>
        </w:rPr>
        <w:t xml:space="preserve"> auf dem eine Ladeinfrastruktur aufgebaut ist, verkaufen oder nicht mehr mieten. </w:t>
      </w:r>
    </w:p>
    <w:p w14:paraId="3AD537B7"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Auslauffrist gilt bei einer außerordentlichen Kündigung durch den Kunden nicht.</w:t>
      </w:r>
    </w:p>
    <w:p w14:paraId="20C743B8"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177DB453" w14:textId="77777777" w:rsidR="007613E6" w:rsidRPr="007F4998" w:rsidRDefault="007613E6" w:rsidP="007613E6">
      <w:pPr>
        <w:pStyle w:val="StandardL1"/>
        <w:spacing w:beforeLines="0" w:before="120" w:afterLines="0" w:after="120"/>
        <w:rPr>
          <w:rFonts w:ascii="Barlow" w:hAnsi="Barlow"/>
        </w:rPr>
      </w:pPr>
      <w:bookmarkStart w:id="42" w:name="_Toc46425502"/>
      <w:bookmarkStart w:id="43" w:name="_Toc172562092"/>
      <w:r w:rsidRPr="007F4998">
        <w:rPr>
          <w:rFonts w:ascii="Barlow" w:hAnsi="Barlow"/>
        </w:rPr>
        <w:t>Wechsel der Parteien</w:t>
      </w:r>
      <w:bookmarkEnd w:id="42"/>
      <w:bookmarkEnd w:id="43"/>
    </w:p>
    <w:p w14:paraId="4C7B9CC2"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Beide Parteien sind berechtigt, mit Zustimmung der jeweils anderen Partei, die Rechte und Pflichten aus dem Vertrag als Gesamtheit auf einen Dritten zu übertragen. Eine beabsichtigte Übertragung ist der anderen Partei rechtzeitig im Voraus mitzuteilen. </w:t>
      </w:r>
    </w:p>
    <w:p w14:paraId="3D3998B1" w14:textId="77777777" w:rsidR="007613E6" w:rsidRPr="007F4998" w:rsidRDefault="007613E6" w:rsidP="007613E6">
      <w:pPr>
        <w:pStyle w:val="StandardL2"/>
        <w:spacing w:beforeLines="0" w:before="120" w:afterLines="0" w:after="120"/>
        <w:rPr>
          <w:rFonts w:ascii="Barlow" w:hAnsi="Barlow"/>
        </w:rPr>
      </w:pPr>
      <w:bookmarkStart w:id="44" w:name="_Toc46425503"/>
      <w:r w:rsidRPr="007F4998">
        <w:rPr>
          <w:rFonts w:ascii="Barlow" w:hAnsi="Barlow"/>
        </w:rPr>
        <w:t>Die Parteien verpflichten sich, die Rechte und Pflichten aus diesem Vertrag ihrem jeweiligen Rechtsnachfolger aufzuerlegen mit der Maßgabe, dies auch jedem weiteren Rechtsnachfolger aufzuerlegen. Als Rechtsnachfolger gelten auch die Erwerber der Ladestationen oder des Grundstücks, falls der Kunde Eigentümer des Grundstücks ist. Der Kunde wird bei einem Verkauf des Grundstückes – unabhängig ob der Kunde Eigentümer des Grundstückes ist – den Betreiber hierüber rechtzeitig nach Kenntnis unterrichten. Entsprechendes gilt, wenn der Kunde Kenntnis davon erhält, dass die Zwangsversteigerung in das Grundstück betrieben wird.</w:t>
      </w:r>
    </w:p>
    <w:p w14:paraId="65A38C73"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4E5002ED" w14:textId="77777777" w:rsidR="007613E6" w:rsidRPr="007F4998" w:rsidRDefault="007613E6" w:rsidP="007613E6">
      <w:pPr>
        <w:pStyle w:val="StandardL1"/>
        <w:spacing w:beforeLines="0" w:before="120" w:afterLines="0" w:after="120"/>
        <w:rPr>
          <w:rFonts w:ascii="Barlow" w:hAnsi="Barlow"/>
        </w:rPr>
      </w:pPr>
      <w:bookmarkStart w:id="45" w:name="_Toc172562093"/>
      <w:r w:rsidRPr="007F4998">
        <w:rPr>
          <w:rFonts w:ascii="Barlow" w:hAnsi="Barlow"/>
        </w:rPr>
        <w:t>Informationspflichten nach der Datenschutz-Grundverordnung</w:t>
      </w:r>
      <w:bookmarkEnd w:id="44"/>
      <w:bookmarkEnd w:id="45"/>
    </w:p>
    <w:p w14:paraId="6E8D0E32"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Die Parteien verpflichten sich, die der jeweils anderen Partei nach Art. 13 und/oder Art. 14 Datenschutz-Grundverordnung (DSGVO) obliegenden Informationspflichten gegenüber den berechtigten Usern, eigenen Mitarbeitern, Erfüllungsgehilfen und Dienstleistern (</w:t>
      </w:r>
      <w:r w:rsidRPr="007F4998">
        <w:rPr>
          <w:rFonts w:ascii="Barlow" w:hAnsi="Barlow"/>
          <w:b/>
        </w:rPr>
        <w:t>betroffene Personen</w:t>
      </w:r>
      <w:r w:rsidRPr="007F4998">
        <w:rPr>
          <w:rFonts w:ascii="Barlow" w:hAnsi="Barlow"/>
        </w:rPr>
        <w:t>) zu erfüllen, wenn im Rahmen der Vertragserfüllung, zur Durchführung vorvertraglicher Maßnahmen, zur Erfüllung einer rechtlichen Verpflichtung oder zur Wahrung berechtigter Interessen</w:t>
      </w:r>
    </w:p>
    <w:p w14:paraId="346674AC" w14:textId="77777777" w:rsidR="007613E6" w:rsidRPr="007F4998" w:rsidRDefault="007613E6" w:rsidP="007613E6">
      <w:pPr>
        <w:pStyle w:val="BodyTextIndent3"/>
        <w:numPr>
          <w:ilvl w:val="3"/>
          <w:numId w:val="7"/>
        </w:numPr>
        <w:tabs>
          <w:tab w:val="left" w:pos="2718"/>
        </w:tabs>
        <w:spacing w:beforeLines="0" w:before="120" w:afterLines="0" w:after="120"/>
        <w:ind w:left="924" w:hanging="357"/>
        <w:rPr>
          <w:rFonts w:ascii="Barlow" w:hAnsi="Barlow" w:cs="Arial"/>
        </w:rPr>
      </w:pPr>
      <w:r w:rsidRPr="007F4998">
        <w:rPr>
          <w:rFonts w:ascii="Barlow" w:hAnsi="Barlow" w:cs="Arial"/>
        </w:rPr>
        <w:lastRenderedPageBreak/>
        <w:t>personenbezogene Daten betroffener Personen von einer Partei an die jeweils andere Partei weitergeben werden und/oder</w:t>
      </w:r>
    </w:p>
    <w:p w14:paraId="5996C286" w14:textId="77777777" w:rsidR="007613E6" w:rsidRPr="007F4998" w:rsidRDefault="007613E6" w:rsidP="007613E6">
      <w:pPr>
        <w:pStyle w:val="BodyTextIndent3"/>
        <w:numPr>
          <w:ilvl w:val="3"/>
          <w:numId w:val="7"/>
        </w:numPr>
        <w:tabs>
          <w:tab w:val="left" w:pos="2718"/>
        </w:tabs>
        <w:spacing w:beforeLines="0" w:before="120" w:afterLines="0" w:after="120"/>
        <w:ind w:left="924" w:hanging="357"/>
        <w:rPr>
          <w:rFonts w:ascii="Barlow" w:hAnsi="Barlow" w:cs="Arial"/>
        </w:rPr>
      </w:pPr>
      <w:r w:rsidRPr="007F4998">
        <w:rPr>
          <w:rFonts w:ascii="Barlow" w:hAnsi="Barlow" w:cs="Arial"/>
        </w:rPr>
        <w:t>betroffene Personen auf Veranlassung der einen Partei die jeweils andere Partei kontaktieren.</w:t>
      </w:r>
    </w:p>
    <w:p w14:paraId="07B178EF" w14:textId="77777777" w:rsidR="007613E6" w:rsidRPr="007F4998" w:rsidRDefault="007613E6" w:rsidP="007613E6">
      <w:pPr>
        <w:pStyle w:val="StandardL1"/>
        <w:spacing w:beforeLines="0" w:before="120" w:afterLines="0" w:after="120"/>
        <w:rPr>
          <w:rFonts w:ascii="Barlow" w:hAnsi="Barlow"/>
        </w:rPr>
      </w:pPr>
      <w:bookmarkStart w:id="46" w:name="_Toc46425504"/>
      <w:bookmarkStart w:id="47" w:name="_Toc172562094"/>
      <w:r w:rsidRPr="007F4998">
        <w:rPr>
          <w:rFonts w:ascii="Barlow" w:hAnsi="Barlow"/>
        </w:rPr>
        <w:t>Schlussbestimmungen</w:t>
      </w:r>
      <w:bookmarkEnd w:id="46"/>
      <w:bookmarkEnd w:id="47"/>
    </w:p>
    <w:p w14:paraId="3E790BAB"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Die Anlagen sind wesentlicher Bestandteil dieses Vertrags. Bei Abweichungen zwischen einer Anlage und einer Regelung dieses Vertrags hat die Regelung dieses Vertrags Vorrang.</w:t>
      </w:r>
    </w:p>
    <w:p w14:paraId="44C1645B"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Mündliche oder schriftliche Nebenabreden bestehen nicht. Änderungen oder Ergänzungen bedürfen der Schriftform. </w:t>
      </w:r>
    </w:p>
    <w:p w14:paraId="4A33CA9A"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 xml:space="preserve">Unwirksame Bestimmungen beeinträchtigen nicht die Wirksamkeit anderer Bestimmungen. Die Parteien werden eine wirksame Bestimmung vereinbaren, die dem Sinn und Zweck der unwirksamen entspricht. Bei Lücken werden die Parteien Vereinbarungen treffen, die dem entsprechen, was vernünftigerweise vereinbart worden wäre. </w:t>
      </w:r>
    </w:p>
    <w:p w14:paraId="3FF06417" w14:textId="77777777" w:rsidR="007613E6" w:rsidRPr="007F4998" w:rsidRDefault="007613E6" w:rsidP="007613E6">
      <w:pPr>
        <w:pStyle w:val="StandardL2"/>
        <w:spacing w:beforeLines="0" w:before="120" w:afterLines="0" w:after="120"/>
        <w:rPr>
          <w:rFonts w:ascii="Barlow" w:hAnsi="Barlow"/>
        </w:rPr>
      </w:pPr>
      <w:r w:rsidRPr="007F4998">
        <w:rPr>
          <w:rFonts w:ascii="Barlow" w:hAnsi="Barlow"/>
        </w:rPr>
        <w:t>Dieser Vertrag unterliegt dem deutschen Recht ohne kollisionsrechtliche Regelungen.</w:t>
      </w:r>
    </w:p>
    <w:p w14:paraId="043CA0A6" w14:textId="1BC724B1" w:rsidR="007613E6" w:rsidRPr="007F4998" w:rsidRDefault="007613E6" w:rsidP="007613E6">
      <w:pPr>
        <w:pStyle w:val="StandardL2"/>
        <w:spacing w:beforeLines="0" w:before="120" w:afterLines="0" w:after="120"/>
        <w:rPr>
          <w:rFonts w:ascii="Barlow" w:hAnsi="Barlow"/>
        </w:rPr>
      </w:pPr>
      <w:r w:rsidRPr="007F4998">
        <w:rPr>
          <w:rFonts w:ascii="Barlow" w:hAnsi="Barlow"/>
        </w:rPr>
        <w:t>Ausschließlicher Gerichtsstand für Streitigkeiten ist München, sofern die Parteien Kaufleute, juristische Personen des öffentlichen Rechts oder öffentlich-rechtliche Sondervermögen sind oder der Kunde keinen allgemeinen Gerichtsstand in Deutschland oder einem anderen EU-Mitgliedsstaat hat oder seinen Wohnsitz nach Vertragsabschluss ins Ausland verlegt oder zum Zeitpunkt der Klageerhebung unbekannt ist</w:t>
      </w:r>
    </w:p>
    <w:p w14:paraId="24EBAF10" w14:textId="77777777" w:rsidR="007613E6" w:rsidRPr="007F4998" w:rsidRDefault="007613E6" w:rsidP="007613E6">
      <w:pPr>
        <w:pStyle w:val="StandardL2"/>
        <w:numPr>
          <w:ilvl w:val="0"/>
          <w:numId w:val="0"/>
        </w:numPr>
        <w:spacing w:beforeLines="0" w:before="120" w:afterLines="0" w:after="120"/>
        <w:ind w:left="567"/>
        <w:rPr>
          <w:rFonts w:ascii="Barlow" w:hAnsi="Barlow"/>
        </w:rPr>
      </w:pPr>
    </w:p>
    <w:p w14:paraId="4FC073C0" w14:textId="77777777" w:rsidR="0026624C" w:rsidRDefault="0026624C" w:rsidP="00A84EC0">
      <w:pPr>
        <w:spacing w:before="120" w:after="120"/>
        <w:rPr>
          <w:rFonts w:ascii="Barlow" w:hAnsi="Barlow"/>
          <w:szCs w:val="20"/>
          <w:lang w:eastAsia="en-CA"/>
        </w:rPr>
      </w:pPr>
    </w:p>
    <w:p w14:paraId="288CAD21" w14:textId="77777777" w:rsidR="0026624C" w:rsidRDefault="0026624C" w:rsidP="00A84EC0">
      <w:pPr>
        <w:spacing w:before="120" w:after="120"/>
        <w:rPr>
          <w:rFonts w:ascii="Barlow" w:hAnsi="Barlow"/>
          <w:szCs w:val="20"/>
          <w:lang w:eastAsia="en-CA"/>
        </w:rPr>
      </w:pPr>
    </w:p>
    <w:p w14:paraId="593A32F7" w14:textId="77777777" w:rsidR="0026624C" w:rsidRDefault="0026624C" w:rsidP="00A84EC0">
      <w:pPr>
        <w:spacing w:before="120" w:after="120"/>
        <w:rPr>
          <w:rFonts w:ascii="Barlow" w:hAnsi="Barlow"/>
          <w:szCs w:val="20"/>
          <w:lang w:eastAsia="en-CA"/>
        </w:rPr>
      </w:pPr>
    </w:p>
    <w:p w14:paraId="796C35D9" w14:textId="37DAA008" w:rsidR="0047010D" w:rsidRPr="0026624C" w:rsidRDefault="0047010D" w:rsidP="00A84EC0">
      <w:pPr>
        <w:spacing w:before="120" w:after="120"/>
        <w:rPr>
          <w:rFonts w:ascii="Barlow" w:hAnsi="Barlow"/>
          <w:szCs w:val="20"/>
          <w:lang w:eastAsia="en-CA"/>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475ACD9A" w14:textId="77777777" w:rsidR="0047010D" w:rsidRPr="00A34979" w:rsidRDefault="0047010D" w:rsidP="0047010D">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018E6BE2" w14:textId="77777777" w:rsidR="0047010D" w:rsidRPr="00A34979" w:rsidRDefault="0047010D" w:rsidP="0047010D">
      <w:pPr>
        <w:tabs>
          <w:tab w:val="left" w:pos="4536"/>
        </w:tabs>
        <w:spacing w:line="276" w:lineRule="auto"/>
        <w:rPr>
          <w:rFonts w:cstheme="majorHAnsi"/>
          <w:szCs w:val="20"/>
        </w:rPr>
      </w:pPr>
    </w:p>
    <w:p w14:paraId="4FCD75E6" w14:textId="77777777" w:rsidR="0047010D" w:rsidRPr="00A34979" w:rsidRDefault="0047010D" w:rsidP="0047010D">
      <w:pPr>
        <w:tabs>
          <w:tab w:val="left" w:pos="4536"/>
        </w:tabs>
        <w:spacing w:line="276" w:lineRule="auto"/>
        <w:rPr>
          <w:rFonts w:cstheme="majorHAnsi"/>
          <w:szCs w:val="20"/>
        </w:rPr>
      </w:pPr>
    </w:p>
    <w:p w14:paraId="1830C642" w14:textId="77777777" w:rsidR="0047010D" w:rsidRPr="00A34979" w:rsidRDefault="0047010D" w:rsidP="0047010D">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22329EC8" w14:textId="77777777" w:rsidR="0047010D" w:rsidRPr="00A34979" w:rsidRDefault="0047010D" w:rsidP="0047010D">
      <w:pPr>
        <w:tabs>
          <w:tab w:val="center" w:pos="3686"/>
        </w:tabs>
        <w:spacing w:line="276" w:lineRule="auto"/>
        <w:rPr>
          <w:rFonts w:cstheme="majorHAnsi"/>
          <w:szCs w:val="20"/>
        </w:rPr>
      </w:pPr>
      <w:r w:rsidRPr="009D4FBE">
        <w:rPr>
          <w:rFonts w:cstheme="majorHAnsi"/>
          <w:sz w:val="12"/>
          <w:szCs w:val="12"/>
        </w:rPr>
        <w:t>Betreiber (</w:t>
      </w:r>
      <w:proofErr w:type="spellStart"/>
      <w:r w:rsidRPr="009D4FBE">
        <w:rPr>
          <w:rFonts w:cstheme="majorHAnsi"/>
          <w:sz w:val="12"/>
          <w:szCs w:val="12"/>
        </w:rPr>
        <w:t>amba</w:t>
      </w:r>
      <w:proofErr w:type="spellEnd"/>
      <w:r w:rsidRPr="009D4FBE">
        <w:rPr>
          <w:rFonts w:cstheme="majorHAnsi"/>
          <w:sz w:val="12"/>
          <w:szCs w:val="12"/>
        </w:rPr>
        <w:t xml:space="preserve"> </w:t>
      </w:r>
      <w:proofErr w:type="spellStart"/>
      <w:r w:rsidRPr="009D4FBE">
        <w:rPr>
          <w:rFonts w:cstheme="majorHAnsi"/>
          <w:sz w:val="12"/>
          <w:szCs w:val="12"/>
        </w:rPr>
        <w:t>operations</w:t>
      </w:r>
      <w:proofErr w:type="spellEnd"/>
      <w:r w:rsidRPr="009D4FBE">
        <w:rPr>
          <w:rFonts w:cstheme="majorHAnsi"/>
          <w:sz w:val="12"/>
          <w:szCs w:val="12"/>
        </w:rPr>
        <w:t xml:space="preserve"> GmbH)</w:t>
      </w:r>
      <w:r w:rsidRPr="00A34979">
        <w:rPr>
          <w:rFonts w:cstheme="majorHAnsi"/>
          <w:szCs w:val="20"/>
        </w:rPr>
        <w:tab/>
      </w:r>
      <w:r w:rsidRPr="00A34979">
        <w:rPr>
          <w:rFonts w:cstheme="majorHAnsi"/>
          <w:szCs w:val="20"/>
        </w:rPr>
        <w:tab/>
      </w:r>
      <w:r w:rsidRPr="009D4FBE">
        <w:rPr>
          <w:rFonts w:cstheme="majorHAnsi"/>
          <w:sz w:val="12"/>
          <w:szCs w:val="12"/>
        </w:rPr>
        <w:t>Kunde</w:t>
      </w:r>
    </w:p>
    <w:p w14:paraId="0571C53C" w14:textId="77777777" w:rsidR="00EF6381" w:rsidRDefault="00EF6381" w:rsidP="007613E6">
      <w:pPr>
        <w:spacing w:after="0" w:line="240" w:lineRule="auto"/>
        <w:rPr>
          <w:rFonts w:ascii="Barlow" w:hAnsi="Barlow"/>
          <w:b/>
          <w:szCs w:val="20"/>
          <w:lang w:eastAsia="en-CA"/>
        </w:rPr>
      </w:pPr>
    </w:p>
    <w:p w14:paraId="29E986CB" w14:textId="77777777" w:rsidR="0047010D" w:rsidRDefault="0047010D" w:rsidP="007613E6">
      <w:pPr>
        <w:spacing w:after="0" w:line="240" w:lineRule="auto"/>
        <w:rPr>
          <w:rFonts w:ascii="Barlow" w:hAnsi="Barlow"/>
          <w:b/>
          <w:szCs w:val="20"/>
          <w:lang w:eastAsia="en-CA"/>
        </w:rPr>
      </w:pPr>
    </w:p>
    <w:p w14:paraId="2FE038FC" w14:textId="77777777" w:rsidR="0047010D" w:rsidRDefault="0047010D" w:rsidP="007613E6">
      <w:pPr>
        <w:spacing w:after="0" w:line="240" w:lineRule="auto"/>
        <w:rPr>
          <w:rFonts w:ascii="Barlow" w:hAnsi="Barlow"/>
          <w:b/>
          <w:szCs w:val="20"/>
          <w:lang w:eastAsia="en-CA"/>
        </w:rPr>
      </w:pPr>
    </w:p>
    <w:p w14:paraId="672DF446" w14:textId="77777777" w:rsidR="0047010D" w:rsidRDefault="0047010D" w:rsidP="007613E6">
      <w:pPr>
        <w:spacing w:after="0" w:line="240" w:lineRule="auto"/>
        <w:rPr>
          <w:rFonts w:ascii="Barlow" w:hAnsi="Barlow"/>
          <w:b/>
          <w:szCs w:val="20"/>
          <w:lang w:eastAsia="en-CA"/>
        </w:rPr>
      </w:pPr>
    </w:p>
    <w:p w14:paraId="6F8BCE08" w14:textId="77777777" w:rsidR="00D36F55" w:rsidRDefault="00D36F55" w:rsidP="007613E6">
      <w:pPr>
        <w:spacing w:after="0" w:line="240" w:lineRule="auto"/>
        <w:rPr>
          <w:rFonts w:ascii="Barlow" w:hAnsi="Barlow"/>
          <w:b/>
          <w:szCs w:val="20"/>
          <w:lang w:eastAsia="en-CA"/>
        </w:rPr>
      </w:pPr>
    </w:p>
    <w:p w14:paraId="05FA27B4" w14:textId="77777777" w:rsidR="00D36F55" w:rsidRDefault="00D36F55" w:rsidP="007613E6">
      <w:pPr>
        <w:spacing w:after="0" w:line="240" w:lineRule="auto"/>
        <w:rPr>
          <w:rFonts w:ascii="Barlow" w:hAnsi="Barlow"/>
          <w:b/>
          <w:szCs w:val="20"/>
          <w:lang w:eastAsia="en-CA"/>
        </w:rPr>
      </w:pPr>
    </w:p>
    <w:p w14:paraId="3070567B" w14:textId="77777777" w:rsidR="009F067A" w:rsidRDefault="009F067A" w:rsidP="007613E6">
      <w:pPr>
        <w:spacing w:after="0" w:line="240" w:lineRule="auto"/>
        <w:rPr>
          <w:rFonts w:ascii="Barlow" w:hAnsi="Barlow"/>
          <w:b/>
          <w:szCs w:val="20"/>
          <w:lang w:eastAsia="en-CA"/>
        </w:rPr>
        <w:sectPr w:rsidR="009F067A" w:rsidSect="009F067A">
          <w:headerReference w:type="default" r:id="rId19"/>
          <w:footerReference w:type="default" r:id="rId20"/>
          <w:pgSz w:w="11906" w:h="16838"/>
          <w:pgMar w:top="1889" w:right="1440" w:bottom="1440" w:left="1440" w:header="710" w:footer="0" w:gutter="0"/>
          <w:cols w:space="708"/>
          <w:docGrid w:linePitch="360"/>
        </w:sectPr>
      </w:pPr>
    </w:p>
    <w:p w14:paraId="0F38B4A3" w14:textId="77777777" w:rsidR="009F067A" w:rsidRDefault="009F067A" w:rsidP="009F067A">
      <w:pPr>
        <w:spacing w:after="0" w:line="240" w:lineRule="auto"/>
        <w:jc w:val="center"/>
        <w:rPr>
          <w:rFonts w:ascii="Barlow" w:hAnsi="Barlow"/>
          <w:b/>
          <w:szCs w:val="20"/>
          <w:lang w:eastAsia="en-CA"/>
        </w:rPr>
      </w:pPr>
    </w:p>
    <w:p w14:paraId="1609D4C5" w14:textId="77777777" w:rsidR="009F067A" w:rsidRDefault="009F067A" w:rsidP="009F067A">
      <w:pPr>
        <w:spacing w:after="0" w:line="240" w:lineRule="auto"/>
        <w:jc w:val="center"/>
        <w:rPr>
          <w:rFonts w:ascii="Barlow" w:hAnsi="Barlow"/>
          <w:b/>
          <w:szCs w:val="20"/>
          <w:lang w:eastAsia="en-CA"/>
        </w:rPr>
      </w:pPr>
    </w:p>
    <w:p w14:paraId="0EA23515" w14:textId="0D767F99" w:rsidR="007613E6" w:rsidRPr="007F4998" w:rsidRDefault="007613E6" w:rsidP="009F067A">
      <w:pPr>
        <w:spacing w:after="0" w:line="240" w:lineRule="auto"/>
        <w:jc w:val="center"/>
        <w:rPr>
          <w:rFonts w:ascii="Barlow" w:hAnsi="Barlow"/>
          <w:b/>
          <w:szCs w:val="20"/>
          <w:lang w:eastAsia="en-CA"/>
        </w:rPr>
      </w:pPr>
      <w:r w:rsidRPr="007F4998">
        <w:rPr>
          <w:rFonts w:ascii="Barlow" w:hAnsi="Barlow"/>
          <w:b/>
          <w:szCs w:val="20"/>
          <w:lang w:eastAsia="en-CA"/>
        </w:rPr>
        <w:t>Anlage – Ladestationen</w:t>
      </w:r>
    </w:p>
    <w:p w14:paraId="7FDB2351" w14:textId="77777777" w:rsidR="007613E6" w:rsidRPr="007F4998" w:rsidRDefault="007613E6" w:rsidP="009F067A">
      <w:pPr>
        <w:spacing w:before="120" w:after="120" w:line="240" w:lineRule="auto"/>
        <w:jc w:val="center"/>
        <w:rPr>
          <w:rFonts w:ascii="Barlow" w:hAnsi="Barlow"/>
          <w:b/>
          <w:szCs w:val="20"/>
          <w:lang w:eastAsia="en-CA"/>
        </w:rPr>
      </w:pPr>
    </w:p>
    <w:tbl>
      <w:tblPr>
        <w:tblStyle w:val="TableGrid0"/>
        <w:tblW w:w="14317" w:type="dxa"/>
        <w:tblInd w:w="-147" w:type="dxa"/>
        <w:tblLook w:val="04A0" w:firstRow="1" w:lastRow="0" w:firstColumn="1" w:lastColumn="0" w:noHBand="0" w:noVBand="1"/>
      </w:tblPr>
      <w:tblGrid>
        <w:gridCol w:w="4111"/>
        <w:gridCol w:w="2268"/>
        <w:gridCol w:w="1560"/>
        <w:gridCol w:w="1701"/>
        <w:gridCol w:w="2126"/>
        <w:gridCol w:w="2551"/>
      </w:tblGrid>
      <w:tr w:rsidR="00A84EC0" w:rsidRPr="00C50351" w14:paraId="2C0B817E" w14:textId="6795EAC9" w:rsidTr="009F067A">
        <w:trPr>
          <w:trHeight w:val="901"/>
        </w:trPr>
        <w:tc>
          <w:tcPr>
            <w:tcW w:w="4111" w:type="dxa"/>
          </w:tcPr>
          <w:p w14:paraId="11D8E6E1" w14:textId="6F12D3E8" w:rsidR="00A84EC0" w:rsidRPr="007F4998" w:rsidRDefault="00A84EC0" w:rsidP="009F067A">
            <w:pPr>
              <w:spacing w:before="216" w:after="216"/>
              <w:jc w:val="center"/>
              <w:rPr>
                <w:rFonts w:ascii="Barlow" w:hAnsi="Barlow"/>
                <w:sz w:val="20"/>
                <w:szCs w:val="20"/>
              </w:rPr>
            </w:pPr>
            <w:r>
              <w:rPr>
                <w:rFonts w:ascii="Barlow" w:hAnsi="Barlow"/>
                <w:sz w:val="20"/>
                <w:szCs w:val="20"/>
              </w:rPr>
              <w:t>Standort</w:t>
            </w:r>
          </w:p>
        </w:tc>
        <w:tc>
          <w:tcPr>
            <w:tcW w:w="2268" w:type="dxa"/>
          </w:tcPr>
          <w:p w14:paraId="491DFF0F" w14:textId="6609EF88" w:rsidR="00A84EC0" w:rsidRPr="007F4998" w:rsidRDefault="00A84EC0" w:rsidP="009F067A">
            <w:pPr>
              <w:spacing w:before="216" w:after="216"/>
              <w:jc w:val="center"/>
              <w:rPr>
                <w:rFonts w:ascii="Barlow" w:hAnsi="Barlow"/>
                <w:sz w:val="20"/>
                <w:szCs w:val="20"/>
              </w:rPr>
            </w:pPr>
            <w:r w:rsidRPr="007F4998">
              <w:rPr>
                <w:rFonts w:ascii="Barlow" w:hAnsi="Barlow"/>
                <w:sz w:val="20"/>
                <w:szCs w:val="20"/>
              </w:rPr>
              <w:t>Modell</w:t>
            </w:r>
          </w:p>
        </w:tc>
        <w:tc>
          <w:tcPr>
            <w:tcW w:w="1560" w:type="dxa"/>
          </w:tcPr>
          <w:p w14:paraId="0A03F63B" w14:textId="2A8BE8A7" w:rsidR="00A84EC0" w:rsidRPr="007F4998" w:rsidRDefault="00A84EC0" w:rsidP="009F067A">
            <w:pPr>
              <w:spacing w:before="216" w:after="216"/>
              <w:jc w:val="center"/>
              <w:rPr>
                <w:rFonts w:ascii="Barlow" w:hAnsi="Barlow"/>
                <w:sz w:val="20"/>
                <w:szCs w:val="20"/>
              </w:rPr>
            </w:pPr>
            <w:r w:rsidRPr="007F4998">
              <w:rPr>
                <w:rFonts w:ascii="Barlow" w:hAnsi="Barlow"/>
                <w:sz w:val="20"/>
                <w:szCs w:val="20"/>
              </w:rPr>
              <w:t>Anzahl Ladepunkte</w:t>
            </w:r>
          </w:p>
        </w:tc>
        <w:tc>
          <w:tcPr>
            <w:tcW w:w="1701" w:type="dxa"/>
          </w:tcPr>
          <w:p w14:paraId="32BE7E0D" w14:textId="5FF943C5" w:rsidR="00A84EC0" w:rsidRDefault="00A84EC0" w:rsidP="009F067A">
            <w:pPr>
              <w:spacing w:before="216" w:after="216"/>
              <w:jc w:val="center"/>
              <w:rPr>
                <w:rFonts w:ascii="Barlow" w:hAnsi="Barlow"/>
                <w:sz w:val="20"/>
                <w:szCs w:val="20"/>
              </w:rPr>
            </w:pPr>
            <w:r w:rsidRPr="007F4998">
              <w:rPr>
                <w:rFonts w:ascii="Barlow" w:hAnsi="Barlow"/>
                <w:sz w:val="20"/>
                <w:szCs w:val="20"/>
              </w:rPr>
              <w:t>Maximale Leistung je LP</w:t>
            </w:r>
          </w:p>
        </w:tc>
        <w:tc>
          <w:tcPr>
            <w:tcW w:w="2126" w:type="dxa"/>
          </w:tcPr>
          <w:p w14:paraId="5CAF1AD7" w14:textId="23BE8ED3" w:rsidR="00A84EC0" w:rsidRPr="007F4998" w:rsidRDefault="00A84EC0" w:rsidP="009F067A">
            <w:pPr>
              <w:spacing w:before="216" w:after="216"/>
              <w:jc w:val="center"/>
              <w:rPr>
                <w:rFonts w:ascii="Barlow" w:hAnsi="Barlow"/>
                <w:sz w:val="20"/>
                <w:szCs w:val="20"/>
              </w:rPr>
            </w:pPr>
            <w:r w:rsidRPr="007F4998">
              <w:rPr>
                <w:rFonts w:ascii="Barlow" w:hAnsi="Barlow"/>
                <w:sz w:val="20"/>
                <w:szCs w:val="20"/>
              </w:rPr>
              <w:t>Öffentlich zugänglich?</w:t>
            </w:r>
          </w:p>
        </w:tc>
        <w:tc>
          <w:tcPr>
            <w:tcW w:w="2551" w:type="dxa"/>
          </w:tcPr>
          <w:p w14:paraId="6079EF78" w14:textId="5D950D3A" w:rsidR="00A84EC0" w:rsidRPr="00493F61" w:rsidRDefault="00A84EC0" w:rsidP="009F067A">
            <w:pPr>
              <w:spacing w:before="216" w:after="216"/>
              <w:jc w:val="center"/>
              <w:rPr>
                <w:rFonts w:ascii="Barlow" w:hAnsi="Barlow"/>
                <w:sz w:val="20"/>
                <w:szCs w:val="20"/>
              </w:rPr>
            </w:pPr>
            <w:r w:rsidRPr="00493F61">
              <w:rPr>
                <w:rFonts w:ascii="Barlow" w:hAnsi="Barlow"/>
                <w:sz w:val="20"/>
                <w:szCs w:val="20"/>
              </w:rPr>
              <w:t>Voraussichtliches</w:t>
            </w:r>
          </w:p>
          <w:p w14:paraId="7D5D178E" w14:textId="40E4BEFD" w:rsidR="00A84EC0" w:rsidRPr="00493F61" w:rsidRDefault="00A84EC0" w:rsidP="009F067A">
            <w:pPr>
              <w:spacing w:before="216" w:after="216"/>
              <w:jc w:val="center"/>
              <w:rPr>
                <w:rFonts w:ascii="Barlow" w:hAnsi="Barlow"/>
                <w:sz w:val="20"/>
                <w:szCs w:val="20"/>
              </w:rPr>
            </w:pPr>
            <w:proofErr w:type="spellStart"/>
            <w:r w:rsidRPr="00493F61">
              <w:rPr>
                <w:rFonts w:ascii="Barlow" w:hAnsi="Barlow"/>
                <w:sz w:val="20"/>
                <w:szCs w:val="20"/>
              </w:rPr>
              <w:t>Inbetriebnahmedatum</w:t>
            </w:r>
            <w:proofErr w:type="spellEnd"/>
          </w:p>
        </w:tc>
      </w:tr>
      <w:tr w:rsidR="00A84EC0" w:rsidRPr="00C50351" w14:paraId="6D9ACC30" w14:textId="2DEAFC11" w:rsidTr="009F067A">
        <w:trPr>
          <w:trHeight w:val="457"/>
        </w:trPr>
        <w:tc>
          <w:tcPr>
            <w:tcW w:w="4111" w:type="dxa"/>
            <w:vAlign w:val="center"/>
          </w:tcPr>
          <w:p w14:paraId="50738462" w14:textId="5A92E4C3" w:rsidR="00A84EC0" w:rsidRPr="00C50351" w:rsidRDefault="00A84EC0" w:rsidP="009F067A">
            <w:pPr>
              <w:spacing w:before="216" w:after="216"/>
              <w:jc w:val="center"/>
              <w:rPr>
                <w:rFonts w:ascii="Barlow" w:hAnsi="Barlow"/>
                <w:sz w:val="20"/>
                <w:szCs w:val="20"/>
              </w:rPr>
            </w:pPr>
            <w:r w:rsidRPr="005909B3">
              <w:rPr>
                <w:rFonts w:ascii="Arial" w:hAnsi="Arial" w:cs="Arial"/>
                <w:sz w:val="18"/>
              </w:rPr>
              <w:t>{{</w:t>
            </w:r>
            <w:r>
              <w:rPr>
                <w:rFonts w:ascii="Arial" w:hAnsi="Arial" w:cs="Arial"/>
                <w:sz w:val="18"/>
              </w:rPr>
              <w:t>STANDORT</w:t>
            </w:r>
            <w:r w:rsidRPr="005909B3">
              <w:rPr>
                <w:rFonts w:ascii="Arial" w:hAnsi="Arial" w:cs="Arial"/>
                <w:sz w:val="18"/>
              </w:rPr>
              <w:t>_1}}</w:t>
            </w:r>
          </w:p>
        </w:tc>
        <w:tc>
          <w:tcPr>
            <w:tcW w:w="2268" w:type="dxa"/>
            <w:vAlign w:val="center"/>
          </w:tcPr>
          <w:p w14:paraId="7AAA739F" w14:textId="1852401E" w:rsidR="00A84EC0" w:rsidRPr="00C50351" w:rsidRDefault="00A84EC0" w:rsidP="009F067A">
            <w:pPr>
              <w:spacing w:before="216" w:after="216"/>
              <w:jc w:val="center"/>
              <w:rPr>
                <w:rFonts w:ascii="Barlow" w:hAnsi="Barlow"/>
                <w:sz w:val="20"/>
                <w:szCs w:val="20"/>
              </w:rPr>
            </w:pPr>
            <w:r w:rsidRPr="005909B3">
              <w:rPr>
                <w:rFonts w:ascii="Arial" w:hAnsi="Arial" w:cs="Arial"/>
                <w:sz w:val="18"/>
              </w:rPr>
              <w:t>{{ART_1}}</w:t>
            </w:r>
          </w:p>
        </w:tc>
        <w:tc>
          <w:tcPr>
            <w:tcW w:w="1560" w:type="dxa"/>
            <w:vAlign w:val="center"/>
          </w:tcPr>
          <w:p w14:paraId="56500C22" w14:textId="1343B464" w:rsidR="00A84EC0" w:rsidRPr="00C50351" w:rsidRDefault="00A84EC0" w:rsidP="009F067A">
            <w:pPr>
              <w:spacing w:before="216" w:after="216"/>
              <w:jc w:val="center"/>
              <w:rPr>
                <w:rFonts w:ascii="Barlow" w:hAnsi="Barlow"/>
                <w:sz w:val="20"/>
                <w:szCs w:val="20"/>
              </w:rPr>
            </w:pPr>
            <w:r w:rsidRPr="005909B3">
              <w:rPr>
                <w:rFonts w:ascii="Arial" w:hAnsi="Arial" w:cs="Arial"/>
                <w:sz w:val="18"/>
              </w:rPr>
              <w:t>{{ANZAHL_1}}</w:t>
            </w:r>
          </w:p>
        </w:tc>
        <w:tc>
          <w:tcPr>
            <w:tcW w:w="1701" w:type="dxa"/>
          </w:tcPr>
          <w:p w14:paraId="10A01922" w14:textId="78129993" w:rsidR="00A84EC0" w:rsidRPr="00C50351" w:rsidRDefault="00A84EC0" w:rsidP="009F067A">
            <w:pPr>
              <w:spacing w:before="216" w:after="216"/>
              <w:jc w:val="center"/>
              <w:rPr>
                <w:rFonts w:ascii="Barlow" w:hAnsi="Barlow"/>
                <w:sz w:val="20"/>
                <w:szCs w:val="20"/>
              </w:rPr>
            </w:pPr>
            <w:r>
              <w:rPr>
                <w:rFonts w:ascii="Barlow" w:hAnsi="Barlow"/>
                <w:sz w:val="20"/>
                <w:szCs w:val="20"/>
              </w:rPr>
              <w:t>11</w:t>
            </w:r>
          </w:p>
        </w:tc>
        <w:tc>
          <w:tcPr>
            <w:tcW w:w="2126" w:type="dxa"/>
          </w:tcPr>
          <w:p w14:paraId="5AD6AB7E" w14:textId="50C78B74" w:rsidR="00A84EC0" w:rsidRDefault="00A84EC0" w:rsidP="009F067A">
            <w:pPr>
              <w:spacing w:before="216" w:after="216"/>
              <w:jc w:val="center"/>
              <w:rPr>
                <w:rFonts w:ascii="Barlow" w:hAnsi="Barlow"/>
                <w:sz w:val="20"/>
                <w:szCs w:val="20"/>
              </w:rPr>
            </w:pPr>
            <w:r>
              <w:rPr>
                <w:rFonts w:ascii="Barlow" w:hAnsi="Barlow"/>
                <w:sz w:val="20"/>
                <w:szCs w:val="20"/>
              </w:rPr>
              <w:t>nein</w:t>
            </w:r>
          </w:p>
        </w:tc>
        <w:tc>
          <w:tcPr>
            <w:tcW w:w="2551" w:type="dxa"/>
          </w:tcPr>
          <w:p w14:paraId="2AD4E4C1" w14:textId="123DC5EC" w:rsidR="00A84EC0" w:rsidRPr="00A977E3" w:rsidRDefault="00A84EC0" w:rsidP="009F067A">
            <w:pPr>
              <w:spacing w:before="216" w:after="216"/>
              <w:jc w:val="center"/>
              <w:rPr>
                <w:rFonts w:ascii="Barlow" w:hAnsi="Barlow"/>
                <w:sz w:val="20"/>
                <w:szCs w:val="20"/>
              </w:rPr>
            </w:pPr>
            <w:r w:rsidRPr="00A977E3">
              <w:rPr>
                <w:rFonts w:ascii="Barlow" w:hAnsi="Barlow"/>
                <w:sz w:val="20"/>
                <w:szCs w:val="20"/>
              </w:rPr>
              <w:t>{{INBETRIEBNAHME}}</w:t>
            </w:r>
          </w:p>
        </w:tc>
      </w:tr>
    </w:tbl>
    <w:p w14:paraId="6D8961F8" w14:textId="77777777" w:rsidR="006F47D2" w:rsidRPr="00344367" w:rsidRDefault="006F47D2" w:rsidP="009F067A">
      <w:pPr>
        <w:spacing w:before="120" w:after="120" w:line="240" w:lineRule="auto"/>
        <w:jc w:val="center"/>
        <w:rPr>
          <w:rFonts w:ascii="Barlow" w:hAnsi="Barlow"/>
        </w:rPr>
      </w:pPr>
    </w:p>
    <w:bookmarkEnd w:id="13"/>
    <w:bookmarkEnd w:id="14"/>
    <w:bookmarkEnd w:id="15"/>
    <w:p w14:paraId="3CF720B1" w14:textId="77777777" w:rsidR="007613E6" w:rsidRPr="00344367" w:rsidRDefault="007613E6" w:rsidP="007613E6">
      <w:pPr>
        <w:spacing w:before="120" w:after="120"/>
        <w:rPr>
          <w:rFonts w:ascii="Barlow" w:hAnsi="Barlow"/>
          <w:b/>
          <w:szCs w:val="20"/>
          <w:lang w:eastAsia="en-CA"/>
        </w:rPr>
      </w:pPr>
    </w:p>
    <w:p w14:paraId="211C9207" w14:textId="4C75CDC0" w:rsidR="005F0CB0" w:rsidRPr="00344367" w:rsidRDefault="0026624C" w:rsidP="00DB74CE">
      <w:pPr>
        <w:tabs>
          <w:tab w:val="left" w:pos="5627"/>
        </w:tabs>
        <w:rPr>
          <w:rFonts w:ascii="Barlow" w:hAnsi="Barlow"/>
          <w:sz w:val="28"/>
          <w:szCs w:val="28"/>
        </w:rPr>
      </w:pPr>
      <w:r>
        <w:rPr>
          <w:rFonts w:ascii="Barlow" w:hAnsi="Barlow"/>
          <w:sz w:val="28"/>
          <w:szCs w:val="28"/>
        </w:rPr>
        <w:br w:type="page"/>
      </w:r>
    </w:p>
    <w:sectPr w:rsidR="005F0CB0" w:rsidRPr="00344367" w:rsidSect="00D36F55">
      <w:pgSz w:w="16838" w:h="11906" w:orient="landscape"/>
      <w:pgMar w:top="1440" w:right="1889" w:bottom="1440" w:left="1440" w:header="71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6B06" w14:textId="77777777" w:rsidR="001C415D" w:rsidRDefault="001C415D" w:rsidP="004655AB">
      <w:pPr>
        <w:spacing w:after="0" w:line="240" w:lineRule="auto"/>
      </w:pPr>
      <w:r>
        <w:separator/>
      </w:r>
    </w:p>
  </w:endnote>
  <w:endnote w:type="continuationSeparator" w:id="0">
    <w:p w14:paraId="1E0EDE52" w14:textId="77777777" w:rsidR="001C415D" w:rsidRDefault="001C415D" w:rsidP="004655AB">
      <w:pPr>
        <w:spacing w:after="0" w:line="240" w:lineRule="auto"/>
      </w:pPr>
      <w:r>
        <w:continuationSeparator/>
      </w:r>
    </w:p>
  </w:endnote>
  <w:endnote w:type="continuationNotice" w:id="1">
    <w:p w14:paraId="5F2B6F49" w14:textId="77777777" w:rsidR="001C415D" w:rsidRDefault="001C41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550A" w14:textId="77777777" w:rsidR="007613E6" w:rsidRDefault="007613E6">
    <w:pPr>
      <w:pStyle w:val="Fuzeile"/>
      <w:spacing w:before="216" w:after="21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692450"/>
      <w:docPartObj>
        <w:docPartGallery w:val="Page Numbers (Bottom of Page)"/>
        <w:docPartUnique/>
      </w:docPartObj>
    </w:sdtPr>
    <w:sdtEndPr>
      <w:rPr>
        <w:noProof/>
      </w:rPr>
    </w:sdtEndPr>
    <w:sdtContent>
      <w:p w14:paraId="28676E3D" w14:textId="77777777" w:rsidR="007613E6" w:rsidRDefault="001C415D" w:rsidP="008A4580">
        <w:pPr>
          <w:pStyle w:val="Fuzeile"/>
          <w:spacing w:before="216" w:after="216"/>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E266" w14:textId="77777777" w:rsidR="007613E6" w:rsidRDefault="007613E6">
    <w:pPr>
      <w:pStyle w:val="Fuzeile"/>
      <w:spacing w:before="216" w:after="216"/>
      <w:jc w:val="center"/>
    </w:pPr>
    <w:r>
      <w:t xml:space="preserve"> </w:t>
    </w:r>
  </w:p>
  <w:p w14:paraId="3C8A5D90" w14:textId="77777777" w:rsidR="007613E6" w:rsidRDefault="007613E6" w:rsidP="008A4580">
    <w:pPr>
      <w:pStyle w:val="DocsID"/>
      <w:spacing w:before="216" w:after="216"/>
    </w:pPr>
    <w:r w:rsidRPr="000657D9">
      <w:t>MUN-#6719318-v1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59A9" w14:textId="77777777" w:rsidR="007613E6" w:rsidRDefault="007613E6" w:rsidP="008A4580">
    <w:pPr>
      <w:pStyle w:val="Fuzeile"/>
      <w:spacing w:before="216" w:after="216"/>
      <w:jc w:val="center"/>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1F4D" w14:textId="77777777" w:rsidR="00CF2466" w:rsidRPr="003110EC" w:rsidRDefault="00CF2466" w:rsidP="00CF2466">
    <w:pPr>
      <w:pStyle w:val="Fuzeile"/>
      <w:ind w:left="-426"/>
      <w:rPr>
        <w:sz w:val="12"/>
        <w:szCs w:val="12"/>
      </w:rPr>
    </w:pPr>
  </w:p>
  <w:tbl>
    <w:tblPr>
      <w:tblStyle w:val="Tabellenraster"/>
      <w:tblW w:w="10491" w:type="dxa"/>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694"/>
      <w:gridCol w:w="2694"/>
      <w:gridCol w:w="2552"/>
    </w:tblGrid>
    <w:tr w:rsidR="00CF2466" w:rsidRPr="00D74D9D" w14:paraId="5589F2D2" w14:textId="77777777" w:rsidTr="008A4580">
      <w:trPr>
        <w:trHeight w:val="1261"/>
      </w:trPr>
      <w:tc>
        <w:tcPr>
          <w:tcW w:w="2551" w:type="dxa"/>
        </w:tcPr>
        <w:p w14:paraId="2F05A5D7" w14:textId="77777777" w:rsidR="00CF2466" w:rsidRPr="00D74D9D" w:rsidRDefault="00CF2466" w:rsidP="00CF2466">
          <w:pPr>
            <w:pStyle w:val="Fuzeile"/>
            <w:rPr>
              <w:rFonts w:ascii="Barlow" w:hAnsi="Barlow"/>
              <w:sz w:val="14"/>
              <w:szCs w:val="14"/>
            </w:rPr>
          </w:pPr>
          <w:r w:rsidRPr="00D74D9D">
            <w:rPr>
              <w:rFonts w:ascii="Barlow" w:hAnsi="Barlow"/>
              <w:sz w:val="14"/>
              <w:szCs w:val="14"/>
            </w:rPr>
            <w:t>Postadresse:</w:t>
          </w:r>
        </w:p>
        <w:p w14:paraId="06B7ECEB" w14:textId="3D38FA89" w:rsidR="00CF2466" w:rsidRPr="00D74D9D" w:rsidRDefault="00B36137" w:rsidP="00CF2466">
          <w:pPr>
            <w:pStyle w:val="Fuzeile"/>
            <w:rPr>
              <w:rFonts w:ascii="Barlow" w:hAnsi="Barlow"/>
              <w:sz w:val="14"/>
              <w:szCs w:val="14"/>
            </w:rPr>
          </w:pPr>
          <w:r>
            <w:rPr>
              <w:rFonts w:ascii="Barlow" w:hAnsi="Barlow"/>
              <w:sz w:val="14"/>
              <w:szCs w:val="14"/>
            </w:rPr>
            <w:t xml:space="preserve">AMBA </w:t>
          </w:r>
          <w:proofErr w:type="spellStart"/>
          <w:r>
            <w:rPr>
              <w:rFonts w:ascii="Barlow" w:hAnsi="Barlow"/>
              <w:sz w:val="14"/>
              <w:szCs w:val="14"/>
            </w:rPr>
            <w:t>operations</w:t>
          </w:r>
          <w:proofErr w:type="spellEnd"/>
          <w:r>
            <w:rPr>
              <w:rFonts w:ascii="Barlow" w:hAnsi="Barlow"/>
              <w:sz w:val="14"/>
              <w:szCs w:val="14"/>
            </w:rPr>
            <w:t xml:space="preserve"> </w:t>
          </w:r>
          <w:r w:rsidR="00CF2466" w:rsidRPr="00D74D9D">
            <w:rPr>
              <w:rFonts w:ascii="Barlow" w:hAnsi="Barlow"/>
              <w:sz w:val="14"/>
              <w:szCs w:val="14"/>
            </w:rPr>
            <w:t>GmbH</w:t>
          </w:r>
        </w:p>
        <w:p w14:paraId="06C79A85" w14:textId="77777777" w:rsidR="00CF2466" w:rsidRPr="00D74D9D" w:rsidRDefault="00CF2466" w:rsidP="00CF2466">
          <w:pPr>
            <w:pStyle w:val="Fuzeile"/>
            <w:rPr>
              <w:rFonts w:ascii="Barlow" w:hAnsi="Barlow"/>
              <w:sz w:val="14"/>
              <w:szCs w:val="14"/>
            </w:rPr>
          </w:pPr>
          <w:r w:rsidRPr="00D74D9D">
            <w:rPr>
              <w:rFonts w:ascii="Barlow" w:hAnsi="Barlow"/>
              <w:sz w:val="14"/>
              <w:szCs w:val="14"/>
            </w:rPr>
            <w:t xml:space="preserve">Sandstraße 3 </w:t>
          </w:r>
        </w:p>
        <w:p w14:paraId="35E43EB7" w14:textId="4F03D4A7" w:rsidR="00CF2466" w:rsidRPr="00D74D9D" w:rsidRDefault="00CF2466" w:rsidP="00CF2466">
          <w:pPr>
            <w:pStyle w:val="Fuzeile"/>
            <w:rPr>
              <w:rFonts w:ascii="Barlow" w:hAnsi="Barlow"/>
              <w:sz w:val="14"/>
              <w:szCs w:val="14"/>
            </w:rPr>
          </w:pPr>
          <w:r w:rsidRPr="00D74D9D">
            <w:rPr>
              <w:rFonts w:ascii="Barlow" w:hAnsi="Barlow"/>
              <w:sz w:val="14"/>
              <w:szCs w:val="14"/>
            </w:rPr>
            <w:t>80335</w:t>
          </w:r>
          <w:r w:rsidR="00F307E2" w:rsidRPr="00D74D9D">
            <w:rPr>
              <w:rFonts w:ascii="Barlow" w:hAnsi="Barlow"/>
              <w:sz w:val="14"/>
              <w:szCs w:val="14"/>
            </w:rPr>
            <w:t xml:space="preserve"> München</w:t>
          </w:r>
        </w:p>
      </w:tc>
      <w:tc>
        <w:tcPr>
          <w:tcW w:w="2694" w:type="dxa"/>
        </w:tcPr>
        <w:p w14:paraId="04EB908E" w14:textId="27F80E84" w:rsidR="00CF2466" w:rsidRPr="00D74D9D" w:rsidRDefault="00F95A1F" w:rsidP="00CF2466">
          <w:pPr>
            <w:pStyle w:val="Fuzeile"/>
            <w:rPr>
              <w:rFonts w:ascii="Barlow" w:hAnsi="Barlow"/>
              <w:sz w:val="14"/>
              <w:szCs w:val="14"/>
            </w:rPr>
          </w:pPr>
          <w:r>
            <w:rPr>
              <w:rFonts w:ascii="Barlow" w:hAnsi="Barlow"/>
              <w:sz w:val="14"/>
              <w:szCs w:val="14"/>
            </w:rPr>
            <w:t>Amba-operations.com</w:t>
          </w:r>
        </w:p>
        <w:p w14:paraId="5C154477" w14:textId="77777777" w:rsidR="00CF2466" w:rsidRPr="00D74D9D" w:rsidRDefault="00CF2466" w:rsidP="00CF2466">
          <w:pPr>
            <w:pStyle w:val="Fuzeile"/>
            <w:rPr>
              <w:rFonts w:ascii="Barlow" w:hAnsi="Barlow"/>
              <w:sz w:val="14"/>
              <w:szCs w:val="14"/>
            </w:rPr>
          </w:pPr>
          <w:r w:rsidRPr="00D74D9D">
            <w:rPr>
              <w:rFonts w:ascii="Barlow" w:hAnsi="Barlow"/>
              <w:sz w:val="14"/>
              <w:szCs w:val="14"/>
            </w:rPr>
            <w:t>kontakt@reev-solutions.com</w:t>
          </w:r>
        </w:p>
      </w:tc>
      <w:tc>
        <w:tcPr>
          <w:tcW w:w="2694" w:type="dxa"/>
        </w:tcPr>
        <w:p w14:paraId="36F081DE" w14:textId="77777777" w:rsidR="00CF2466" w:rsidRPr="00D74D9D" w:rsidRDefault="00CF2466" w:rsidP="00CF2466">
          <w:pPr>
            <w:pStyle w:val="Fuzeile"/>
            <w:rPr>
              <w:rFonts w:ascii="Barlow" w:hAnsi="Barlow"/>
              <w:sz w:val="14"/>
              <w:szCs w:val="14"/>
            </w:rPr>
          </w:pPr>
          <w:r w:rsidRPr="00D74D9D">
            <w:rPr>
              <w:rFonts w:ascii="Barlow" w:hAnsi="Barlow"/>
              <w:sz w:val="14"/>
              <w:szCs w:val="14"/>
            </w:rPr>
            <w:t>Geschäftsführer:</w:t>
          </w:r>
        </w:p>
        <w:p w14:paraId="43B2E60F" w14:textId="77777777" w:rsidR="00CF2466" w:rsidRPr="00D74D9D" w:rsidRDefault="00CF2466" w:rsidP="00CF2466">
          <w:pPr>
            <w:pStyle w:val="Fuzeile"/>
            <w:rPr>
              <w:rFonts w:ascii="Barlow" w:hAnsi="Barlow"/>
              <w:sz w:val="14"/>
              <w:szCs w:val="14"/>
            </w:rPr>
          </w:pPr>
          <w:r w:rsidRPr="00D74D9D">
            <w:rPr>
              <w:rFonts w:ascii="Barlow" w:hAnsi="Barlow"/>
              <w:sz w:val="14"/>
              <w:szCs w:val="14"/>
            </w:rPr>
            <w:t>Maximilian Boss</w:t>
          </w:r>
        </w:p>
        <w:p w14:paraId="4130A112" w14:textId="04930C97" w:rsidR="00CF2466" w:rsidRPr="00D74D9D" w:rsidRDefault="00073688" w:rsidP="00CF2466">
          <w:pPr>
            <w:pStyle w:val="Fuzeile"/>
            <w:rPr>
              <w:rFonts w:ascii="Barlow" w:hAnsi="Barlow"/>
              <w:sz w:val="14"/>
              <w:szCs w:val="14"/>
            </w:rPr>
          </w:pPr>
          <w:r w:rsidRPr="00D74D9D">
            <w:rPr>
              <w:rFonts w:ascii="Barlow" w:hAnsi="Barlow"/>
              <w:sz w:val="14"/>
              <w:szCs w:val="14"/>
            </w:rPr>
            <w:t>Dmitrij Smolenski</w:t>
          </w:r>
        </w:p>
        <w:p w14:paraId="019FFE4B" w14:textId="77777777" w:rsidR="00CF2466" w:rsidRPr="00D74D9D" w:rsidRDefault="00CF2466" w:rsidP="00CF2466">
          <w:pPr>
            <w:pStyle w:val="Fuzeile"/>
            <w:rPr>
              <w:rFonts w:ascii="Barlow" w:hAnsi="Barlow"/>
              <w:sz w:val="14"/>
              <w:szCs w:val="14"/>
            </w:rPr>
          </w:pPr>
          <w:r w:rsidRPr="00D74D9D">
            <w:rPr>
              <w:rFonts w:ascii="Barlow" w:hAnsi="Barlow"/>
              <w:sz w:val="14"/>
              <w:szCs w:val="14"/>
            </w:rPr>
            <w:t>Amtsgericht München HRB 263056</w:t>
          </w:r>
        </w:p>
        <w:p w14:paraId="71EB330C" w14:textId="77777777" w:rsidR="00CF2466" w:rsidRPr="00D74D9D" w:rsidRDefault="00CF2466" w:rsidP="00CF2466">
          <w:pPr>
            <w:pStyle w:val="Fuzeile"/>
            <w:rPr>
              <w:rFonts w:ascii="Barlow" w:hAnsi="Barlow"/>
              <w:sz w:val="14"/>
              <w:szCs w:val="14"/>
            </w:rPr>
          </w:pPr>
          <w:r w:rsidRPr="00D74D9D">
            <w:rPr>
              <w:rFonts w:ascii="Barlow" w:hAnsi="Barlow"/>
              <w:sz w:val="14"/>
              <w:szCs w:val="14"/>
            </w:rPr>
            <w:t xml:space="preserve">Ust – </w:t>
          </w:r>
          <w:proofErr w:type="spellStart"/>
          <w:r w:rsidRPr="00D74D9D">
            <w:rPr>
              <w:rFonts w:ascii="Barlow" w:hAnsi="Barlow"/>
              <w:sz w:val="14"/>
              <w:szCs w:val="14"/>
            </w:rPr>
            <w:t>IdNr</w:t>
          </w:r>
          <w:proofErr w:type="spellEnd"/>
          <w:r w:rsidRPr="00D74D9D">
            <w:rPr>
              <w:rFonts w:ascii="Barlow" w:hAnsi="Barlow"/>
              <w:sz w:val="14"/>
              <w:szCs w:val="14"/>
            </w:rPr>
            <w:t>. DE323 85 85 22</w:t>
          </w:r>
        </w:p>
      </w:tc>
      <w:tc>
        <w:tcPr>
          <w:tcW w:w="2552" w:type="dxa"/>
        </w:tcPr>
        <w:p w14:paraId="5EAD3B5C" w14:textId="77777777" w:rsidR="00CF2466" w:rsidRPr="00D74D9D" w:rsidRDefault="00CF2466" w:rsidP="00CF2466">
          <w:pPr>
            <w:pStyle w:val="Fuzeile"/>
            <w:rPr>
              <w:rFonts w:ascii="Barlow" w:hAnsi="Barlow"/>
              <w:sz w:val="14"/>
              <w:szCs w:val="14"/>
            </w:rPr>
          </w:pPr>
          <w:r w:rsidRPr="00D74D9D">
            <w:rPr>
              <w:rFonts w:ascii="Barlow" w:hAnsi="Barlow"/>
              <w:sz w:val="14"/>
              <w:szCs w:val="14"/>
            </w:rPr>
            <w:t>Erfüllungsort ist München,</w:t>
          </w:r>
        </w:p>
        <w:p w14:paraId="36CB2ECF" w14:textId="77777777" w:rsidR="00CF2466" w:rsidRPr="00D74D9D" w:rsidRDefault="00CF2466" w:rsidP="00CF2466">
          <w:pPr>
            <w:pStyle w:val="Fuzeile"/>
            <w:rPr>
              <w:rFonts w:ascii="Barlow" w:hAnsi="Barlow"/>
              <w:sz w:val="14"/>
              <w:szCs w:val="14"/>
            </w:rPr>
          </w:pPr>
          <w:r w:rsidRPr="00D74D9D">
            <w:rPr>
              <w:rFonts w:ascii="Barlow" w:hAnsi="Barlow"/>
              <w:sz w:val="14"/>
              <w:szCs w:val="14"/>
            </w:rPr>
            <w:t>Gerichtsstand ist ausschließlich München</w:t>
          </w:r>
        </w:p>
        <w:p w14:paraId="2BCF94BD" w14:textId="77777777" w:rsidR="00CF2466" w:rsidRPr="00D74D9D" w:rsidRDefault="00CF2466" w:rsidP="00CF2466">
          <w:pPr>
            <w:rPr>
              <w:rFonts w:ascii="Barlow" w:hAnsi="Barlow"/>
              <w:sz w:val="14"/>
              <w:szCs w:val="14"/>
            </w:rPr>
          </w:pPr>
        </w:p>
      </w:tc>
    </w:tr>
  </w:tbl>
  <w:p w14:paraId="5F6FA4E6" w14:textId="3F3A8644" w:rsidR="004655AB" w:rsidRDefault="004655AB" w:rsidP="00CF246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A8D8" w14:textId="77777777" w:rsidR="001C415D" w:rsidRDefault="001C415D" w:rsidP="004655AB">
      <w:pPr>
        <w:spacing w:after="0" w:line="240" w:lineRule="auto"/>
      </w:pPr>
      <w:r>
        <w:separator/>
      </w:r>
    </w:p>
  </w:footnote>
  <w:footnote w:type="continuationSeparator" w:id="0">
    <w:p w14:paraId="29CE5636" w14:textId="77777777" w:rsidR="001C415D" w:rsidRDefault="001C415D" w:rsidP="004655AB">
      <w:pPr>
        <w:spacing w:after="0" w:line="240" w:lineRule="auto"/>
      </w:pPr>
      <w:r>
        <w:continuationSeparator/>
      </w:r>
    </w:p>
  </w:footnote>
  <w:footnote w:type="continuationNotice" w:id="1">
    <w:p w14:paraId="5D05AF72" w14:textId="77777777" w:rsidR="001C415D" w:rsidRDefault="001C41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0741" w14:textId="77777777" w:rsidR="007613E6" w:rsidRDefault="007613E6">
    <w:pPr>
      <w:pStyle w:val="Kopfzeile"/>
      <w:spacing w:before="216" w:after="21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88D4" w14:textId="7B2E9E88" w:rsidR="007613E6" w:rsidRPr="00EA7BCA" w:rsidRDefault="007613E6">
    <w:pPr>
      <w:pStyle w:val="Kopfzeile"/>
      <w:tabs>
        <w:tab w:val="right" w:pos="9072"/>
      </w:tabs>
      <w:spacing w:before="216" w:after="216"/>
      <w:rPr>
        <w:bCs/>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884B" w14:textId="77777777" w:rsidR="007613E6" w:rsidRDefault="007613E6">
    <w:pPr>
      <w:pStyle w:val="Kopfzeile"/>
      <w:spacing w:before="216" w:after="216"/>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601" w14:textId="77777777" w:rsidR="007613E6" w:rsidRDefault="007613E6">
    <w:pPr>
      <w:pStyle w:val="Kopfzeile"/>
      <w:spacing w:before="216" w:after="216"/>
      <w:jc w:val="center"/>
      <w:rPr>
        <w:b/>
        <w:sz w:val="24"/>
      </w:rPr>
    </w:pPr>
    <w:r>
      <w:rPr>
        <w:b/>
        <w:sz w:val="24"/>
      </w:rPr>
      <w:t>Inhalt</w:t>
    </w:r>
  </w:p>
  <w:p w14:paraId="0F2AEC7B" w14:textId="77777777" w:rsidR="007613E6" w:rsidRDefault="007613E6">
    <w:pPr>
      <w:pStyle w:val="Kopfzeile"/>
      <w:tabs>
        <w:tab w:val="right" w:pos="9072"/>
      </w:tabs>
      <w:spacing w:before="216" w:after="216"/>
      <w:rPr>
        <w:b/>
      </w:rPr>
    </w:pPr>
    <w:r>
      <w:rPr>
        <w:b/>
      </w:rPr>
      <w:t>Klausel</w:t>
    </w:r>
    <w:r>
      <w:rPr>
        <w:b/>
      </w:rPr>
      <w:tab/>
    </w:r>
    <w:r>
      <w:rPr>
        <w:b/>
      </w:rPr>
      <w:tab/>
      <w:t>Seite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7437" w14:textId="77777777" w:rsidR="007613E6" w:rsidRDefault="007613E6">
    <w:pPr>
      <w:pStyle w:val="Kopfzeile"/>
      <w:spacing w:before="216" w:after="21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CA15" w14:textId="34B1FE7B" w:rsidR="004655AB" w:rsidRDefault="004655AB" w:rsidP="00DB74C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ACE"/>
    <w:multiLevelType w:val="hybridMultilevel"/>
    <w:tmpl w:val="9C0AC1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260E50"/>
    <w:multiLevelType w:val="multilevel"/>
    <w:tmpl w:val="7EB8C464"/>
    <w:name w:val="Unknown A-44032904B-X"/>
    <w:lvl w:ilvl="0">
      <w:start w:val="1"/>
      <w:numFmt w:val="upperLetter"/>
      <w:pStyle w:val="RecitalL1"/>
      <w:lvlText w:val="(%1)"/>
      <w:lvlJc w:val="left"/>
      <w:pPr>
        <w:tabs>
          <w:tab w:val="num" w:pos="567"/>
        </w:tabs>
        <w:ind w:left="567" w:hanging="567"/>
      </w:pPr>
      <w:rPr>
        <w:rFonts w:ascii="Arial" w:hAnsi="Arial" w:cs="Arial"/>
        <w:sz w:val="20"/>
      </w:rPr>
    </w:lvl>
    <w:lvl w:ilvl="1">
      <w:start w:val="1"/>
      <w:numFmt w:val="decimal"/>
      <w:lvlRestart w:val="0"/>
      <w:pStyle w:val="RecitalL2"/>
      <w:lvlText w:val="%2"/>
      <w:lvlJc w:val="left"/>
      <w:pPr>
        <w:tabs>
          <w:tab w:val="num" w:pos="567"/>
        </w:tabs>
        <w:ind w:left="567" w:hanging="567"/>
      </w:pPr>
      <w:rPr>
        <w:rFonts w:ascii="Arial" w:hAnsi="Arial" w:cs="Arial"/>
        <w:sz w:val="20"/>
      </w:rPr>
    </w:lvl>
    <w:lvl w:ilvl="2">
      <w:start w:val="1"/>
      <w:numFmt w:val="lowerLetter"/>
      <w:pStyle w:val="RecitalL3"/>
      <w:lvlText w:val="(%3)"/>
      <w:lvlJc w:val="left"/>
      <w:pPr>
        <w:tabs>
          <w:tab w:val="num" w:pos="1134"/>
        </w:tabs>
        <w:ind w:left="1134" w:hanging="567"/>
      </w:pPr>
      <w:rPr>
        <w:rFonts w:ascii="Arial" w:hAnsi="Arial" w:cs="Arial"/>
        <w:sz w:val="20"/>
      </w:rPr>
    </w:lvl>
    <w:lvl w:ilvl="3">
      <w:start w:val="1"/>
      <w:numFmt w:val="lowerRoman"/>
      <w:pStyle w:val="RecitalL4"/>
      <w:lvlText w:val="(%4)"/>
      <w:lvlJc w:val="left"/>
      <w:pPr>
        <w:tabs>
          <w:tab w:val="num" w:pos="1701"/>
        </w:tabs>
        <w:ind w:left="1701" w:hanging="567"/>
      </w:pPr>
      <w:rPr>
        <w:rFonts w:ascii="Arial" w:hAnsi="Arial" w:cs="Arial"/>
        <w:sz w:val="20"/>
      </w:rPr>
    </w:lvl>
    <w:lvl w:ilvl="4">
      <w:start w:val="1"/>
      <w:numFmt w:val="upperLetter"/>
      <w:pStyle w:val="RecitalL5"/>
      <w:lvlText w:val="(%5)"/>
      <w:lvlJc w:val="left"/>
      <w:pPr>
        <w:tabs>
          <w:tab w:val="num" w:pos="2268"/>
        </w:tabs>
        <w:ind w:left="2268" w:hanging="567"/>
      </w:pPr>
      <w:rPr>
        <w:rFonts w:ascii="Arial" w:hAnsi="Arial" w:cs="Arial"/>
        <w:sz w:val="20"/>
      </w:rPr>
    </w:lvl>
    <w:lvl w:ilvl="5">
      <w:start w:val="1"/>
      <w:numFmt w:val="upperRoman"/>
      <w:pStyle w:val="RecitalL6"/>
      <w:lvlText w:val="(%6)"/>
      <w:lvlJc w:val="left"/>
      <w:pPr>
        <w:tabs>
          <w:tab w:val="num" w:pos="2835"/>
        </w:tabs>
        <w:ind w:left="2835" w:hanging="567"/>
      </w:pPr>
      <w:rPr>
        <w:rFonts w:ascii="Arial" w:hAnsi="Arial" w:cs="Arial"/>
        <w:sz w:val="20"/>
      </w:rPr>
    </w:lvl>
    <w:lvl w:ilvl="6">
      <w:start w:val="1"/>
      <w:numFmt w:val="decimal"/>
      <w:pStyle w:val="RecitalL7"/>
      <w:lvlText w:val="(%7)"/>
      <w:lvlJc w:val="left"/>
      <w:pPr>
        <w:tabs>
          <w:tab w:val="num" w:pos="3402"/>
        </w:tabs>
        <w:ind w:left="3402" w:hanging="567"/>
      </w:pPr>
      <w:rPr>
        <w:rFonts w:ascii="Arial" w:hAnsi="Arial" w:cs="Arial"/>
        <w:sz w:val="20"/>
      </w:rPr>
    </w:lvl>
    <w:lvl w:ilvl="7">
      <w:start w:val="1"/>
      <w:numFmt w:val="lowerLetter"/>
      <w:pStyle w:val="RecitalL8"/>
      <w:lvlText w:val="%8."/>
      <w:lvlJc w:val="left"/>
      <w:pPr>
        <w:tabs>
          <w:tab w:val="num" w:pos="3969"/>
        </w:tabs>
        <w:ind w:left="3969" w:hanging="567"/>
      </w:pPr>
      <w:rPr>
        <w:rFonts w:ascii="Arial" w:hAnsi="Arial" w:cs="Arial"/>
        <w:sz w:val="20"/>
      </w:rPr>
    </w:lvl>
    <w:lvl w:ilvl="8">
      <w:start w:val="1"/>
      <w:numFmt w:val="lowerRoman"/>
      <w:pStyle w:val="RecitalL9"/>
      <w:lvlText w:val="%9."/>
      <w:lvlJc w:val="left"/>
      <w:pPr>
        <w:tabs>
          <w:tab w:val="num" w:pos="4535"/>
        </w:tabs>
        <w:ind w:left="4535" w:hanging="566"/>
      </w:pPr>
      <w:rPr>
        <w:rFonts w:ascii="Arial" w:hAnsi="Arial" w:cs="Arial"/>
        <w:sz w:val="20"/>
      </w:rPr>
    </w:lvl>
  </w:abstractNum>
  <w:abstractNum w:abstractNumId="2" w15:restartNumberingAfterBreak="0">
    <w:nsid w:val="3A7F983F"/>
    <w:multiLevelType w:val="hybridMultilevel"/>
    <w:tmpl w:val="E5548104"/>
    <w:lvl w:ilvl="0" w:tplc="0B88B9E6">
      <w:start w:val="1"/>
      <w:numFmt w:val="bullet"/>
      <w:lvlText w:val=""/>
      <w:lvlJc w:val="left"/>
      <w:pPr>
        <w:ind w:left="720" w:hanging="360"/>
      </w:pPr>
      <w:rPr>
        <w:rFonts w:ascii="Symbol" w:hAnsi="Symbol" w:hint="default"/>
      </w:rPr>
    </w:lvl>
    <w:lvl w:ilvl="1" w:tplc="270EC252">
      <w:start w:val="1"/>
      <w:numFmt w:val="bullet"/>
      <w:lvlText w:val="o"/>
      <w:lvlJc w:val="left"/>
      <w:pPr>
        <w:ind w:left="1440" w:hanging="360"/>
      </w:pPr>
      <w:rPr>
        <w:rFonts w:ascii="Courier New" w:hAnsi="Courier New" w:hint="default"/>
      </w:rPr>
    </w:lvl>
    <w:lvl w:ilvl="2" w:tplc="788E6438">
      <w:start w:val="1"/>
      <w:numFmt w:val="bullet"/>
      <w:lvlText w:val=""/>
      <w:lvlJc w:val="left"/>
      <w:pPr>
        <w:ind w:left="2160" w:hanging="360"/>
      </w:pPr>
      <w:rPr>
        <w:rFonts w:ascii="Wingdings" w:hAnsi="Wingdings" w:hint="default"/>
      </w:rPr>
    </w:lvl>
    <w:lvl w:ilvl="3" w:tplc="2A9AC02E">
      <w:start w:val="1"/>
      <w:numFmt w:val="bullet"/>
      <w:lvlText w:val=""/>
      <w:lvlJc w:val="left"/>
      <w:pPr>
        <w:ind w:left="2880" w:hanging="360"/>
      </w:pPr>
      <w:rPr>
        <w:rFonts w:ascii="Symbol" w:hAnsi="Symbol" w:hint="default"/>
      </w:rPr>
    </w:lvl>
    <w:lvl w:ilvl="4" w:tplc="4FE229FA">
      <w:start w:val="1"/>
      <w:numFmt w:val="bullet"/>
      <w:lvlText w:val="o"/>
      <w:lvlJc w:val="left"/>
      <w:pPr>
        <w:ind w:left="3600" w:hanging="360"/>
      </w:pPr>
      <w:rPr>
        <w:rFonts w:ascii="Courier New" w:hAnsi="Courier New" w:hint="default"/>
      </w:rPr>
    </w:lvl>
    <w:lvl w:ilvl="5" w:tplc="ACDAA048">
      <w:start w:val="1"/>
      <w:numFmt w:val="bullet"/>
      <w:lvlText w:val=""/>
      <w:lvlJc w:val="left"/>
      <w:pPr>
        <w:ind w:left="4320" w:hanging="360"/>
      </w:pPr>
      <w:rPr>
        <w:rFonts w:ascii="Wingdings" w:hAnsi="Wingdings" w:hint="default"/>
      </w:rPr>
    </w:lvl>
    <w:lvl w:ilvl="6" w:tplc="87D450D8">
      <w:start w:val="1"/>
      <w:numFmt w:val="bullet"/>
      <w:lvlText w:val=""/>
      <w:lvlJc w:val="left"/>
      <w:pPr>
        <w:ind w:left="5040" w:hanging="360"/>
      </w:pPr>
      <w:rPr>
        <w:rFonts w:ascii="Symbol" w:hAnsi="Symbol" w:hint="default"/>
      </w:rPr>
    </w:lvl>
    <w:lvl w:ilvl="7" w:tplc="EA869AF2">
      <w:start w:val="1"/>
      <w:numFmt w:val="bullet"/>
      <w:lvlText w:val="o"/>
      <w:lvlJc w:val="left"/>
      <w:pPr>
        <w:ind w:left="5760" w:hanging="360"/>
      </w:pPr>
      <w:rPr>
        <w:rFonts w:ascii="Courier New" w:hAnsi="Courier New" w:hint="default"/>
      </w:rPr>
    </w:lvl>
    <w:lvl w:ilvl="8" w:tplc="E25692B2">
      <w:start w:val="1"/>
      <w:numFmt w:val="bullet"/>
      <w:lvlText w:val=""/>
      <w:lvlJc w:val="left"/>
      <w:pPr>
        <w:ind w:left="6480" w:hanging="360"/>
      </w:pPr>
      <w:rPr>
        <w:rFonts w:ascii="Wingdings" w:hAnsi="Wingdings" w:hint="default"/>
      </w:rPr>
    </w:lvl>
  </w:abstractNum>
  <w:abstractNum w:abstractNumId="3" w15:restartNumberingAfterBreak="0">
    <w:nsid w:val="4C5172C2"/>
    <w:multiLevelType w:val="hybridMultilevel"/>
    <w:tmpl w:val="E9BEC346"/>
    <w:name w:val="UnnamedList79620"/>
    <w:lvl w:ilvl="0" w:tplc="BA14099E">
      <w:numFmt w:val="bullet"/>
      <w:lvlText w:val=""/>
      <w:lvlJc w:val="left"/>
      <w:pPr>
        <w:ind w:left="4422" w:hanging="1020"/>
      </w:pPr>
      <w:rPr>
        <w:rFonts w:ascii="Arial" w:eastAsia="Times New Roman" w:hAnsi="Arial" w:cs="Arial" w:hint="default"/>
      </w:rPr>
    </w:lvl>
    <w:lvl w:ilvl="1" w:tplc="5DD2CBA0">
      <w:numFmt w:val="bullet"/>
      <w:lvlText w:val="-"/>
      <w:lvlJc w:val="left"/>
      <w:pPr>
        <w:ind w:left="3141" w:hanging="360"/>
      </w:pPr>
      <w:rPr>
        <w:rFonts w:ascii="Arial" w:eastAsia="Times New Roman" w:hAnsi="Arial" w:cs="Arial" w:hint="default"/>
      </w:rPr>
    </w:lvl>
    <w:lvl w:ilvl="2" w:tplc="3FC4C498" w:tentative="1">
      <w:start w:val="1"/>
      <w:numFmt w:val="bullet"/>
      <w:lvlText w:val=""/>
      <w:lvlJc w:val="left"/>
      <w:pPr>
        <w:ind w:left="3861" w:hanging="360"/>
      </w:pPr>
      <w:rPr>
        <w:rFonts w:ascii="Wingdings" w:hAnsi="Wingdings" w:hint="default"/>
      </w:rPr>
    </w:lvl>
    <w:lvl w:ilvl="3" w:tplc="ACE67F16">
      <w:start w:val="1"/>
      <w:numFmt w:val="bullet"/>
      <w:lvlText w:val=""/>
      <w:lvlJc w:val="left"/>
      <w:pPr>
        <w:ind w:left="4581" w:hanging="360"/>
      </w:pPr>
      <w:rPr>
        <w:rFonts w:ascii="Symbol" w:hAnsi="Symbol" w:hint="default"/>
      </w:rPr>
    </w:lvl>
    <w:lvl w:ilvl="4" w:tplc="D6BC75BA" w:tentative="1">
      <w:start w:val="1"/>
      <w:numFmt w:val="bullet"/>
      <w:lvlText w:val="o"/>
      <w:lvlJc w:val="left"/>
      <w:pPr>
        <w:ind w:left="5301" w:hanging="360"/>
      </w:pPr>
      <w:rPr>
        <w:rFonts w:ascii="Courier New" w:hAnsi="Courier New" w:cs="Courier New" w:hint="default"/>
      </w:rPr>
    </w:lvl>
    <w:lvl w:ilvl="5" w:tplc="F4307054" w:tentative="1">
      <w:start w:val="1"/>
      <w:numFmt w:val="bullet"/>
      <w:lvlText w:val=""/>
      <w:lvlJc w:val="left"/>
      <w:pPr>
        <w:ind w:left="6021" w:hanging="360"/>
      </w:pPr>
      <w:rPr>
        <w:rFonts w:ascii="Wingdings" w:hAnsi="Wingdings" w:hint="default"/>
      </w:rPr>
    </w:lvl>
    <w:lvl w:ilvl="6" w:tplc="D7428C0E" w:tentative="1">
      <w:start w:val="1"/>
      <w:numFmt w:val="bullet"/>
      <w:lvlText w:val=""/>
      <w:lvlJc w:val="left"/>
      <w:pPr>
        <w:ind w:left="6741" w:hanging="360"/>
      </w:pPr>
      <w:rPr>
        <w:rFonts w:ascii="Symbol" w:hAnsi="Symbol" w:hint="default"/>
      </w:rPr>
    </w:lvl>
    <w:lvl w:ilvl="7" w:tplc="8410EE84" w:tentative="1">
      <w:start w:val="1"/>
      <w:numFmt w:val="bullet"/>
      <w:lvlText w:val="o"/>
      <w:lvlJc w:val="left"/>
      <w:pPr>
        <w:ind w:left="7461" w:hanging="360"/>
      </w:pPr>
      <w:rPr>
        <w:rFonts w:ascii="Courier New" w:hAnsi="Courier New" w:cs="Courier New" w:hint="default"/>
      </w:rPr>
    </w:lvl>
    <w:lvl w:ilvl="8" w:tplc="EBE096DE" w:tentative="1">
      <w:start w:val="1"/>
      <w:numFmt w:val="bullet"/>
      <w:lvlText w:val=""/>
      <w:lvlJc w:val="left"/>
      <w:pPr>
        <w:ind w:left="8181" w:hanging="360"/>
      </w:pPr>
      <w:rPr>
        <w:rFonts w:ascii="Wingdings" w:hAnsi="Wingdings" w:hint="default"/>
      </w:rPr>
    </w:lvl>
  </w:abstractNum>
  <w:abstractNum w:abstractNumId="4" w15:restartNumberingAfterBreak="0">
    <w:nsid w:val="61331E24"/>
    <w:multiLevelType w:val="multilevel"/>
    <w:tmpl w:val="1F80ECE6"/>
    <w:name w:val="_Standard-415767817-F"/>
    <w:styleLink w:val="StandardList"/>
    <w:lvl w:ilvl="0">
      <w:start w:val="1"/>
      <w:numFmt w:val="decimal"/>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5" w15:restartNumberingAfterBreak="0">
    <w:nsid w:val="74B16A57"/>
    <w:multiLevelType w:val="hybridMultilevel"/>
    <w:tmpl w:val="3F0ACE2E"/>
    <w:lvl w:ilvl="0" w:tplc="BDFAD2B6">
      <w:numFmt w:val="bullet"/>
      <w:lvlText w:val="-"/>
      <w:lvlJc w:val="left"/>
      <w:pPr>
        <w:ind w:left="720" w:hanging="360"/>
      </w:pPr>
      <w:rPr>
        <w:rFonts w:ascii="Calibri" w:eastAsiaTheme="minorHAnsi" w:hAnsi="Calibri" w:cs="Calibr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0257345">
    <w:abstractNumId w:val="0"/>
  </w:num>
  <w:num w:numId="2" w16cid:durableId="289551565">
    <w:abstractNumId w:val="5"/>
  </w:num>
  <w:num w:numId="3" w16cid:durableId="815100831">
    <w:abstractNumId w:val="2"/>
  </w:num>
  <w:num w:numId="4" w16cid:durableId="2123646822">
    <w:abstractNumId w:val="4"/>
    <w:lvlOverride w:ilvl="0">
      <w:lvl w:ilvl="0">
        <w:start w:val="1"/>
        <w:numFmt w:val="decimal"/>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sz w:val="20"/>
        </w:rPr>
      </w:lvl>
    </w:lvlOverride>
    <w:lvlOverride w:ilvl="2">
      <w:lvl w:ilvl="2">
        <w:start w:val="1"/>
        <w:numFmt w:val="lowerLetter"/>
        <w:pStyle w:val="StandardL3"/>
        <w:lvlText w:val="(%3)"/>
        <w:lvlJc w:val="left"/>
        <w:pPr>
          <w:tabs>
            <w:tab w:val="num" w:pos="1134"/>
          </w:tabs>
          <w:ind w:left="1134" w:hanging="578"/>
        </w:pPr>
        <w:rPr>
          <w:rFonts w:ascii="Arial" w:hAnsi="Arial" w:cs="Arial"/>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3402"/>
          </w:tabs>
          <w:ind w:left="34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5" w16cid:durableId="938179936">
    <w:abstractNumId w:val="4"/>
  </w:num>
  <w:num w:numId="6" w16cid:durableId="706681665">
    <w:abstractNumId w:val="1"/>
  </w:num>
  <w:num w:numId="7" w16cid:durableId="367144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AB"/>
    <w:rsid w:val="000149B7"/>
    <w:rsid w:val="000240CB"/>
    <w:rsid w:val="00031A47"/>
    <w:rsid w:val="000622A5"/>
    <w:rsid w:val="00067DE4"/>
    <w:rsid w:val="00073688"/>
    <w:rsid w:val="000A5F0B"/>
    <w:rsid w:val="000B22BC"/>
    <w:rsid w:val="000B2DF2"/>
    <w:rsid w:val="000B70E3"/>
    <w:rsid w:val="000D3EB4"/>
    <w:rsid w:val="000D55F7"/>
    <w:rsid w:val="00107E29"/>
    <w:rsid w:val="00111CC2"/>
    <w:rsid w:val="00112434"/>
    <w:rsid w:val="00114D69"/>
    <w:rsid w:val="001178B5"/>
    <w:rsid w:val="00124951"/>
    <w:rsid w:val="00125D5C"/>
    <w:rsid w:val="0012622E"/>
    <w:rsid w:val="00161BAF"/>
    <w:rsid w:val="00166302"/>
    <w:rsid w:val="00174C7C"/>
    <w:rsid w:val="00183695"/>
    <w:rsid w:val="00184DE6"/>
    <w:rsid w:val="001A4452"/>
    <w:rsid w:val="001B48A0"/>
    <w:rsid w:val="001C415D"/>
    <w:rsid w:val="001C7774"/>
    <w:rsid w:val="001D27CC"/>
    <w:rsid w:val="001D5711"/>
    <w:rsid w:val="001F784D"/>
    <w:rsid w:val="002046F4"/>
    <w:rsid w:val="00204D0E"/>
    <w:rsid w:val="00204FCB"/>
    <w:rsid w:val="00216D44"/>
    <w:rsid w:val="00217A4E"/>
    <w:rsid w:val="002234AD"/>
    <w:rsid w:val="002620F6"/>
    <w:rsid w:val="0026624C"/>
    <w:rsid w:val="002855B8"/>
    <w:rsid w:val="002D2C4D"/>
    <w:rsid w:val="002E18DD"/>
    <w:rsid w:val="002E5E76"/>
    <w:rsid w:val="002E7377"/>
    <w:rsid w:val="003110EC"/>
    <w:rsid w:val="003357D1"/>
    <w:rsid w:val="0034247B"/>
    <w:rsid w:val="00343987"/>
    <w:rsid w:val="00344367"/>
    <w:rsid w:val="00371369"/>
    <w:rsid w:val="00372227"/>
    <w:rsid w:val="003873C0"/>
    <w:rsid w:val="0039424B"/>
    <w:rsid w:val="003A69F8"/>
    <w:rsid w:val="003B51D5"/>
    <w:rsid w:val="003D3707"/>
    <w:rsid w:val="003E50BF"/>
    <w:rsid w:val="003F0A96"/>
    <w:rsid w:val="003F706D"/>
    <w:rsid w:val="00414CA6"/>
    <w:rsid w:val="00416E24"/>
    <w:rsid w:val="004353E1"/>
    <w:rsid w:val="0045717C"/>
    <w:rsid w:val="004655AB"/>
    <w:rsid w:val="0047010D"/>
    <w:rsid w:val="004706B6"/>
    <w:rsid w:val="00470B87"/>
    <w:rsid w:val="00476468"/>
    <w:rsid w:val="00493F61"/>
    <w:rsid w:val="004B31EE"/>
    <w:rsid w:val="004C1D9B"/>
    <w:rsid w:val="004C2684"/>
    <w:rsid w:val="004D4ED0"/>
    <w:rsid w:val="005110D7"/>
    <w:rsid w:val="00540D13"/>
    <w:rsid w:val="00551B04"/>
    <w:rsid w:val="00553A66"/>
    <w:rsid w:val="00564AA2"/>
    <w:rsid w:val="00564E6D"/>
    <w:rsid w:val="00572B11"/>
    <w:rsid w:val="005839AA"/>
    <w:rsid w:val="0059230E"/>
    <w:rsid w:val="005B750F"/>
    <w:rsid w:val="005C6CE0"/>
    <w:rsid w:val="005C6F9C"/>
    <w:rsid w:val="005D386D"/>
    <w:rsid w:val="005D45A0"/>
    <w:rsid w:val="005F0CB0"/>
    <w:rsid w:val="00600194"/>
    <w:rsid w:val="00602C3E"/>
    <w:rsid w:val="00605E56"/>
    <w:rsid w:val="0060743D"/>
    <w:rsid w:val="0060780D"/>
    <w:rsid w:val="0060785E"/>
    <w:rsid w:val="00615A90"/>
    <w:rsid w:val="00625008"/>
    <w:rsid w:val="0062509C"/>
    <w:rsid w:val="00637E7E"/>
    <w:rsid w:val="00661CF2"/>
    <w:rsid w:val="00674692"/>
    <w:rsid w:val="006927C6"/>
    <w:rsid w:val="006B5757"/>
    <w:rsid w:val="006C2023"/>
    <w:rsid w:val="006C417E"/>
    <w:rsid w:val="006C49C1"/>
    <w:rsid w:val="006C53D6"/>
    <w:rsid w:val="006E076C"/>
    <w:rsid w:val="006E12F5"/>
    <w:rsid w:val="006E3F6A"/>
    <w:rsid w:val="006E6C81"/>
    <w:rsid w:val="006F47D2"/>
    <w:rsid w:val="006F7095"/>
    <w:rsid w:val="00710450"/>
    <w:rsid w:val="00713915"/>
    <w:rsid w:val="0071685A"/>
    <w:rsid w:val="00716C66"/>
    <w:rsid w:val="007266AE"/>
    <w:rsid w:val="00726B2B"/>
    <w:rsid w:val="00732E52"/>
    <w:rsid w:val="00734803"/>
    <w:rsid w:val="0073681D"/>
    <w:rsid w:val="00736A61"/>
    <w:rsid w:val="00741DDC"/>
    <w:rsid w:val="00744B27"/>
    <w:rsid w:val="00744D62"/>
    <w:rsid w:val="00752DA2"/>
    <w:rsid w:val="007548AE"/>
    <w:rsid w:val="007610F6"/>
    <w:rsid w:val="007613E6"/>
    <w:rsid w:val="00776971"/>
    <w:rsid w:val="0078336F"/>
    <w:rsid w:val="0079295C"/>
    <w:rsid w:val="00797A33"/>
    <w:rsid w:val="007A0A35"/>
    <w:rsid w:val="007C0DB2"/>
    <w:rsid w:val="007C2259"/>
    <w:rsid w:val="007C2DBD"/>
    <w:rsid w:val="007C3898"/>
    <w:rsid w:val="007C3DDD"/>
    <w:rsid w:val="007D53D8"/>
    <w:rsid w:val="007E5CCC"/>
    <w:rsid w:val="007E78C7"/>
    <w:rsid w:val="007F119D"/>
    <w:rsid w:val="007F4998"/>
    <w:rsid w:val="00800CFB"/>
    <w:rsid w:val="008047EA"/>
    <w:rsid w:val="00812A35"/>
    <w:rsid w:val="00813024"/>
    <w:rsid w:val="008147A6"/>
    <w:rsid w:val="00820A32"/>
    <w:rsid w:val="008242BB"/>
    <w:rsid w:val="00830C67"/>
    <w:rsid w:val="008332EC"/>
    <w:rsid w:val="00842F6B"/>
    <w:rsid w:val="008433DD"/>
    <w:rsid w:val="00853F71"/>
    <w:rsid w:val="0086611F"/>
    <w:rsid w:val="0087389D"/>
    <w:rsid w:val="00874ED0"/>
    <w:rsid w:val="0088234E"/>
    <w:rsid w:val="00882DDF"/>
    <w:rsid w:val="008853AC"/>
    <w:rsid w:val="00897F29"/>
    <w:rsid w:val="008A05DB"/>
    <w:rsid w:val="008A4580"/>
    <w:rsid w:val="008B0EE3"/>
    <w:rsid w:val="008B284A"/>
    <w:rsid w:val="008C04D3"/>
    <w:rsid w:val="008E1B8C"/>
    <w:rsid w:val="008E791C"/>
    <w:rsid w:val="008E7D58"/>
    <w:rsid w:val="008F132F"/>
    <w:rsid w:val="00920802"/>
    <w:rsid w:val="009208CE"/>
    <w:rsid w:val="009337B0"/>
    <w:rsid w:val="00935AE0"/>
    <w:rsid w:val="00957E50"/>
    <w:rsid w:val="009609C6"/>
    <w:rsid w:val="00964BF7"/>
    <w:rsid w:val="00965D74"/>
    <w:rsid w:val="00972E50"/>
    <w:rsid w:val="00993A5A"/>
    <w:rsid w:val="00997A7C"/>
    <w:rsid w:val="009A4630"/>
    <w:rsid w:val="009B0534"/>
    <w:rsid w:val="009B37AD"/>
    <w:rsid w:val="009E15AB"/>
    <w:rsid w:val="009E629A"/>
    <w:rsid w:val="009F067A"/>
    <w:rsid w:val="009F7846"/>
    <w:rsid w:val="00A37DD5"/>
    <w:rsid w:val="00A42894"/>
    <w:rsid w:val="00A45E27"/>
    <w:rsid w:val="00A55BA8"/>
    <w:rsid w:val="00A743F6"/>
    <w:rsid w:val="00A8135B"/>
    <w:rsid w:val="00A836AA"/>
    <w:rsid w:val="00A84CF7"/>
    <w:rsid w:val="00A84EC0"/>
    <w:rsid w:val="00A977E3"/>
    <w:rsid w:val="00AA5025"/>
    <w:rsid w:val="00AA5557"/>
    <w:rsid w:val="00AB132D"/>
    <w:rsid w:val="00AB2008"/>
    <w:rsid w:val="00AB3EF8"/>
    <w:rsid w:val="00AD24AC"/>
    <w:rsid w:val="00AE4324"/>
    <w:rsid w:val="00AE57C7"/>
    <w:rsid w:val="00B04242"/>
    <w:rsid w:val="00B051EC"/>
    <w:rsid w:val="00B10A27"/>
    <w:rsid w:val="00B320AA"/>
    <w:rsid w:val="00B36137"/>
    <w:rsid w:val="00B61AE7"/>
    <w:rsid w:val="00B94686"/>
    <w:rsid w:val="00BA630E"/>
    <w:rsid w:val="00BB6F0E"/>
    <w:rsid w:val="00BC7011"/>
    <w:rsid w:val="00BE46BD"/>
    <w:rsid w:val="00C24886"/>
    <w:rsid w:val="00C3347C"/>
    <w:rsid w:val="00C33701"/>
    <w:rsid w:val="00C42A2B"/>
    <w:rsid w:val="00C5511A"/>
    <w:rsid w:val="00C9055C"/>
    <w:rsid w:val="00CA5849"/>
    <w:rsid w:val="00CB6F15"/>
    <w:rsid w:val="00CE6AE4"/>
    <w:rsid w:val="00CF2466"/>
    <w:rsid w:val="00CF4EAB"/>
    <w:rsid w:val="00D0433E"/>
    <w:rsid w:val="00D105D4"/>
    <w:rsid w:val="00D14275"/>
    <w:rsid w:val="00D2196B"/>
    <w:rsid w:val="00D21CE0"/>
    <w:rsid w:val="00D239A4"/>
    <w:rsid w:val="00D23F96"/>
    <w:rsid w:val="00D30E66"/>
    <w:rsid w:val="00D36F55"/>
    <w:rsid w:val="00D65A95"/>
    <w:rsid w:val="00D65EF9"/>
    <w:rsid w:val="00D70B45"/>
    <w:rsid w:val="00D74D41"/>
    <w:rsid w:val="00D74D9D"/>
    <w:rsid w:val="00D8572B"/>
    <w:rsid w:val="00D90079"/>
    <w:rsid w:val="00DA565F"/>
    <w:rsid w:val="00DA63AA"/>
    <w:rsid w:val="00DA79F7"/>
    <w:rsid w:val="00DB74CE"/>
    <w:rsid w:val="00DB7B0D"/>
    <w:rsid w:val="00DC0B17"/>
    <w:rsid w:val="00DC63ED"/>
    <w:rsid w:val="00DC691F"/>
    <w:rsid w:val="00DD1F46"/>
    <w:rsid w:val="00DD71BF"/>
    <w:rsid w:val="00DF16C1"/>
    <w:rsid w:val="00DF35F0"/>
    <w:rsid w:val="00E02C45"/>
    <w:rsid w:val="00E048A7"/>
    <w:rsid w:val="00E34E52"/>
    <w:rsid w:val="00E3593E"/>
    <w:rsid w:val="00E51E60"/>
    <w:rsid w:val="00E62F77"/>
    <w:rsid w:val="00E7265E"/>
    <w:rsid w:val="00E947C2"/>
    <w:rsid w:val="00EB0B04"/>
    <w:rsid w:val="00ED490C"/>
    <w:rsid w:val="00EE4609"/>
    <w:rsid w:val="00EF20ED"/>
    <w:rsid w:val="00EF48F1"/>
    <w:rsid w:val="00EF6381"/>
    <w:rsid w:val="00F04E6A"/>
    <w:rsid w:val="00F20572"/>
    <w:rsid w:val="00F30472"/>
    <w:rsid w:val="00F307E2"/>
    <w:rsid w:val="00F30E58"/>
    <w:rsid w:val="00F57641"/>
    <w:rsid w:val="00F57E94"/>
    <w:rsid w:val="00F64969"/>
    <w:rsid w:val="00F67066"/>
    <w:rsid w:val="00F804BF"/>
    <w:rsid w:val="00F810A1"/>
    <w:rsid w:val="00F901CF"/>
    <w:rsid w:val="00F95A1F"/>
    <w:rsid w:val="00FA0208"/>
    <w:rsid w:val="00FA5605"/>
    <w:rsid w:val="00FA5620"/>
    <w:rsid w:val="00FB4424"/>
    <w:rsid w:val="00FB4C50"/>
    <w:rsid w:val="00FC0193"/>
    <w:rsid w:val="00FD10E0"/>
    <w:rsid w:val="00FD33E8"/>
    <w:rsid w:val="00FD79A9"/>
    <w:rsid w:val="00FD7B67"/>
    <w:rsid w:val="00FE07C9"/>
    <w:rsid w:val="095F88B6"/>
    <w:rsid w:val="673FD410"/>
    <w:rsid w:val="7DCC0BD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6075E"/>
  <w15:chartTrackingRefBased/>
  <w15:docId w15:val="{0BF51E5F-94E4-434F-9B80-09BBD2F4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655AB"/>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4655AB"/>
  </w:style>
  <w:style w:type="paragraph" w:styleId="Fuzeile">
    <w:name w:val="footer"/>
    <w:basedOn w:val="Standard"/>
    <w:link w:val="FuzeileZchn"/>
    <w:uiPriority w:val="99"/>
    <w:unhideWhenUsed/>
    <w:rsid w:val="004655A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4655AB"/>
  </w:style>
  <w:style w:type="table" w:styleId="Tabellenraster">
    <w:name w:val="Table Grid"/>
    <w:basedOn w:val="NormaleTabelle"/>
    <w:uiPriority w:val="99"/>
    <w:rsid w:val="00311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3110EC"/>
    <w:rPr>
      <w:color w:val="0563C1" w:themeColor="hyperlink"/>
      <w:u w:val="single"/>
    </w:rPr>
  </w:style>
  <w:style w:type="character" w:styleId="NichtaufgelsteErwhnung">
    <w:name w:val="Unresolved Mention"/>
    <w:basedOn w:val="Absatz-Standardschriftart"/>
    <w:uiPriority w:val="99"/>
    <w:semiHidden/>
    <w:unhideWhenUsed/>
    <w:rsid w:val="003110EC"/>
    <w:rPr>
      <w:color w:val="605E5C"/>
      <w:shd w:val="clear" w:color="auto" w:fill="E1DFDD"/>
    </w:rPr>
  </w:style>
  <w:style w:type="paragraph" w:styleId="Listenabsatz">
    <w:name w:val="List Paragraph"/>
    <w:basedOn w:val="Standard"/>
    <w:uiPriority w:val="99"/>
    <w:qFormat/>
    <w:rsid w:val="00FA0208"/>
    <w:pPr>
      <w:ind w:left="720"/>
      <w:contextualSpacing/>
    </w:pPr>
  </w:style>
  <w:style w:type="character" w:customStyle="1" w:styleId="apple-converted-space">
    <w:name w:val="apple-converted-space"/>
    <w:basedOn w:val="Absatz-Standardschriftart"/>
    <w:rsid w:val="008147A6"/>
  </w:style>
  <w:style w:type="character" w:customStyle="1" w:styleId="Prompt">
    <w:name w:val="Prompt"/>
    <w:uiPriority w:val="29"/>
    <w:qFormat/>
    <w:rsid w:val="007613E6"/>
    <w:rPr>
      <w:color w:val="0000FF"/>
    </w:rPr>
  </w:style>
  <w:style w:type="paragraph" w:styleId="Verzeichnis1">
    <w:name w:val="toc 1"/>
    <w:basedOn w:val="Standard"/>
    <w:next w:val="Standard"/>
    <w:autoRedefine/>
    <w:uiPriority w:val="39"/>
    <w:unhideWhenUsed/>
    <w:rsid w:val="007613E6"/>
    <w:pPr>
      <w:tabs>
        <w:tab w:val="right" w:leader="dot" w:pos="9071"/>
      </w:tabs>
      <w:spacing w:beforeLines="90" w:before="120" w:afterLines="90" w:after="0" w:line="240" w:lineRule="auto"/>
      <w:ind w:right="142"/>
    </w:pPr>
    <w:rPr>
      <w:rFonts w:ascii="Arial" w:eastAsia="Times New Roman" w:hAnsi="Arial" w:cs="Arial"/>
      <w:sz w:val="20"/>
      <w:szCs w:val="24"/>
    </w:rPr>
  </w:style>
  <w:style w:type="paragraph" w:customStyle="1" w:styleId="BodyText">
    <w:name w:val="#BodyText"/>
    <w:basedOn w:val="Standard"/>
    <w:qFormat/>
    <w:rsid w:val="007613E6"/>
    <w:pPr>
      <w:spacing w:beforeLines="90" w:before="90" w:afterLines="90" w:after="240" w:line="360" w:lineRule="auto"/>
      <w:jc w:val="both"/>
    </w:pPr>
    <w:rPr>
      <w:rFonts w:ascii="Arial" w:eastAsia="Times New Roman" w:hAnsi="Arial" w:cs="Times New Roman"/>
      <w:sz w:val="20"/>
      <w:szCs w:val="20"/>
      <w:lang w:eastAsia="en-CA"/>
    </w:rPr>
  </w:style>
  <w:style w:type="paragraph" w:customStyle="1" w:styleId="BodyTextIndent3">
    <w:name w:val="#BodyText=Indent 3"/>
    <w:basedOn w:val="Standard"/>
    <w:qFormat/>
    <w:rsid w:val="007613E6"/>
    <w:pPr>
      <w:spacing w:beforeLines="90" w:before="90" w:afterLines="90" w:after="240" w:line="360" w:lineRule="auto"/>
      <w:ind w:left="1701"/>
      <w:jc w:val="both"/>
    </w:pPr>
    <w:rPr>
      <w:rFonts w:ascii="Arial" w:eastAsia="Times New Roman" w:hAnsi="Arial" w:cs="Times New Roman"/>
      <w:sz w:val="20"/>
      <w:szCs w:val="20"/>
      <w:lang w:eastAsia="en-CA"/>
    </w:rPr>
  </w:style>
  <w:style w:type="paragraph" w:customStyle="1" w:styleId="CoverDate">
    <w:name w:val="Cover Date"/>
    <w:basedOn w:val="Standard"/>
    <w:uiPriority w:val="29"/>
    <w:qFormat/>
    <w:rsid w:val="007613E6"/>
    <w:pPr>
      <w:tabs>
        <w:tab w:val="right" w:pos="4536"/>
      </w:tabs>
      <w:spacing w:beforeLines="90" w:before="90" w:afterLines="90" w:after="240" w:line="360" w:lineRule="auto"/>
      <w:jc w:val="both"/>
    </w:pPr>
    <w:rPr>
      <w:rFonts w:ascii="Arial" w:eastAsia="Times New Roman" w:hAnsi="Arial" w:cs="Arial"/>
      <w:b/>
      <w:sz w:val="24"/>
      <w:szCs w:val="24"/>
    </w:rPr>
  </w:style>
  <w:style w:type="paragraph" w:customStyle="1" w:styleId="CoverParties">
    <w:name w:val="Cover Parties"/>
    <w:basedOn w:val="Standard"/>
    <w:next w:val="CoverPartiesand"/>
    <w:uiPriority w:val="29"/>
    <w:qFormat/>
    <w:rsid w:val="007613E6"/>
    <w:pPr>
      <w:spacing w:beforeLines="90" w:before="90" w:afterLines="90" w:after="240" w:line="360" w:lineRule="auto"/>
      <w:jc w:val="center"/>
    </w:pPr>
    <w:rPr>
      <w:rFonts w:ascii="Arial" w:eastAsia="Times New Roman" w:hAnsi="Arial" w:cs="Arial"/>
      <w:b/>
      <w:caps/>
      <w:sz w:val="24"/>
      <w:szCs w:val="24"/>
    </w:rPr>
  </w:style>
  <w:style w:type="paragraph" w:customStyle="1" w:styleId="CoverPartiesand">
    <w:name w:val="Cover Parties and"/>
    <w:basedOn w:val="Standard"/>
    <w:next w:val="CoverParties"/>
    <w:uiPriority w:val="29"/>
    <w:qFormat/>
    <w:rsid w:val="007613E6"/>
    <w:pPr>
      <w:spacing w:beforeLines="90" w:before="90" w:afterLines="90" w:after="240" w:line="360" w:lineRule="auto"/>
      <w:jc w:val="center"/>
    </w:pPr>
    <w:rPr>
      <w:rFonts w:ascii="Arial" w:eastAsia="Times New Roman" w:hAnsi="Arial" w:cs="Arial"/>
      <w:b/>
      <w:sz w:val="24"/>
      <w:szCs w:val="24"/>
    </w:rPr>
  </w:style>
  <w:style w:type="paragraph" w:customStyle="1" w:styleId="CoverTitle">
    <w:name w:val="Cover Title"/>
    <w:basedOn w:val="Standard"/>
    <w:uiPriority w:val="29"/>
    <w:qFormat/>
    <w:rsid w:val="007613E6"/>
    <w:pPr>
      <w:spacing w:beforeLines="90" w:before="90" w:afterLines="90" w:after="240" w:line="360" w:lineRule="auto"/>
      <w:jc w:val="center"/>
    </w:pPr>
    <w:rPr>
      <w:rFonts w:ascii="Arial" w:eastAsia="Times New Roman" w:hAnsi="Arial" w:cs="Arial"/>
      <w:b/>
      <w:caps/>
      <w:sz w:val="24"/>
      <w:szCs w:val="24"/>
    </w:rPr>
  </w:style>
  <w:style w:type="paragraph" w:customStyle="1" w:styleId="StandardL1">
    <w:name w:val="Standard_L1"/>
    <w:basedOn w:val="BodyText"/>
    <w:next w:val="StandardL2"/>
    <w:link w:val="StandardL1Char"/>
    <w:uiPriority w:val="49"/>
    <w:qFormat/>
    <w:rsid w:val="007613E6"/>
    <w:pPr>
      <w:keepNext/>
      <w:numPr>
        <w:numId w:val="4"/>
      </w:numPr>
      <w:outlineLvl w:val="0"/>
    </w:pPr>
    <w:rPr>
      <w:rFonts w:cs="Arial"/>
      <w:b/>
      <w:sz w:val="24"/>
    </w:rPr>
  </w:style>
  <w:style w:type="paragraph" w:customStyle="1" w:styleId="StandardL2">
    <w:name w:val="Standard_L2"/>
    <w:basedOn w:val="BodyText"/>
    <w:link w:val="StandardL2Char"/>
    <w:uiPriority w:val="49"/>
    <w:qFormat/>
    <w:rsid w:val="007613E6"/>
    <w:pPr>
      <w:numPr>
        <w:ilvl w:val="1"/>
        <w:numId w:val="4"/>
      </w:numPr>
      <w:outlineLvl w:val="1"/>
    </w:pPr>
    <w:rPr>
      <w:rFonts w:cs="Arial"/>
    </w:rPr>
  </w:style>
  <w:style w:type="paragraph" w:customStyle="1" w:styleId="StandardL3">
    <w:name w:val="Standard_L3"/>
    <w:basedOn w:val="BodyText"/>
    <w:link w:val="StandardL3Char"/>
    <w:uiPriority w:val="49"/>
    <w:qFormat/>
    <w:rsid w:val="007613E6"/>
    <w:pPr>
      <w:numPr>
        <w:ilvl w:val="2"/>
        <w:numId w:val="4"/>
      </w:numPr>
      <w:outlineLvl w:val="2"/>
    </w:pPr>
    <w:rPr>
      <w:rFonts w:cs="Arial"/>
    </w:rPr>
  </w:style>
  <w:style w:type="paragraph" w:customStyle="1" w:styleId="StandardL4">
    <w:name w:val="Standard_L4"/>
    <w:basedOn w:val="BodyText"/>
    <w:uiPriority w:val="49"/>
    <w:qFormat/>
    <w:rsid w:val="007613E6"/>
    <w:pPr>
      <w:numPr>
        <w:ilvl w:val="3"/>
        <w:numId w:val="4"/>
      </w:numPr>
      <w:outlineLvl w:val="3"/>
    </w:pPr>
    <w:rPr>
      <w:rFonts w:cs="Arial"/>
    </w:rPr>
  </w:style>
  <w:style w:type="paragraph" w:customStyle="1" w:styleId="StandardL5">
    <w:name w:val="Standard_L5"/>
    <w:basedOn w:val="BodyText"/>
    <w:uiPriority w:val="49"/>
    <w:qFormat/>
    <w:rsid w:val="007613E6"/>
    <w:pPr>
      <w:numPr>
        <w:ilvl w:val="4"/>
        <w:numId w:val="4"/>
      </w:numPr>
      <w:outlineLvl w:val="4"/>
    </w:pPr>
    <w:rPr>
      <w:rFonts w:cs="Arial"/>
    </w:rPr>
  </w:style>
  <w:style w:type="paragraph" w:customStyle="1" w:styleId="StandardL6">
    <w:name w:val="Standard_L6"/>
    <w:basedOn w:val="BodyText"/>
    <w:uiPriority w:val="49"/>
    <w:qFormat/>
    <w:rsid w:val="007613E6"/>
    <w:pPr>
      <w:numPr>
        <w:ilvl w:val="5"/>
        <w:numId w:val="4"/>
      </w:numPr>
      <w:outlineLvl w:val="5"/>
    </w:pPr>
    <w:rPr>
      <w:rFonts w:cs="Arial"/>
    </w:rPr>
  </w:style>
  <w:style w:type="paragraph" w:customStyle="1" w:styleId="StandardL7">
    <w:name w:val="Standard_L7"/>
    <w:basedOn w:val="BodyText"/>
    <w:uiPriority w:val="49"/>
    <w:qFormat/>
    <w:rsid w:val="007613E6"/>
    <w:pPr>
      <w:numPr>
        <w:ilvl w:val="6"/>
        <w:numId w:val="4"/>
      </w:numPr>
      <w:outlineLvl w:val="6"/>
    </w:pPr>
    <w:rPr>
      <w:rFonts w:cs="Arial"/>
    </w:rPr>
  </w:style>
  <w:style w:type="paragraph" w:customStyle="1" w:styleId="StandardL8">
    <w:name w:val="Standard_L8"/>
    <w:basedOn w:val="BodyText"/>
    <w:uiPriority w:val="49"/>
    <w:qFormat/>
    <w:rsid w:val="007613E6"/>
    <w:pPr>
      <w:numPr>
        <w:ilvl w:val="7"/>
        <w:numId w:val="4"/>
      </w:numPr>
      <w:outlineLvl w:val="7"/>
    </w:pPr>
    <w:rPr>
      <w:rFonts w:cs="Arial"/>
    </w:rPr>
  </w:style>
  <w:style w:type="paragraph" w:customStyle="1" w:styleId="StandardL9">
    <w:name w:val="Standard_L9"/>
    <w:basedOn w:val="BodyText"/>
    <w:uiPriority w:val="49"/>
    <w:qFormat/>
    <w:rsid w:val="007613E6"/>
    <w:pPr>
      <w:numPr>
        <w:ilvl w:val="8"/>
        <w:numId w:val="4"/>
      </w:numPr>
      <w:ind w:hanging="567"/>
      <w:outlineLvl w:val="8"/>
    </w:pPr>
    <w:rPr>
      <w:rFonts w:cs="Arial"/>
    </w:rPr>
  </w:style>
  <w:style w:type="numbering" w:customStyle="1" w:styleId="StandardList">
    <w:name w:val="_Standard List"/>
    <w:basedOn w:val="KeineListe"/>
    <w:rsid w:val="007613E6"/>
    <w:pPr>
      <w:numPr>
        <w:numId w:val="5"/>
      </w:numPr>
    </w:pPr>
  </w:style>
  <w:style w:type="paragraph" w:customStyle="1" w:styleId="DocsID">
    <w:name w:val="DocsID"/>
    <w:basedOn w:val="Standard"/>
    <w:qFormat/>
    <w:rsid w:val="007613E6"/>
    <w:pPr>
      <w:spacing w:beforeLines="90" w:before="20" w:afterLines="90" w:after="0" w:line="240" w:lineRule="auto"/>
    </w:pPr>
    <w:rPr>
      <w:rFonts w:ascii="Arial" w:eastAsia="Times New Roman" w:hAnsi="Arial" w:cs="Times New Roman"/>
      <w:sz w:val="16"/>
      <w:szCs w:val="20"/>
    </w:rPr>
  </w:style>
  <w:style w:type="character" w:customStyle="1" w:styleId="StandardL2Char">
    <w:name w:val="Standard_L2 Char"/>
    <w:basedOn w:val="Absatz-Standardschriftart"/>
    <w:link w:val="StandardL2"/>
    <w:uiPriority w:val="49"/>
    <w:rsid w:val="007613E6"/>
    <w:rPr>
      <w:rFonts w:ascii="Arial" w:eastAsia="Times New Roman" w:hAnsi="Arial" w:cs="Arial"/>
      <w:sz w:val="20"/>
      <w:szCs w:val="20"/>
      <w:lang w:eastAsia="en-CA"/>
    </w:rPr>
  </w:style>
  <w:style w:type="paragraph" w:customStyle="1" w:styleId="RecitalL1">
    <w:name w:val="Recital_L1"/>
    <w:basedOn w:val="BodyText"/>
    <w:uiPriority w:val="49"/>
    <w:qFormat/>
    <w:rsid w:val="007613E6"/>
    <w:pPr>
      <w:numPr>
        <w:numId w:val="6"/>
      </w:numPr>
    </w:pPr>
    <w:rPr>
      <w:rFonts w:cs="Arial"/>
      <w:lang w:val="en-GB"/>
    </w:rPr>
  </w:style>
  <w:style w:type="paragraph" w:customStyle="1" w:styleId="RecitalL2">
    <w:name w:val="Recital_L2"/>
    <w:basedOn w:val="BodyText"/>
    <w:uiPriority w:val="49"/>
    <w:qFormat/>
    <w:rsid w:val="007613E6"/>
    <w:pPr>
      <w:numPr>
        <w:ilvl w:val="1"/>
        <w:numId w:val="6"/>
      </w:numPr>
      <w:spacing w:line="240" w:lineRule="auto"/>
      <w:outlineLvl w:val="1"/>
    </w:pPr>
    <w:rPr>
      <w:rFonts w:cs="Arial"/>
      <w:lang w:val="en-GB"/>
    </w:rPr>
  </w:style>
  <w:style w:type="paragraph" w:customStyle="1" w:styleId="RecitalL3">
    <w:name w:val="Recital_L3"/>
    <w:basedOn w:val="BodyText"/>
    <w:uiPriority w:val="49"/>
    <w:qFormat/>
    <w:rsid w:val="007613E6"/>
    <w:pPr>
      <w:numPr>
        <w:ilvl w:val="2"/>
        <w:numId w:val="6"/>
      </w:numPr>
      <w:spacing w:line="240" w:lineRule="auto"/>
      <w:outlineLvl w:val="2"/>
    </w:pPr>
    <w:rPr>
      <w:rFonts w:cs="Arial"/>
      <w:lang w:val="en-GB"/>
    </w:rPr>
  </w:style>
  <w:style w:type="paragraph" w:customStyle="1" w:styleId="RecitalL4">
    <w:name w:val="Recital_L4"/>
    <w:basedOn w:val="BodyText"/>
    <w:uiPriority w:val="49"/>
    <w:qFormat/>
    <w:rsid w:val="007613E6"/>
    <w:pPr>
      <w:numPr>
        <w:ilvl w:val="3"/>
        <w:numId w:val="6"/>
      </w:numPr>
      <w:spacing w:line="240" w:lineRule="auto"/>
      <w:outlineLvl w:val="3"/>
    </w:pPr>
    <w:rPr>
      <w:rFonts w:cs="Arial"/>
      <w:lang w:val="en-GB"/>
    </w:rPr>
  </w:style>
  <w:style w:type="paragraph" w:customStyle="1" w:styleId="RecitalL5">
    <w:name w:val="Recital_L5"/>
    <w:basedOn w:val="BodyText"/>
    <w:uiPriority w:val="49"/>
    <w:qFormat/>
    <w:rsid w:val="007613E6"/>
    <w:pPr>
      <w:numPr>
        <w:ilvl w:val="4"/>
        <w:numId w:val="6"/>
      </w:numPr>
      <w:spacing w:line="240" w:lineRule="auto"/>
      <w:outlineLvl w:val="4"/>
    </w:pPr>
    <w:rPr>
      <w:rFonts w:cs="Arial"/>
      <w:lang w:val="en-GB"/>
    </w:rPr>
  </w:style>
  <w:style w:type="paragraph" w:customStyle="1" w:styleId="RecitalL6">
    <w:name w:val="Recital_L6"/>
    <w:basedOn w:val="BodyText"/>
    <w:uiPriority w:val="49"/>
    <w:qFormat/>
    <w:rsid w:val="007613E6"/>
    <w:pPr>
      <w:numPr>
        <w:ilvl w:val="5"/>
        <w:numId w:val="6"/>
      </w:numPr>
      <w:spacing w:line="240" w:lineRule="auto"/>
      <w:outlineLvl w:val="5"/>
    </w:pPr>
    <w:rPr>
      <w:rFonts w:cs="Arial"/>
      <w:lang w:val="en-GB"/>
    </w:rPr>
  </w:style>
  <w:style w:type="paragraph" w:customStyle="1" w:styleId="RecitalL7">
    <w:name w:val="Recital_L7"/>
    <w:basedOn w:val="BodyText"/>
    <w:uiPriority w:val="49"/>
    <w:qFormat/>
    <w:rsid w:val="007613E6"/>
    <w:pPr>
      <w:numPr>
        <w:ilvl w:val="6"/>
        <w:numId w:val="6"/>
      </w:numPr>
      <w:spacing w:line="240" w:lineRule="auto"/>
      <w:outlineLvl w:val="6"/>
    </w:pPr>
    <w:rPr>
      <w:rFonts w:cs="Arial"/>
      <w:lang w:val="en-GB"/>
    </w:rPr>
  </w:style>
  <w:style w:type="paragraph" w:customStyle="1" w:styleId="RecitalL8">
    <w:name w:val="Recital_L8"/>
    <w:basedOn w:val="BodyText"/>
    <w:uiPriority w:val="49"/>
    <w:qFormat/>
    <w:rsid w:val="007613E6"/>
    <w:pPr>
      <w:numPr>
        <w:ilvl w:val="7"/>
        <w:numId w:val="6"/>
      </w:numPr>
      <w:spacing w:line="240" w:lineRule="auto"/>
      <w:outlineLvl w:val="7"/>
    </w:pPr>
    <w:rPr>
      <w:rFonts w:cs="Arial"/>
      <w:lang w:val="en-GB"/>
    </w:rPr>
  </w:style>
  <w:style w:type="paragraph" w:customStyle="1" w:styleId="RecitalL9">
    <w:name w:val="Recital_L9"/>
    <w:basedOn w:val="BodyText"/>
    <w:uiPriority w:val="49"/>
    <w:qFormat/>
    <w:rsid w:val="007613E6"/>
    <w:pPr>
      <w:numPr>
        <w:ilvl w:val="8"/>
        <w:numId w:val="6"/>
      </w:numPr>
      <w:spacing w:line="240" w:lineRule="auto"/>
      <w:outlineLvl w:val="8"/>
    </w:pPr>
    <w:rPr>
      <w:rFonts w:cs="Arial"/>
      <w:lang w:val="en-GB"/>
    </w:rPr>
  </w:style>
  <w:style w:type="character" w:customStyle="1" w:styleId="StandardL3Char">
    <w:name w:val="Standard_L3 Char"/>
    <w:basedOn w:val="Absatz-Standardschriftart"/>
    <w:link w:val="StandardL3"/>
    <w:uiPriority w:val="49"/>
    <w:rsid w:val="007613E6"/>
    <w:rPr>
      <w:rFonts w:ascii="Arial" w:eastAsia="Times New Roman" w:hAnsi="Arial" w:cs="Arial"/>
      <w:sz w:val="20"/>
      <w:szCs w:val="20"/>
      <w:lang w:eastAsia="en-CA"/>
    </w:rPr>
  </w:style>
  <w:style w:type="character" w:customStyle="1" w:styleId="StandardL1Char">
    <w:name w:val="Standard_L1 Char"/>
    <w:basedOn w:val="Absatz-Standardschriftart"/>
    <w:link w:val="StandardL1"/>
    <w:uiPriority w:val="49"/>
    <w:rsid w:val="007613E6"/>
    <w:rPr>
      <w:rFonts w:ascii="Arial" w:eastAsia="Times New Roman" w:hAnsi="Arial" w:cs="Arial"/>
      <w:b/>
      <w:sz w:val="24"/>
      <w:szCs w:val="20"/>
      <w:lang w:eastAsia="en-CA"/>
    </w:rPr>
  </w:style>
  <w:style w:type="table" w:customStyle="1" w:styleId="TableGrid0">
    <w:name w:val="Table Grid0"/>
    <w:basedOn w:val="NormaleTabelle"/>
    <w:uiPriority w:val="39"/>
    <w:rsid w:val="006F47D2"/>
    <w:pPr>
      <w:spacing w:after="0" w:line="240" w:lineRule="auto"/>
    </w:pPr>
    <w:rPr>
      <w:rFonts w:eastAsiaTheme="minorEastAsia"/>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8B0E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07696">
      <w:bodyDiv w:val="1"/>
      <w:marLeft w:val="0"/>
      <w:marRight w:val="0"/>
      <w:marTop w:val="0"/>
      <w:marBottom w:val="0"/>
      <w:divBdr>
        <w:top w:val="none" w:sz="0" w:space="0" w:color="auto"/>
        <w:left w:val="none" w:sz="0" w:space="0" w:color="auto"/>
        <w:bottom w:val="none" w:sz="0" w:space="0" w:color="auto"/>
        <w:right w:val="none" w:sz="0" w:space="0" w:color="auto"/>
      </w:divBdr>
    </w:div>
    <w:div w:id="223414072">
      <w:bodyDiv w:val="1"/>
      <w:marLeft w:val="0"/>
      <w:marRight w:val="0"/>
      <w:marTop w:val="0"/>
      <w:marBottom w:val="0"/>
      <w:divBdr>
        <w:top w:val="none" w:sz="0" w:space="0" w:color="auto"/>
        <w:left w:val="none" w:sz="0" w:space="0" w:color="auto"/>
        <w:bottom w:val="none" w:sz="0" w:space="0" w:color="auto"/>
        <w:right w:val="none" w:sz="0" w:space="0" w:color="auto"/>
      </w:divBdr>
    </w:div>
    <w:div w:id="978147335">
      <w:bodyDiv w:val="1"/>
      <w:marLeft w:val="0"/>
      <w:marRight w:val="0"/>
      <w:marTop w:val="0"/>
      <w:marBottom w:val="0"/>
      <w:divBdr>
        <w:top w:val="none" w:sz="0" w:space="0" w:color="auto"/>
        <w:left w:val="none" w:sz="0" w:space="0" w:color="auto"/>
        <w:bottom w:val="none" w:sz="0" w:space="0" w:color="auto"/>
        <w:right w:val="none" w:sz="0" w:space="0" w:color="auto"/>
      </w:divBdr>
    </w:div>
    <w:div w:id="1032998756">
      <w:bodyDiv w:val="1"/>
      <w:marLeft w:val="0"/>
      <w:marRight w:val="0"/>
      <w:marTop w:val="0"/>
      <w:marBottom w:val="0"/>
      <w:divBdr>
        <w:top w:val="none" w:sz="0" w:space="0" w:color="auto"/>
        <w:left w:val="none" w:sz="0" w:space="0" w:color="auto"/>
        <w:bottom w:val="none" w:sz="0" w:space="0" w:color="auto"/>
        <w:right w:val="none" w:sz="0" w:space="0" w:color="auto"/>
      </w:divBdr>
    </w:div>
    <w:div w:id="1053775565">
      <w:bodyDiv w:val="1"/>
      <w:marLeft w:val="0"/>
      <w:marRight w:val="0"/>
      <w:marTop w:val="0"/>
      <w:marBottom w:val="0"/>
      <w:divBdr>
        <w:top w:val="none" w:sz="0" w:space="0" w:color="auto"/>
        <w:left w:val="none" w:sz="0" w:space="0" w:color="auto"/>
        <w:bottom w:val="none" w:sz="0" w:space="0" w:color="auto"/>
        <w:right w:val="none" w:sz="0" w:space="0" w:color="auto"/>
      </w:divBdr>
    </w:div>
    <w:div w:id="1262489926">
      <w:bodyDiv w:val="1"/>
      <w:marLeft w:val="0"/>
      <w:marRight w:val="0"/>
      <w:marTop w:val="0"/>
      <w:marBottom w:val="0"/>
      <w:divBdr>
        <w:top w:val="none" w:sz="0" w:space="0" w:color="auto"/>
        <w:left w:val="none" w:sz="0" w:space="0" w:color="auto"/>
        <w:bottom w:val="none" w:sz="0" w:space="0" w:color="auto"/>
        <w:right w:val="none" w:sz="0" w:space="0" w:color="auto"/>
      </w:divBdr>
    </w:div>
    <w:div w:id="1451431267">
      <w:bodyDiv w:val="1"/>
      <w:marLeft w:val="0"/>
      <w:marRight w:val="0"/>
      <w:marTop w:val="0"/>
      <w:marBottom w:val="0"/>
      <w:divBdr>
        <w:top w:val="none" w:sz="0" w:space="0" w:color="auto"/>
        <w:left w:val="none" w:sz="0" w:space="0" w:color="auto"/>
        <w:bottom w:val="none" w:sz="0" w:space="0" w:color="auto"/>
        <w:right w:val="none" w:sz="0" w:space="0" w:color="auto"/>
      </w:divBdr>
    </w:div>
    <w:div w:id="1484467984">
      <w:bodyDiv w:val="1"/>
      <w:marLeft w:val="0"/>
      <w:marRight w:val="0"/>
      <w:marTop w:val="0"/>
      <w:marBottom w:val="0"/>
      <w:divBdr>
        <w:top w:val="none" w:sz="0" w:space="0" w:color="auto"/>
        <w:left w:val="none" w:sz="0" w:space="0" w:color="auto"/>
        <w:bottom w:val="none" w:sz="0" w:space="0" w:color="auto"/>
        <w:right w:val="none" w:sz="0" w:space="0" w:color="auto"/>
      </w:divBdr>
    </w:div>
    <w:div w:id="1611015169">
      <w:bodyDiv w:val="1"/>
      <w:marLeft w:val="0"/>
      <w:marRight w:val="0"/>
      <w:marTop w:val="0"/>
      <w:marBottom w:val="0"/>
      <w:divBdr>
        <w:top w:val="none" w:sz="0" w:space="0" w:color="auto"/>
        <w:left w:val="none" w:sz="0" w:space="0" w:color="auto"/>
        <w:bottom w:val="none" w:sz="0" w:space="0" w:color="auto"/>
        <w:right w:val="none" w:sz="0" w:space="0" w:color="auto"/>
      </w:divBdr>
    </w:div>
    <w:div w:id="2008899622">
      <w:bodyDiv w:val="1"/>
      <w:marLeft w:val="0"/>
      <w:marRight w:val="0"/>
      <w:marTop w:val="0"/>
      <w:marBottom w:val="0"/>
      <w:divBdr>
        <w:top w:val="none" w:sz="0" w:space="0" w:color="auto"/>
        <w:left w:val="none" w:sz="0" w:space="0" w:color="auto"/>
        <w:bottom w:val="none" w:sz="0" w:space="0" w:color="auto"/>
        <w:right w:val="none" w:sz="0" w:space="0" w:color="auto"/>
      </w:divBdr>
    </w:div>
    <w:div w:id="213355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4c658a578920193a9ada3d1a2924bef9">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51fbc5999d14e7bbe1a329ace4bdbfbd"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A4AA67-1B28-4B10-B002-3B6601EF7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050DF5-BD41-4CBE-90C1-8D28B9CFA94C}">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3.xml><?xml version="1.0" encoding="utf-8"?>
<ds:datastoreItem xmlns:ds="http://schemas.openxmlformats.org/officeDocument/2006/customXml" ds:itemID="{E31CCCC5-5A07-4BA8-AF4B-0E81192090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3730</Words>
  <Characters>23504</Characters>
  <Application>Microsoft Office Word</Application>
  <DocSecurity>0</DocSecurity>
  <Lines>195</Lines>
  <Paragraphs>54</Paragraphs>
  <ScaleCrop>false</ScaleCrop>
  <Company/>
  <LinksUpToDate>false</LinksUpToDate>
  <CharactersWithSpaces>27180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Apfelbeck</dc:creator>
  <cp:keywords/>
  <dc:description/>
  <cp:lastModifiedBy>Ingo Vogt-Luffer</cp:lastModifiedBy>
  <cp:revision>41</cp:revision>
  <cp:lastPrinted>2025-01-06T09:45:00Z</cp:lastPrinted>
  <dcterms:created xsi:type="dcterms:W3CDTF">2024-11-25T08:40:00Z</dcterms:created>
  <dcterms:modified xsi:type="dcterms:W3CDTF">2026-07-20T10:43:00Z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