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  <w:jc w:val="center"/>
      </w:pPr>
      <w:r>
        <w:rPr>
          <w:rFonts w:ascii="Microsoft YaHei" w:hAnsi="Microsoft YaHei" w:eastAsia="Microsoft YaHei"/>
          <w:b/>
          <w:color w:val="000000"/>
          <w:sz w:val="40"/>
        </w:rPr>
        <w:t>任务二科学投喂与鱼群摄食监测立项汇报讲稿</w:t>
      </w:r>
    </w:p>
    <w:p>
      <w:pPr>
        <w:keepNext w:val="0"/>
        <w:spacing w:before="0" w:after="320" w:line="264" w:lineRule="auto"/>
        <w:ind w:left="0"/>
        <w:jc w:val="center"/>
      </w:pPr>
      <w:r>
        <w:rPr>
          <w:rFonts w:ascii="Microsoft YaHei" w:hAnsi="Microsoft YaHei" w:eastAsia="Microsoft YaHei"/>
          <w:b w:val="0"/>
          <w:color w:val="5B6870"/>
          <w:sz w:val="24"/>
        </w:rPr>
        <w:t>四人汇报口语版</w:t>
      </w:r>
    </w:p>
    <w:p>
      <w:pPr>
        <w:keepNext w:val="0"/>
        <w:spacing w:before="0" w:after="280" w:line="336" w:lineRule="auto"/>
        <w:ind w:left="0"/>
      </w:pPr>
      <w:r>
        <w:rPr>
          <w:rFonts w:ascii="Microsoft YaHei" w:hAnsi="Microsoft YaHei" w:eastAsia="Microsoft YaHei"/>
          <w:b w:val="0"/>
          <w:color w:val="000000"/>
          <w:sz w:val="21"/>
        </w:rPr>
        <w:t>这份讲稿和11页PPT对应。排练时不用逐字背，可以保留自己的说话习惯。每个人只要抓住本部分的开头、两三个重点和最后的交接句，整体时间就能控制在10分钟以内。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08"/>
        <w:gridCol w:w="2408"/>
        <w:gridCol w:w="2408"/>
        <w:gridCol w:w="2408"/>
      </w:tblGrid>
      <w:tr>
        <w:tc>
          <w:tcPr>
            <w:tcW w:type="dxa" w:w="1304"/>
            <w:shd w:fill="EAF5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主讲人</w:t>
            </w:r>
          </w:p>
        </w:tc>
        <w:tc>
          <w:tcPr>
            <w:tcW w:type="dxa" w:w="2551"/>
            <w:shd w:fill="EAF5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负责内容</w:t>
            </w:r>
          </w:p>
        </w:tc>
        <w:tc>
          <w:tcPr>
            <w:tcW w:type="dxa" w:w="1814"/>
            <w:shd w:fill="EAF5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对应页码</w:t>
            </w:r>
          </w:p>
        </w:tc>
        <w:tc>
          <w:tcPr>
            <w:tcW w:type="dxa" w:w="1814"/>
            <w:shd w:fill="EAF5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建议时长</w:t>
            </w:r>
          </w:p>
        </w:tc>
      </w:tr>
      <w:tr>
        <w:tc>
          <w:tcPr>
            <w:tcW w:type="dxa" w:w="130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1</w:t>
            </w:r>
          </w:p>
        </w:tc>
        <w:tc>
          <w:tcPr>
            <w:tcW w:type="dxa" w:w="2551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立项依据</w:t>
            </w:r>
          </w:p>
        </w:tc>
        <w:tc>
          <w:tcPr>
            <w:tcW w:type="dxa" w:w="181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第1至4页</w:t>
            </w:r>
          </w:p>
        </w:tc>
        <w:tc>
          <w:tcPr>
            <w:tcW w:type="dxa" w:w="181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约2分20秒</w:t>
            </w:r>
          </w:p>
        </w:tc>
      </w:tr>
      <w:tr>
        <w:tc>
          <w:tcPr>
            <w:tcW w:type="dxa" w:w="1304"/>
            <w:shd w:fill="F6F8F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2</w:t>
            </w:r>
          </w:p>
        </w:tc>
        <w:tc>
          <w:tcPr>
            <w:tcW w:type="dxa" w:w="2551"/>
            <w:shd w:fill="F6F8F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技术方案</w:t>
            </w:r>
          </w:p>
        </w:tc>
        <w:tc>
          <w:tcPr>
            <w:tcW w:type="dxa" w:w="1814"/>
            <w:shd w:fill="F6F8F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第5至6页</w:t>
            </w:r>
          </w:p>
        </w:tc>
        <w:tc>
          <w:tcPr>
            <w:tcW w:type="dxa" w:w="1814"/>
            <w:shd w:fill="F6F8F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约2分15秒</w:t>
            </w:r>
          </w:p>
        </w:tc>
      </w:tr>
      <w:tr>
        <w:tc>
          <w:tcPr>
            <w:tcW w:type="dxa" w:w="130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3</w:t>
            </w:r>
          </w:p>
        </w:tc>
        <w:tc>
          <w:tcPr>
            <w:tcW w:type="dxa" w:w="2551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执行计划</w:t>
            </w:r>
          </w:p>
        </w:tc>
        <w:tc>
          <w:tcPr>
            <w:tcW w:type="dxa" w:w="181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第7至8页</w:t>
            </w:r>
          </w:p>
        </w:tc>
        <w:tc>
          <w:tcPr>
            <w:tcW w:type="dxa" w:w="181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约2分15秒</w:t>
            </w:r>
          </w:p>
        </w:tc>
      </w:tr>
      <w:tr>
        <w:tc>
          <w:tcPr>
            <w:tcW w:type="dxa" w:w="1304"/>
            <w:shd w:fill="F6F8F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4</w:t>
            </w:r>
          </w:p>
        </w:tc>
        <w:tc>
          <w:tcPr>
            <w:tcW w:type="dxa" w:w="2551"/>
            <w:shd w:fill="F6F8F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验收与保障</w:t>
            </w:r>
          </w:p>
        </w:tc>
        <w:tc>
          <w:tcPr>
            <w:tcW w:type="dxa" w:w="1814"/>
            <w:shd w:fill="F6F8F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第9至11页</w:t>
            </w:r>
          </w:p>
        </w:tc>
        <w:tc>
          <w:tcPr>
            <w:tcW w:type="dxa" w:w="1814"/>
            <w:shd w:fill="F6F8F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约3分钟</w:t>
            </w:r>
          </w:p>
        </w:tc>
      </w:tr>
    </w:tbl>
    <w:p>
      <w:pPr>
        <w:pStyle w:val="Heading1"/>
        <w:keepNext/>
        <w:spacing w:before="360" w:after="120" w:line="324" w:lineRule="auto"/>
        <w:ind w:left="0"/>
      </w:pPr>
      <w:r>
        <w:rPr>
          <w:rFonts w:ascii="Microsoft YaHei" w:hAnsi="Microsoft YaHei" w:eastAsia="Microsoft YaHei"/>
          <w:b/>
          <w:color w:val="000000"/>
          <w:sz w:val="28"/>
        </w:rPr>
        <w:t>排练建议</w:t>
      </w:r>
    </w:p>
    <w:p>
      <w:pPr>
        <w:keepNext w:val="0"/>
        <w:spacing w:before="0" w:after="0" w:line="324" w:lineRule="auto"/>
        <w:ind w:left="0"/>
      </w:pPr>
      <w:r>
        <w:rPr>
          <w:rFonts w:ascii="Microsoft YaHei" w:hAnsi="Microsoft YaHei" w:eastAsia="Microsoft YaHei"/>
          <w:b w:val="0"/>
          <w:color w:val="000000"/>
          <w:sz w:val="21"/>
        </w:rPr>
        <w:t>第一次按原稿读，确认内容和页码；第二次只看每段第一句和关键词；第三次四个人连起来计时。交接时停半秒，看向下一位同学，再说交接句。</w:t>
      </w:r>
    </w:p>
    <w:p>
      <w:r>
        <w:br w:type="page"/>
      </w:r>
    </w:p>
    <w:p>
      <w:pPr>
        <w:pStyle w:val="Heading1"/>
        <w:keepNext/>
        <w:spacing w:before="0" w:after="80" w:line="276" w:lineRule="auto"/>
        <w:ind w:left="0"/>
      </w:pPr>
      <w:r>
        <w:rPr>
          <w:rFonts w:ascii="Microsoft YaHei" w:hAnsi="Microsoft YaHei" w:eastAsia="Microsoft YaHei"/>
          <w:b/>
          <w:color w:val="000000"/>
          <w:sz w:val="30"/>
        </w:rPr>
        <w:t>第一部分  立项依据</w:t>
      </w:r>
    </w:p>
    <w:p>
      <w:pPr>
        <w:keepNext/>
        <w:spacing w:before="0" w:after="240" w:line="276" w:lineRule="auto"/>
        <w:ind w:left="0"/>
      </w:pPr>
      <w:r>
        <w:rPr>
          <w:rFonts w:ascii="Microsoft YaHei" w:hAnsi="Microsoft YaHei" w:eastAsia="Microsoft YaHei"/>
          <w:b w:val="0"/>
          <w:color w:val="5B6870"/>
          <w:sz w:val="19"/>
        </w:rPr>
        <w:t>对应PPT第1至4页    建议时长约2分20秒    主讲人________</w:t>
      </w:r>
    </w:p>
    <w:p>
      <w:pPr>
        <w:keepNext/>
        <w:spacing w:before="100" w:after="80" w:line="264" w:lineRule="auto"/>
        <w:ind w:left="0"/>
      </w:pPr>
      <w:r>
        <w:rPr>
          <w:rFonts w:ascii="Microsoft YaHei" w:hAnsi="Microsoft YaHei" w:eastAsia="Microsoft YaHei"/>
          <w:b/>
          <w:color w:val="138A8A"/>
          <w:sz w:val="19"/>
        </w:rPr>
        <w:t>第1页  开场</w:t>
      </w:r>
    </w:p>
    <w:p>
      <w:pPr>
        <w:keepNext w:val="0"/>
        <w:spacing w:before="0" w:after="120" w:line="324" w:lineRule="auto"/>
        <w:ind w:left="0"/>
      </w:pPr>
      <w:r>
        <w:rPr>
          <w:rFonts w:ascii="Microsoft YaHei" w:hAnsi="Microsoft YaHei" w:eastAsia="Microsoft YaHei"/>
          <w:b w:val="0"/>
          <w:color w:val="000000"/>
          <w:sz w:val="22"/>
        </w:rPr>
        <w:t>各位老师、同学，大家好。我们组这次做的是任务二，科学投喂与鱼群摄食监测。这个题目听起来比较长，其实我们想解决的事情很具体，就是投喂的时候少靠感觉，多看鱼真实的反应。接下来我们四个人分别讲一下为什么要做、准备怎么做、十月份怎么安排，最后再说怎么验收。</w:t>
      </w:r>
    </w:p>
    <w:p>
      <w:pPr>
        <w:keepNext/>
        <w:spacing w:before="100" w:after="80" w:line="264" w:lineRule="auto"/>
        <w:ind w:left="0"/>
      </w:pPr>
      <w:r>
        <w:rPr>
          <w:rFonts w:ascii="Microsoft YaHei" w:hAnsi="Microsoft YaHei" w:eastAsia="Microsoft YaHei"/>
          <w:b/>
          <w:color w:val="138A8A"/>
          <w:sz w:val="19"/>
        </w:rPr>
        <w:t>第3页  为什么要做</w:t>
      </w:r>
    </w:p>
    <w:p>
      <w:pPr>
        <w:keepNext w:val="0"/>
        <w:spacing w:before="0" w:after="120" w:line="324" w:lineRule="auto"/>
        <w:ind w:left="0"/>
      </w:pPr>
      <w:r>
        <w:rPr>
          <w:rFonts w:ascii="Microsoft YaHei" w:hAnsi="Microsoft YaHei" w:eastAsia="Microsoft YaHei"/>
          <w:b w:val="0"/>
          <w:color w:val="000000"/>
          <w:sz w:val="22"/>
        </w:rPr>
        <w:t>先说一下现在的问题。网箱投喂很多时候还是靠现场人员看水花、看鱼群，再凭经验决定要不要继续投。投多了，饲料浪费，残饵还会沉到底部；投少了，鱼又吃不够，生长速度会受影响。</w:t>
      </w:r>
    </w:p>
    <w:p>
      <w:pPr>
        <w:keepNext w:val="0"/>
        <w:spacing w:before="0" w:after="120" w:line="324" w:lineRule="auto"/>
        <w:ind w:left="0"/>
      </w:pPr>
      <w:r>
        <w:rPr>
          <w:rFonts w:ascii="Microsoft YaHei" w:hAnsi="Microsoft YaHei" w:eastAsia="Microsoft YaHei"/>
          <w:b w:val="0"/>
          <w:color w:val="000000"/>
          <w:sz w:val="22"/>
        </w:rPr>
        <w:t>更麻烦的是，现场看起来很热闹，不一定代表鱼真的吃得好。水花大，可能只是鱼在表层活动；鱼聚在一起，也不一定说明投喂量正合适。再加上水下画面容易发绿、发暗，气泡和反光也会挡住目标，所以只看一个现象很容易判断错。</w:t>
      </w:r>
    </w:p>
    <w:p>
      <w:pPr>
        <w:keepNext/>
        <w:spacing w:before="100" w:after="80" w:line="264" w:lineRule="auto"/>
        <w:ind w:left="0"/>
      </w:pPr>
      <w:r>
        <w:rPr>
          <w:rFonts w:ascii="Microsoft YaHei" w:hAnsi="Microsoft YaHei" w:eastAsia="Microsoft YaHei"/>
          <w:b/>
          <w:color w:val="138A8A"/>
          <w:sz w:val="19"/>
        </w:rPr>
        <w:t>第4页  这次准备做到什么程度</w:t>
      </w:r>
    </w:p>
    <w:p>
      <w:pPr>
        <w:keepNext w:val="0"/>
        <w:spacing w:before="0" w:after="120" w:line="324" w:lineRule="auto"/>
        <w:ind w:left="0"/>
      </w:pPr>
      <w:r>
        <w:rPr>
          <w:rFonts w:ascii="Microsoft YaHei" w:hAnsi="Microsoft YaHei" w:eastAsia="Microsoft YaHei"/>
          <w:b w:val="0"/>
          <w:color w:val="000000"/>
          <w:sz w:val="22"/>
        </w:rPr>
        <w:t>所以我们把一次投喂分成几个环节来看。投喂前先看鱼群、水质和海况；投喂过程中看鱼游得快不快、聚得多不多，也结合水面和声呐信息；投喂结束后再看还有没有漂浮饵料或者底部残饵。最后，把系统建议、实际投了多少和投喂结果放到同一条记录里，之后能查、能比较。</w:t>
      </w:r>
    </w:p>
    <w:p>
      <w:pPr>
        <w:keepNext w:val="0"/>
        <w:spacing w:before="0" w:after="120" w:line="324" w:lineRule="auto"/>
        <w:ind w:left="0"/>
      </w:pPr>
      <w:r>
        <w:rPr>
          <w:rFonts w:ascii="Microsoft YaHei" w:hAnsi="Microsoft YaHei" w:eastAsia="Microsoft YaHei"/>
          <w:b w:val="0"/>
          <w:color w:val="000000"/>
          <w:sz w:val="22"/>
        </w:rPr>
        <w:t>不过这次只有一个月，我们不会一上来就做全自动投喂。十月份先把数据采集、画面处理、标签定义和小规模验证做通。这个基础打稳了，后面才有条件继续扩展。</w:t>
      </w:r>
    </w:p>
    <w:p>
      <w:pPr>
        <w:keepNext w:val="0"/>
        <w:spacing w:before="160" w:after="0" w:line="324" w:lineRule="auto"/>
        <w:ind w:left="0"/>
      </w:pPr>
      <w:r>
        <w:rPr>
          <w:rFonts w:ascii="Microsoft YaHei" w:hAnsi="Microsoft YaHei" w:eastAsia="Microsoft YaHei"/>
          <w:b/>
          <w:color w:val="000000"/>
          <w:sz w:val="22"/>
        </w:rPr>
        <w:t>我这部分先讲到这里。下面请第二位同学介绍我们具体准备怎么做。</w:t>
      </w:r>
    </w:p>
    <w:p>
      <w:r>
        <w:br w:type="page"/>
      </w:r>
    </w:p>
    <w:p>
      <w:pPr>
        <w:pStyle w:val="Heading1"/>
        <w:keepNext/>
        <w:spacing w:before="0" w:after="80" w:line="276" w:lineRule="auto"/>
        <w:ind w:left="0"/>
      </w:pPr>
      <w:r>
        <w:rPr>
          <w:rFonts w:ascii="Microsoft YaHei" w:hAnsi="Microsoft YaHei" w:eastAsia="Microsoft YaHei"/>
          <w:b/>
          <w:color w:val="000000"/>
          <w:sz w:val="30"/>
        </w:rPr>
        <w:t>第二部分  技术方案</w:t>
      </w:r>
    </w:p>
    <w:p>
      <w:pPr>
        <w:keepNext/>
        <w:spacing w:before="0" w:after="240" w:line="276" w:lineRule="auto"/>
        <w:ind w:left="0"/>
      </w:pPr>
      <w:r>
        <w:rPr>
          <w:rFonts w:ascii="Microsoft YaHei" w:hAnsi="Microsoft YaHei" w:eastAsia="Microsoft YaHei"/>
          <w:b w:val="0"/>
          <w:color w:val="5B6870"/>
          <w:sz w:val="19"/>
        </w:rPr>
        <w:t>对应PPT第5至6页    建议时长约2分15秒    主讲人________</w:t>
      </w:r>
    </w:p>
    <w:p>
      <w:pPr>
        <w:keepNext/>
        <w:spacing w:before="100" w:after="80" w:line="264" w:lineRule="auto"/>
        <w:ind w:left="0"/>
      </w:pPr>
      <w:r>
        <w:rPr>
          <w:rFonts w:ascii="Microsoft YaHei" w:hAnsi="Microsoft YaHei" w:eastAsia="Microsoft YaHei"/>
          <w:b/>
          <w:color w:val="138A8A"/>
          <w:sz w:val="19"/>
        </w:rPr>
        <w:t>第5页  总体做法</w:t>
      </w:r>
    </w:p>
    <w:p>
      <w:pPr>
        <w:keepNext w:val="0"/>
        <w:spacing w:before="0" w:after="120" w:line="324" w:lineRule="auto"/>
        <w:ind w:left="0"/>
      </w:pPr>
      <w:r>
        <w:rPr>
          <w:rFonts w:ascii="Microsoft YaHei" w:hAnsi="Microsoft YaHei" w:eastAsia="Microsoft YaHei"/>
          <w:b w:val="0"/>
          <w:color w:val="000000"/>
          <w:sz w:val="22"/>
        </w:rPr>
        <w:t>我接着讲技术方案。我们的思路可以简单概括成一句话：多看几路信号，先把画面看清，再做判断。</w:t>
      </w:r>
    </w:p>
    <w:p>
      <w:pPr>
        <w:keepNext w:val="0"/>
        <w:spacing w:before="0" w:after="120" w:line="324" w:lineRule="auto"/>
        <w:ind w:left="0"/>
      </w:pPr>
      <w:r>
        <w:rPr>
          <w:rFonts w:ascii="Microsoft YaHei" w:hAnsi="Microsoft YaHei" w:eastAsia="Microsoft YaHei"/>
          <w:b w:val="0"/>
          <w:color w:val="000000"/>
          <w:sz w:val="22"/>
        </w:rPr>
        <w:t>最主要的数据还是水下视频，因为鱼的游动、聚集和抢食都能从视频里看到。如果设备有声呐，我们就用它补充鱼群密度和深度信息。水面影像可以看水花和饵料覆盖，水温、溶氧这些记录则用来解释为什么同样的投喂量，在不同环境下会有不同反应。</w:t>
      </w:r>
    </w:p>
    <w:p>
      <w:pPr>
        <w:keepNext w:val="0"/>
        <w:spacing w:before="0" w:after="120" w:line="324" w:lineRule="auto"/>
        <w:ind w:left="0"/>
      </w:pPr>
      <w:r>
        <w:rPr>
          <w:rFonts w:ascii="Microsoft YaHei" w:hAnsi="Microsoft YaHei" w:eastAsia="Microsoft YaHei"/>
          <w:b w:val="0"/>
          <w:color w:val="000000"/>
          <w:sz w:val="22"/>
        </w:rPr>
        <w:t>这些数据经过处理以后，我们会输出摄食状态的四个等级，再给出投喂量、速度和时长的建议。这里不会一开始就让系统直接控制设备，先把建议做出来，再和人工判断、实际投喂结果对照。</w:t>
      </w:r>
    </w:p>
    <w:p>
      <w:pPr>
        <w:keepNext/>
        <w:spacing w:before="100" w:after="80" w:line="264" w:lineRule="auto"/>
        <w:ind w:left="0"/>
      </w:pPr>
      <w:r>
        <w:rPr>
          <w:rFonts w:ascii="Microsoft YaHei" w:hAnsi="Microsoft YaHei" w:eastAsia="Microsoft YaHei"/>
          <w:b/>
          <w:color w:val="138A8A"/>
          <w:sz w:val="19"/>
        </w:rPr>
        <w:t>第6页  图像处理和数据规则</w:t>
      </w:r>
    </w:p>
    <w:p>
      <w:pPr>
        <w:keepNext w:val="0"/>
        <w:spacing w:before="0" w:after="120" w:line="324" w:lineRule="auto"/>
        <w:ind w:left="0"/>
      </w:pPr>
      <w:r>
        <w:rPr>
          <w:rFonts w:ascii="Microsoft YaHei" w:hAnsi="Microsoft YaHei" w:eastAsia="Microsoft YaHei"/>
          <w:b w:val="0"/>
          <w:color w:val="000000"/>
          <w:sz w:val="22"/>
        </w:rPr>
        <w:t>大家可以看这一页左边。原始水下画面比较绿，也比较模糊，鱼的轮廓和细节都不清楚。我们先用白平衡、对比度增强、去雾和去模糊这些传统方法做一个基线，再试轻量化模型。这样处理完以后，才能继续做鱼体识别、摄食判断和残饵检测。</w:t>
      </w:r>
    </w:p>
    <w:p>
      <w:pPr>
        <w:keepNext w:val="0"/>
        <w:spacing w:before="0" w:after="120" w:line="324" w:lineRule="auto"/>
        <w:ind w:left="0"/>
      </w:pPr>
      <w:r>
        <w:rPr>
          <w:rFonts w:ascii="Microsoft YaHei" w:hAnsi="Microsoft YaHei" w:eastAsia="Microsoft YaHei"/>
          <w:b w:val="0"/>
          <w:color w:val="000000"/>
          <w:sz w:val="22"/>
        </w:rPr>
        <w:t>数据这块有四条规则。第一，每次投喂都要有餐次编号，把时间、点位、网箱和实际投喂量对应起来。第二，摄食状态先用S0到S3四档表示，具体名称和边界第一周定下来。第三，训练集和测试集要按视频、网箱或者日期分开，不能把同一段视频的相邻画面拆到两边。第四，残饵区域由两个人分别标注，先看两个人标得是否一致，再评价模型。</w:t>
      </w:r>
    </w:p>
    <w:p>
      <w:pPr>
        <w:keepNext w:val="0"/>
        <w:spacing w:before="0" w:after="120" w:line="324" w:lineRule="auto"/>
        <w:ind w:left="0"/>
      </w:pPr>
      <w:r>
        <w:rPr>
          <w:rFonts w:ascii="Microsoft YaHei" w:hAnsi="Microsoft YaHei" w:eastAsia="Microsoft YaHei"/>
          <w:b w:val="0"/>
          <w:color w:val="000000"/>
          <w:sz w:val="22"/>
        </w:rPr>
        <w:t>我们会先做单一数据源的结果，再做多种数据融合。最后效果有没有提升，都按同一套数据和训练条件来比较。</w:t>
      </w:r>
    </w:p>
    <w:p>
      <w:pPr>
        <w:keepNext w:val="0"/>
        <w:spacing w:before="160" w:after="0" w:line="324" w:lineRule="auto"/>
        <w:ind w:left="0"/>
      </w:pPr>
      <w:r>
        <w:rPr>
          <w:rFonts w:ascii="Microsoft YaHei" w:hAnsi="Microsoft YaHei" w:eastAsia="Microsoft YaHei"/>
          <w:b/>
          <w:color w:val="000000"/>
          <w:sz w:val="22"/>
        </w:rPr>
        <w:t>技术方案就是这些。下面请第三位同学介绍十月份的安排和四个人怎么配合。</w:t>
      </w:r>
    </w:p>
    <w:p>
      <w:r>
        <w:br w:type="page"/>
      </w:r>
    </w:p>
    <w:p>
      <w:pPr>
        <w:pStyle w:val="Heading1"/>
        <w:keepNext/>
        <w:spacing w:before="0" w:after="80" w:line="276" w:lineRule="auto"/>
        <w:ind w:left="0"/>
      </w:pPr>
      <w:r>
        <w:rPr>
          <w:rFonts w:ascii="Microsoft YaHei" w:hAnsi="Microsoft YaHei" w:eastAsia="Microsoft YaHei"/>
          <w:b/>
          <w:color w:val="000000"/>
          <w:sz w:val="30"/>
        </w:rPr>
        <w:t>第三部分  执行计划</w:t>
      </w:r>
    </w:p>
    <w:p>
      <w:pPr>
        <w:keepNext/>
        <w:spacing w:before="0" w:after="240" w:line="276" w:lineRule="auto"/>
        <w:ind w:left="0"/>
      </w:pPr>
      <w:r>
        <w:rPr>
          <w:rFonts w:ascii="Microsoft YaHei" w:hAnsi="Microsoft YaHei" w:eastAsia="Microsoft YaHei"/>
          <w:b w:val="0"/>
          <w:color w:val="5B6870"/>
          <w:sz w:val="19"/>
        </w:rPr>
        <w:t>对应PPT第7至8页    建议时长约2分15秒    主讲人________</w:t>
      </w:r>
    </w:p>
    <w:p>
      <w:pPr>
        <w:keepNext/>
        <w:spacing w:before="100" w:after="80" w:line="264" w:lineRule="auto"/>
        <w:ind w:left="0"/>
      </w:pPr>
      <w:r>
        <w:rPr>
          <w:rFonts w:ascii="Microsoft YaHei" w:hAnsi="Microsoft YaHei" w:eastAsia="Microsoft YaHei"/>
          <w:b/>
          <w:color w:val="138A8A"/>
          <w:sz w:val="19"/>
        </w:rPr>
        <w:t>第7页  十月安排</w:t>
      </w:r>
    </w:p>
    <w:p>
      <w:pPr>
        <w:keepNext w:val="0"/>
        <w:spacing w:before="0" w:after="120" w:line="324" w:lineRule="auto"/>
        <w:ind w:left="0"/>
      </w:pPr>
      <w:r>
        <w:rPr>
          <w:rFonts w:ascii="Microsoft YaHei" w:hAnsi="Microsoft YaHei" w:eastAsia="Microsoft YaHei"/>
          <w:b w:val="0"/>
          <w:color w:val="000000"/>
          <w:sz w:val="22"/>
        </w:rPr>
        <w:t>下面我来说一下具体怎么推进。项目时间就是整个十月，我们按四周来安排。</w:t>
      </w:r>
    </w:p>
    <w:p>
      <w:pPr>
        <w:keepNext w:val="0"/>
        <w:spacing w:before="0" w:after="120" w:line="324" w:lineRule="auto"/>
        <w:ind w:left="0"/>
      </w:pPr>
      <w:r>
        <w:rPr>
          <w:rFonts w:ascii="Microsoft YaHei" w:hAnsi="Microsoft YaHei" w:eastAsia="Microsoft YaHei"/>
          <w:b w:val="0"/>
          <w:color w:val="000000"/>
          <w:sz w:val="22"/>
        </w:rPr>
        <w:t>第一周先把任务说明、四档标签、餐次编号和参考方法定下来。这里如果定义不清楚，后面的数据越多，返工反而越多。</w:t>
      </w:r>
    </w:p>
    <w:p>
      <w:pPr>
        <w:keepNext w:val="0"/>
        <w:spacing w:before="0" w:after="120" w:line="324" w:lineRule="auto"/>
        <w:ind w:left="0"/>
      </w:pPr>
      <w:r>
        <w:rPr>
          <w:rFonts w:ascii="Microsoft YaHei" w:hAnsi="Microsoft YaHei" w:eastAsia="Microsoft YaHei"/>
          <w:b w:val="0"/>
          <w:color w:val="000000"/>
          <w:sz w:val="22"/>
        </w:rPr>
        <w:t>第二周主要练水下机器人，同时把拍摄规范定下来，比如分辨率、帧率、补光、拍摄距离和角度。第二周结束前如果拍摄还不稳定，我们就不急着进入正式采集。</w:t>
      </w:r>
    </w:p>
    <w:p>
      <w:pPr>
        <w:keepNext w:val="0"/>
        <w:spacing w:before="0" w:after="120" w:line="324" w:lineRule="auto"/>
        <w:ind w:left="0"/>
      </w:pPr>
      <w:r>
        <w:rPr>
          <w:rFonts w:ascii="Microsoft YaHei" w:hAnsi="Microsoft YaHei" w:eastAsia="Microsoft YaHei"/>
          <w:b w:val="0"/>
          <w:color w:val="000000"/>
          <w:sz w:val="22"/>
        </w:rPr>
        <w:t>第三周集中做数据采集和图像处理。现场条件允许就下水采集；条件不允许，就先用模拟环境，并用公开数据做补充。这个阶段要把原始数据整理好，也要保证清晰化程序能够完整跑通。</w:t>
      </w:r>
    </w:p>
    <w:p>
      <w:pPr>
        <w:keepNext w:val="0"/>
        <w:spacing w:before="0" w:after="120" w:line="324" w:lineRule="auto"/>
        <w:ind w:left="0"/>
      </w:pPr>
      <w:r>
        <w:rPr>
          <w:rFonts w:ascii="Microsoft YaHei" w:hAnsi="Microsoft YaHei" w:eastAsia="Microsoft YaHei"/>
          <w:b w:val="0"/>
          <w:color w:val="000000"/>
          <w:sz w:val="22"/>
        </w:rPr>
        <w:t>最后一周不再临时增加新功能，主要做指标计算、对比实验、错误分析和报告整理。这样能留出时间检查结果，而不是最后两天才开始拼材料。</w:t>
      </w:r>
    </w:p>
    <w:p>
      <w:pPr>
        <w:keepNext/>
        <w:spacing w:before="100" w:after="80" w:line="264" w:lineRule="auto"/>
        <w:ind w:left="0"/>
      </w:pPr>
      <w:r>
        <w:rPr>
          <w:rFonts w:ascii="Microsoft YaHei" w:hAnsi="Microsoft YaHei" w:eastAsia="Microsoft YaHei"/>
          <w:b/>
          <w:color w:val="138A8A"/>
          <w:sz w:val="19"/>
        </w:rPr>
        <w:t>第8页  四个人怎么配合</w:t>
      </w:r>
    </w:p>
    <w:p>
      <w:pPr>
        <w:keepNext w:val="0"/>
        <w:spacing w:before="0" w:after="120" w:line="324" w:lineRule="auto"/>
        <w:ind w:left="0"/>
      </w:pPr>
      <w:r>
        <w:rPr>
          <w:rFonts w:ascii="Microsoft YaHei" w:hAnsi="Microsoft YaHei" w:eastAsia="Microsoft YaHei"/>
          <w:b w:val="0"/>
          <w:color w:val="000000"/>
          <w:sz w:val="22"/>
        </w:rPr>
        <w:t>分工方面，第一位同学负责需求、标签和数据字段；第二位负责机器人操作、拍摄规范和原始数据；第三位负责图像增强、识别方法和运行脚本；第四位负责指标、错误分析和最后的报告整合。</w:t>
      </w:r>
    </w:p>
    <w:p>
      <w:pPr>
        <w:keepNext w:val="0"/>
        <w:spacing w:before="0" w:after="120" w:line="324" w:lineRule="auto"/>
        <w:ind w:left="0"/>
      </w:pPr>
      <w:r>
        <w:rPr>
          <w:rFonts w:ascii="Microsoft YaHei" w:hAnsi="Microsoft YaHei" w:eastAsia="Microsoft YaHei"/>
          <w:b w:val="0"/>
          <w:color w:val="000000"/>
          <w:sz w:val="22"/>
        </w:rPr>
        <w:t>每个人都要给下一位留下清楚的交接材料。比如采集前先确定要记录哪些字段，算法开始前先确认素材有没有按要求编号，评估前也要把结果和运行日志一起交过去。代码放在同一个仓库里，固定随机种子，每天提交一次。关键结果再由另外一位同学重新跑一遍。</w:t>
      </w:r>
    </w:p>
    <w:p>
      <w:pPr>
        <w:keepNext w:val="0"/>
        <w:spacing w:before="160" w:after="0" w:line="324" w:lineRule="auto"/>
        <w:ind w:left="0"/>
      </w:pPr>
      <w:r>
        <w:rPr>
          <w:rFonts w:ascii="Microsoft YaHei" w:hAnsi="Microsoft YaHei" w:eastAsia="Microsoft YaHei"/>
          <w:b/>
          <w:color w:val="000000"/>
          <w:sz w:val="22"/>
        </w:rPr>
        <w:t>执行安排介绍完了。下面请第四位同学讲一下我们准备怎么验收，以及遇到问题时怎么办。</w:t>
      </w:r>
    </w:p>
    <w:p>
      <w:r>
        <w:br w:type="page"/>
      </w:r>
    </w:p>
    <w:p>
      <w:pPr>
        <w:pStyle w:val="Heading1"/>
        <w:keepNext/>
        <w:spacing w:before="0" w:after="80" w:line="276" w:lineRule="auto"/>
        <w:ind w:left="0"/>
      </w:pPr>
      <w:r>
        <w:rPr>
          <w:rFonts w:ascii="Microsoft YaHei" w:hAnsi="Microsoft YaHei" w:eastAsia="Microsoft YaHei"/>
          <w:b/>
          <w:color w:val="000000"/>
          <w:sz w:val="30"/>
        </w:rPr>
        <w:t>第四部分  验收与保障</w:t>
      </w:r>
    </w:p>
    <w:p>
      <w:pPr>
        <w:keepNext/>
        <w:spacing w:before="0" w:after="240" w:line="276" w:lineRule="auto"/>
        <w:ind w:left="0"/>
      </w:pPr>
      <w:r>
        <w:rPr>
          <w:rFonts w:ascii="Microsoft YaHei" w:hAnsi="Microsoft YaHei" w:eastAsia="Microsoft YaHei"/>
          <w:b w:val="0"/>
          <w:color w:val="5B6870"/>
          <w:sz w:val="19"/>
        </w:rPr>
        <w:t>对应PPT第9至11页    建议时长约3分钟    主讲人________</w:t>
      </w:r>
    </w:p>
    <w:p>
      <w:pPr>
        <w:keepNext/>
        <w:spacing w:before="100" w:after="80" w:line="264" w:lineRule="auto"/>
        <w:ind w:left="0"/>
      </w:pPr>
      <w:r>
        <w:rPr>
          <w:rFonts w:ascii="Microsoft YaHei" w:hAnsi="Microsoft YaHei" w:eastAsia="Microsoft YaHei"/>
          <w:b/>
          <w:color w:val="138A8A"/>
          <w:sz w:val="19"/>
        </w:rPr>
        <w:t>第9页  怎么验收</w:t>
      </w:r>
    </w:p>
    <w:p>
      <w:pPr>
        <w:keepNext w:val="0"/>
        <w:spacing w:before="0" w:after="120" w:line="324" w:lineRule="auto"/>
        <w:ind w:left="0"/>
      </w:pPr>
      <w:r>
        <w:rPr>
          <w:rFonts w:ascii="Microsoft YaHei" w:hAnsi="Microsoft YaHei" w:eastAsia="Microsoft YaHei"/>
          <w:b w:val="0"/>
          <w:color w:val="000000"/>
          <w:sz w:val="22"/>
        </w:rPr>
        <w:t>最后我来说验收和风险。我们这次不会只放几张效果比较好的图片，然后就说模型有效。最后能不能验收，主要看三类结果。</w:t>
      </w:r>
    </w:p>
    <w:p>
      <w:pPr>
        <w:keepNext w:val="0"/>
        <w:spacing w:before="0" w:after="120" w:line="324" w:lineRule="auto"/>
        <w:ind w:left="0"/>
      </w:pPr>
      <w:r>
        <w:rPr>
          <w:rFonts w:ascii="Microsoft YaHei" w:hAnsi="Microsoft YaHei" w:eastAsia="Microsoft YaHei"/>
          <w:b w:val="0"/>
          <w:color w:val="000000"/>
          <w:sz w:val="22"/>
        </w:rPr>
        <w:t>第一类是摄食状态识别。除了总体准确率，还要分别看四个等级的F1。分错一级和跨好几级，严重程度也不一样，所以这两种错误要分开统计。另外还要报告加权Kappa值和置信区间。</w:t>
      </w:r>
    </w:p>
    <w:p>
      <w:pPr>
        <w:keepNext w:val="0"/>
        <w:spacing w:before="0" w:after="120" w:line="324" w:lineRule="auto"/>
        <w:ind w:left="0"/>
      </w:pPr>
      <w:r>
        <w:rPr>
          <w:rFonts w:ascii="Microsoft YaHei" w:hAnsi="Microsoft YaHei" w:eastAsia="Microsoft YaHei"/>
          <w:b w:val="0"/>
          <w:color w:val="000000"/>
          <w:sz w:val="22"/>
        </w:rPr>
        <w:t>第二类是多种数据放在一起以后，到底有没有帮助。我们会把单独使用视频、声呐或者水面影像的结果，和融合后的结果放在一起比较。残饵识别除了看精确率和召回率，还要看面积误差，并把气泡、反光、饲料碎屑和鱼体遮挡造成的错误分开整理。</w:t>
      </w:r>
    </w:p>
    <w:p>
      <w:pPr>
        <w:keepNext w:val="0"/>
        <w:spacing w:before="0" w:after="120" w:line="324" w:lineRule="auto"/>
        <w:ind w:left="0"/>
      </w:pPr>
      <w:r>
        <w:rPr>
          <w:rFonts w:ascii="Microsoft YaHei" w:hAnsi="Microsoft YaHei" w:eastAsia="Microsoft YaHei"/>
          <w:b w:val="0"/>
          <w:color w:val="000000"/>
          <w:sz w:val="22"/>
        </w:rPr>
        <w:t>第三类是投喂建议能不能追溯。系统建议投多少，现场实际投了多少，最后有没有残饵，都要按餐次对应起来。水温或者溶氧条件不一样时，我们也会分开看表现。样本不够的情况就直接写样本不足，不勉强下结论。</w:t>
      </w:r>
    </w:p>
    <w:p>
      <w:pPr>
        <w:keepNext w:val="0"/>
        <w:spacing w:before="0" w:after="120" w:line="324" w:lineRule="auto"/>
        <w:ind w:left="0"/>
      </w:pPr>
      <w:r>
        <w:rPr>
          <w:rFonts w:ascii="Microsoft YaHei" w:hAnsi="Microsoft YaHei" w:eastAsia="Microsoft YaHei"/>
          <w:b w:val="0"/>
          <w:color w:val="000000"/>
          <w:sz w:val="22"/>
        </w:rPr>
        <w:t>这里有一个原则，某一项没达到预期并不等于整个项目没有价值，但必须把实际结果、样本量和原因说清楚，也要说明下一步准备怎么改。</w:t>
      </w:r>
    </w:p>
    <w:p>
      <w:r>
        <w:br w:type="page"/>
      </w:r>
    </w:p>
    <w:p>
      <w:pPr>
        <w:keepNext/>
        <w:spacing w:before="100" w:after="80" w:line="264" w:lineRule="auto"/>
        <w:ind w:left="0"/>
      </w:pPr>
      <w:r>
        <w:rPr>
          <w:rFonts w:ascii="Microsoft YaHei" w:hAnsi="Microsoft YaHei" w:eastAsia="Microsoft YaHei"/>
          <w:b/>
          <w:color w:val="138A8A"/>
          <w:sz w:val="19"/>
        </w:rPr>
        <w:t>第10页  最后交什么以及风险怎么处理</w:t>
      </w:r>
    </w:p>
    <w:p>
      <w:pPr>
        <w:keepNext w:val="0"/>
        <w:spacing w:before="0" w:after="120" w:line="324" w:lineRule="auto"/>
        <w:ind w:left="0"/>
      </w:pPr>
      <w:r>
        <w:rPr>
          <w:rFonts w:ascii="Microsoft YaHei" w:hAnsi="Microsoft YaHei" w:eastAsia="Microsoft YaHei"/>
          <w:b w:val="0"/>
          <w:color w:val="000000"/>
          <w:sz w:val="22"/>
        </w:rPr>
        <w:t>最终交付的东西分四类。第一类是任务书、四档定义和数据字典；第二类是运行环境、训练和推理脚本；第三类是完整结果、对比实验和错误样例；第四类是最后的项目报告，里面会写清楚哪些场景可以用，哪些场景目前还不能下结论。</w:t>
      </w:r>
    </w:p>
    <w:p>
      <w:pPr>
        <w:keepNext w:val="0"/>
        <w:spacing w:before="0" w:after="120" w:line="324" w:lineRule="auto"/>
        <w:ind w:left="0"/>
      </w:pPr>
      <w:r>
        <w:rPr>
          <w:rFonts w:ascii="Microsoft YaHei" w:hAnsi="Microsoft YaHei" w:eastAsia="Microsoft YaHei"/>
          <w:b w:val="0"/>
          <w:color w:val="000000"/>
          <w:sz w:val="22"/>
        </w:rPr>
        <w:t>风险方面，如果天气或者设备影响下水，我们就用模拟环境补上，并把公开数据单独标记。画面质量不好时，先调整距离、补光和防抖，不能把所有问题都推给后处理。如果声呐或水质数据缺失，就明确写出缺了什么，不做超出数据范围的判断。进度和版本方面，每天提交代码和记录，阶段结束做一次快照。</w:t>
      </w:r>
    </w:p>
    <w:p>
      <w:pPr>
        <w:keepNext/>
        <w:spacing w:before="100" w:after="80" w:line="264" w:lineRule="auto"/>
        <w:ind w:left="0"/>
      </w:pPr>
      <w:r>
        <w:rPr>
          <w:rFonts w:ascii="Microsoft YaHei" w:hAnsi="Microsoft YaHei" w:eastAsia="Microsoft YaHei"/>
          <w:b/>
          <w:color w:val="138A8A"/>
          <w:sz w:val="19"/>
        </w:rPr>
        <w:t>第11页  结尾</w:t>
      </w:r>
    </w:p>
    <w:p>
      <w:pPr>
        <w:keepNext w:val="0"/>
        <w:spacing w:before="0" w:after="120" w:line="324" w:lineRule="auto"/>
        <w:ind w:left="0"/>
      </w:pPr>
      <w:r>
        <w:rPr>
          <w:rFonts w:ascii="Microsoft YaHei" w:hAnsi="Microsoft YaHei" w:eastAsia="Microsoft YaHei"/>
          <w:b w:val="0"/>
          <w:color w:val="000000"/>
          <w:sz w:val="22"/>
        </w:rPr>
        <w:t>最后总结一下。我们希望用十月份把科学投喂最基本的数据链路跑通，范围不大，但每一步都能留下记录，也能让其他同学重新验证。我们申请按这个计划启动，同时希望协调水下机器人的使用时间、现场数据和一位独立复核人员。</w:t>
      </w:r>
    </w:p>
    <w:p>
      <w:pPr>
        <w:keepNext w:val="0"/>
        <w:spacing w:before="160" w:after="0" w:line="324" w:lineRule="auto"/>
        <w:ind w:left="0"/>
      </w:pPr>
      <w:r>
        <w:rPr>
          <w:rFonts w:ascii="Microsoft YaHei" w:hAnsi="Microsoft YaHei" w:eastAsia="Microsoft YaHei"/>
          <w:b/>
          <w:color w:val="000000"/>
          <w:sz w:val="22"/>
        </w:rPr>
        <w:t>我们的汇报到这里，谢谢大家。</w:t>
      </w:r>
    </w:p>
    <w:sectPr w:rsidR="00FC693F" w:rsidRPr="0006063C" w:rsidSect="00034616">
      <w:pgSz w:w="12240" w:h="15840"/>
      <w:pgMar w:top="1191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任务二科学投喂与鱼群摄食监测立项汇报讲稿</dc:title>
  <dc:subject>四人汇报口语版讲稿</dc:subject>
  <dc:creator>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