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sz w:val="72"/>
          <w:szCs w:val="72"/>
          <w:lang w:val="en-US"/>
        </w:rPr>
        <w:t>FOR ADMINSTRATORS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34940" cy="3474085"/>
            <wp:effectExtent l="0" t="0" r="3810" b="12065"/>
            <wp:docPr id="2" name="Picture 2" descr="Administ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ministrato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sz w:val="72"/>
          <w:szCs w:val="72"/>
          <w:lang w:val="en-US"/>
        </w:rPr>
        <w:t>FOR USERS</w:t>
      </w: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72"/>
          <w:szCs w:val="72"/>
          <w:lang w:val="en-US"/>
        </w:rPr>
        <w:drawing>
          <wp:inline distT="0" distB="0" distL="114300" distR="114300">
            <wp:extent cx="5234940" cy="3746500"/>
            <wp:effectExtent l="0" t="0" r="3810" b="6350"/>
            <wp:docPr id="3" name="Picture 3" descr="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r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lang w:val="en-US"/>
        </w:rPr>
      </w:pP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538B1"/>
    <w:rsid w:val="63C27AFB"/>
    <w:rsid w:val="79D5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2018-09-11T16:15:00Z</dcterms:created>
  <dc:creator>niloy</dc:creator>
  <cp:lastModifiedBy>niloy</cp:lastModifiedBy>
  <dcterms:modified xsi:type="dcterms:W3CDTF">2018-09-11T16:27:01Z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