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4688" w14:textId="77777777" w:rsidR="003F037C" w:rsidRDefault="00000000">
      <w:pPr>
        <w:spacing w:after="42" w:line="259" w:lineRule="auto"/>
        <w:ind w:left="-5"/>
      </w:pPr>
      <w:r>
        <w:rPr>
          <w:sz w:val="52"/>
        </w:rPr>
        <w:t xml:space="preserve">How an AI Agent Actually Works — A </w:t>
      </w:r>
    </w:p>
    <w:p w14:paraId="1F9FA32E" w14:textId="77777777" w:rsidR="003F037C" w:rsidRDefault="00000000">
      <w:pPr>
        <w:spacing w:after="0" w:line="259" w:lineRule="auto"/>
        <w:ind w:left="-5"/>
      </w:pPr>
      <w:r>
        <w:rPr>
          <w:sz w:val="52"/>
        </w:rPr>
        <w:t xml:space="preserve">Practical Guide for Treasury &amp; Finance </w:t>
      </w:r>
    </w:p>
    <w:p w14:paraId="4A43D209" w14:textId="77777777" w:rsidR="003F037C" w:rsidRDefault="00000000">
      <w:pPr>
        <w:ind w:left="-5" w:right="61"/>
      </w:pPr>
      <w:r>
        <w:t xml:space="preserve">By Felix Grevy, SVP Platform, Data &amp; AI </w:t>
      </w:r>
    </w:p>
    <w:p w14:paraId="26DD7132" w14:textId="77777777" w:rsidR="003F037C" w:rsidRDefault="00000000">
      <w:pPr>
        <w:spacing w:after="352" w:line="259" w:lineRule="auto"/>
        <w:ind w:left="0" w:firstLine="0"/>
      </w:pPr>
      <w:r>
        <w:t xml:space="preserve"> </w:t>
      </w:r>
    </w:p>
    <w:p w14:paraId="184C6169" w14:textId="77777777" w:rsidR="003F037C" w:rsidRDefault="00000000">
      <w:pPr>
        <w:spacing w:after="379" w:line="276" w:lineRule="auto"/>
        <w:ind w:left="0" w:firstLine="0"/>
      </w:pPr>
      <w:r>
        <w:rPr>
          <w:sz w:val="32"/>
        </w:rPr>
        <w:t xml:space="preserve">Inside TAI, Kyriba’s embedded agent: LLMs, tools, MCP, governance &amp; evaluation </w:t>
      </w:r>
    </w:p>
    <w:p w14:paraId="4541AF3E" w14:textId="77777777" w:rsidR="003F037C" w:rsidRDefault="00000000">
      <w:pPr>
        <w:pStyle w:val="1"/>
        <w:ind w:left="-5"/>
      </w:pPr>
      <w:r>
        <w:t xml:space="preserve">Executive summary </w:t>
      </w:r>
    </w:p>
    <w:p w14:paraId="03ECBCE9" w14:textId="77777777" w:rsidR="003F037C" w:rsidRDefault="00000000">
      <w:pPr>
        <w:numPr>
          <w:ilvl w:val="0"/>
          <w:numId w:val="1"/>
        </w:numPr>
        <w:spacing w:after="8"/>
        <w:ind w:right="61" w:hanging="360"/>
      </w:pPr>
      <w:r>
        <w:rPr>
          <w:b/>
        </w:rPr>
        <w:t xml:space="preserve">What the Agent </w:t>
      </w:r>
      <w:proofErr w:type="spellStart"/>
      <w:proofErr w:type="gramStart"/>
      <w:r>
        <w:rPr>
          <w:b/>
        </w:rPr>
        <w:t>does:</w:t>
      </w:r>
      <w:r>
        <w:t>Kyriba’s</w:t>
      </w:r>
      <w:proofErr w:type="spellEnd"/>
      <w:proofErr w:type="gramEnd"/>
      <w:r>
        <w:t xml:space="preserve"> Agent can securely call tools to retrieve data, trigger workflows, and analyze results — always within the </w:t>
      </w:r>
      <w:r>
        <w:rPr>
          <w:b/>
        </w:rPr>
        <w:t>permissions and controls you already define in Kyriba</w:t>
      </w:r>
      <w:r>
        <w:t xml:space="preserve">. </w:t>
      </w:r>
    </w:p>
    <w:p w14:paraId="2C17F2E3" w14:textId="77777777" w:rsidR="003F037C" w:rsidRDefault="00000000">
      <w:pPr>
        <w:spacing w:after="18" w:line="259" w:lineRule="auto"/>
        <w:ind w:left="720" w:firstLine="0"/>
      </w:pPr>
      <w:r>
        <w:t xml:space="preserve"> </w:t>
      </w:r>
    </w:p>
    <w:p w14:paraId="2DCDC9CE" w14:textId="77777777" w:rsidR="003F037C" w:rsidRDefault="00000000">
      <w:pPr>
        <w:numPr>
          <w:ilvl w:val="0"/>
          <w:numId w:val="1"/>
        </w:numPr>
        <w:spacing w:after="8"/>
        <w:ind w:right="61" w:hanging="360"/>
      </w:pPr>
      <w:r>
        <w:rPr>
          <w:b/>
        </w:rPr>
        <w:t xml:space="preserve">Business </w:t>
      </w:r>
      <w:proofErr w:type="spellStart"/>
      <w:proofErr w:type="gramStart"/>
      <w:r>
        <w:rPr>
          <w:b/>
        </w:rPr>
        <w:t>value</w:t>
      </w:r>
      <w:r>
        <w:t>:Faster</w:t>
      </w:r>
      <w:proofErr w:type="spellEnd"/>
      <w:proofErr w:type="gramEnd"/>
      <w:r>
        <w:t xml:space="preserve"> cash visibility, assisted analysis, and decision support with </w:t>
      </w:r>
      <w:r>
        <w:rPr>
          <w:b/>
        </w:rPr>
        <w:t>traceable sources and full auditability</w:t>
      </w:r>
      <w:r>
        <w:t xml:space="preserve">. </w:t>
      </w:r>
    </w:p>
    <w:p w14:paraId="4AC3A76C" w14:textId="77777777" w:rsidR="003F037C" w:rsidRDefault="00000000">
      <w:pPr>
        <w:spacing w:after="18" w:line="259" w:lineRule="auto"/>
        <w:ind w:left="720" w:firstLine="0"/>
      </w:pPr>
      <w:r>
        <w:t xml:space="preserve"> </w:t>
      </w:r>
    </w:p>
    <w:p w14:paraId="4EFAADEE" w14:textId="77777777" w:rsidR="003F037C" w:rsidRDefault="00000000">
      <w:pPr>
        <w:numPr>
          <w:ilvl w:val="0"/>
          <w:numId w:val="1"/>
        </w:numPr>
        <w:spacing w:after="480"/>
        <w:ind w:right="61" w:hanging="360"/>
      </w:pPr>
      <w:r>
        <w:rPr>
          <w:b/>
        </w:rPr>
        <w:t xml:space="preserve">Why it </w:t>
      </w:r>
      <w:proofErr w:type="spellStart"/>
      <w:proofErr w:type="gramStart"/>
      <w:r>
        <w:rPr>
          <w:b/>
        </w:rPr>
        <w:t>matters:</w:t>
      </w:r>
      <w:r>
        <w:t>Finance</w:t>
      </w:r>
      <w:proofErr w:type="spellEnd"/>
      <w:proofErr w:type="gramEnd"/>
      <w:r>
        <w:t xml:space="preserve"> leaders gain speed and confidence to act, without ever compromising on </w:t>
      </w:r>
      <w:r>
        <w:rPr>
          <w:b/>
        </w:rPr>
        <w:t>trust, compliance, or control</w:t>
      </w:r>
      <w:r>
        <w:t xml:space="preserve">. </w:t>
      </w:r>
    </w:p>
    <w:p w14:paraId="01EF592F" w14:textId="77777777" w:rsidR="003F037C" w:rsidRDefault="00000000">
      <w:pPr>
        <w:spacing w:after="183" w:line="259" w:lineRule="auto"/>
        <w:ind w:left="-5"/>
      </w:pPr>
      <w:r>
        <w:rPr>
          <w:b/>
          <w:sz w:val="34"/>
        </w:rPr>
        <w:t xml:space="preserve">Why </w:t>
      </w:r>
      <w:proofErr w:type="gramStart"/>
      <w:r>
        <w:rPr>
          <w:b/>
          <w:sz w:val="34"/>
        </w:rPr>
        <w:t>agents</w:t>
      </w:r>
      <w:proofErr w:type="gramEnd"/>
      <w:r>
        <w:rPr>
          <w:b/>
          <w:sz w:val="34"/>
        </w:rPr>
        <w:t xml:space="preserve"> now, and why </w:t>
      </w:r>
      <w:proofErr w:type="gramStart"/>
      <w:r>
        <w:rPr>
          <w:b/>
          <w:sz w:val="34"/>
        </w:rPr>
        <w:t>in</w:t>
      </w:r>
      <w:proofErr w:type="gramEnd"/>
      <w:r>
        <w:rPr>
          <w:b/>
          <w:sz w:val="34"/>
        </w:rPr>
        <w:t xml:space="preserve"> Treasury? </w:t>
      </w:r>
    </w:p>
    <w:p w14:paraId="563D0BC2" w14:textId="77777777" w:rsidR="003F037C" w:rsidRDefault="00000000">
      <w:pPr>
        <w:spacing w:after="276"/>
        <w:ind w:left="-5" w:right="61"/>
      </w:pPr>
      <w:r>
        <w:t>Treasury decisions are time</w:t>
      </w:r>
      <w:r>
        <w:rPr>
          <w:rFonts w:ascii="ＭＳ Ｐゴシック" w:eastAsia="ＭＳ Ｐゴシック" w:hAnsi="ＭＳ Ｐゴシック" w:cs="ＭＳ Ｐゴシック"/>
        </w:rPr>
        <w:t>‑</w:t>
      </w:r>
      <w:r>
        <w:t>bound, data</w:t>
      </w:r>
      <w:r>
        <w:rPr>
          <w:rFonts w:ascii="ＭＳ Ｐゴシック" w:eastAsia="ＭＳ Ｐゴシック" w:hAnsi="ＭＳ Ｐゴシック" w:cs="ＭＳ Ｐゴシック"/>
        </w:rPr>
        <w:t>‑</w:t>
      </w:r>
      <w:r>
        <w:t>heavy, and policy</w:t>
      </w:r>
      <w:r>
        <w:rPr>
          <w:rFonts w:ascii="ＭＳ Ｐゴシック" w:eastAsia="ＭＳ Ｐゴシック" w:hAnsi="ＭＳ Ｐゴシック" w:cs="ＭＳ Ｐゴシック"/>
        </w:rPr>
        <w:t>‑</w:t>
      </w:r>
      <w:r>
        <w:t xml:space="preserve">constrained. Agents excel where you need to: </w:t>
      </w:r>
    </w:p>
    <w:p w14:paraId="7EF8E758" w14:textId="77777777" w:rsidR="003F037C" w:rsidRDefault="00000000">
      <w:pPr>
        <w:numPr>
          <w:ilvl w:val="0"/>
          <w:numId w:val="1"/>
        </w:numPr>
        <w:spacing w:after="0"/>
        <w:ind w:right="61" w:hanging="360"/>
      </w:pPr>
      <w:r>
        <w:t xml:space="preserve">Aggregate </w:t>
      </w:r>
      <w:r>
        <w:rPr>
          <w:b/>
        </w:rPr>
        <w:t>multi</w:t>
      </w:r>
      <w:r>
        <w:rPr>
          <w:rFonts w:ascii="ＭＳ Ｐゴシック" w:eastAsia="ＭＳ Ｐゴシック" w:hAnsi="ＭＳ Ｐゴシック" w:cs="ＭＳ Ｐゴシック"/>
        </w:rPr>
        <w:t>‑</w:t>
      </w:r>
      <w:r>
        <w:rPr>
          <w:b/>
        </w:rPr>
        <w:t>system data</w:t>
      </w:r>
      <w:r>
        <w:t xml:space="preserve"> (bank balances, cash forecasts, payables) instantly. </w:t>
      </w:r>
    </w:p>
    <w:p w14:paraId="2DD011F5" w14:textId="77777777" w:rsidR="003F037C" w:rsidRDefault="00000000">
      <w:pPr>
        <w:spacing w:after="18" w:line="259" w:lineRule="auto"/>
        <w:ind w:left="720" w:firstLine="0"/>
      </w:pPr>
      <w:r>
        <w:t xml:space="preserve"> </w:t>
      </w:r>
    </w:p>
    <w:p w14:paraId="224DA891" w14:textId="77777777" w:rsidR="003F037C" w:rsidRDefault="00000000">
      <w:pPr>
        <w:numPr>
          <w:ilvl w:val="0"/>
          <w:numId w:val="1"/>
        </w:numPr>
        <w:spacing w:after="8"/>
        <w:ind w:right="61" w:hanging="360"/>
      </w:pPr>
      <w:r>
        <w:t xml:space="preserve">Run </w:t>
      </w:r>
      <w:r>
        <w:rPr>
          <w:b/>
        </w:rPr>
        <w:t>repeatable analyses</w:t>
      </w:r>
      <w:r>
        <w:t xml:space="preserve"> (FX exposure, variance explanations, liquidity headroom) on demand. </w:t>
      </w:r>
    </w:p>
    <w:p w14:paraId="18487DDF" w14:textId="77777777" w:rsidR="003F037C" w:rsidRDefault="00000000">
      <w:pPr>
        <w:spacing w:after="18" w:line="259" w:lineRule="auto"/>
        <w:ind w:left="720" w:firstLine="0"/>
      </w:pPr>
      <w:r>
        <w:t xml:space="preserve"> </w:t>
      </w:r>
    </w:p>
    <w:p w14:paraId="30119A85" w14:textId="77777777" w:rsidR="003F037C" w:rsidRDefault="00000000">
      <w:pPr>
        <w:numPr>
          <w:ilvl w:val="0"/>
          <w:numId w:val="1"/>
        </w:numPr>
        <w:spacing w:after="8"/>
        <w:ind w:right="61" w:hanging="360"/>
      </w:pPr>
      <w:r>
        <w:rPr>
          <w:b/>
        </w:rPr>
        <w:t>Propose next actions</w:t>
      </w:r>
      <w:r>
        <w:t xml:space="preserve"> (e.g., move excess cash, accelerate collections) with the right approvals and guardrails. </w:t>
      </w:r>
    </w:p>
    <w:p w14:paraId="2E61B73C" w14:textId="77777777" w:rsidR="003F037C" w:rsidRDefault="00000000">
      <w:pPr>
        <w:spacing w:after="258" w:line="259" w:lineRule="auto"/>
        <w:ind w:left="720" w:firstLine="0"/>
      </w:pPr>
      <w:r>
        <w:t xml:space="preserve"> </w:t>
      </w:r>
    </w:p>
    <w:p w14:paraId="75BF473E" w14:textId="77777777" w:rsidR="003F037C" w:rsidRDefault="00000000">
      <w:r>
        <w:t xml:space="preserve">Embedding the agent </w:t>
      </w:r>
      <w:r>
        <w:rPr>
          <w:b/>
        </w:rPr>
        <w:t>inside Kyriba</w:t>
      </w:r>
      <w:r>
        <w:t xml:space="preserve"> means it sees </w:t>
      </w:r>
      <w:r>
        <w:rPr>
          <w:b/>
        </w:rPr>
        <w:t>exactly what you’re allowed to see</w:t>
      </w:r>
      <w:r>
        <w:t xml:space="preserve">, uses </w:t>
      </w:r>
      <w:r>
        <w:rPr>
          <w:b/>
        </w:rPr>
        <w:t>your existing roles &amp; permissions</w:t>
      </w:r>
      <w:r>
        <w:t xml:space="preserve">, and leaves an </w:t>
      </w:r>
      <w:r>
        <w:rPr>
          <w:b/>
        </w:rPr>
        <w:t>audit trail</w:t>
      </w:r>
      <w:r>
        <w:t xml:space="preserve"> like any other Kyriba workflow. </w:t>
      </w:r>
    </w:p>
    <w:p w14:paraId="461D1C8B" w14:textId="77777777" w:rsidR="003F037C" w:rsidRDefault="00000000">
      <w:pPr>
        <w:spacing w:after="286" w:line="259" w:lineRule="auto"/>
        <w:ind w:left="0" w:firstLine="0"/>
        <w:jc w:val="right"/>
      </w:pPr>
      <w:r>
        <w:rPr>
          <w:rFonts w:ascii="Calibri" w:eastAsia="Calibri" w:hAnsi="Calibri" w:cs="Calibri"/>
          <w:noProof/>
        </w:rPr>
        <mc:AlternateContent>
          <mc:Choice Requires="wpg">
            <w:drawing>
              <wp:inline distT="0" distB="0" distL="0" distR="0" wp14:anchorId="0E26CF4A" wp14:editId="01EB0621">
                <wp:extent cx="5867400" cy="12700"/>
                <wp:effectExtent l="0" t="0" r="0" b="0"/>
                <wp:docPr id="23617" name="Group 2361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17" name="Shape 41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17" style="width:462pt;height:1pt;mso-position-horizontal-relative:char;mso-position-vertical-relative:line" coordsize="58674,127">
                <v:shape id="Shape 41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5DCE69F" w14:textId="77777777" w:rsidR="003F037C" w:rsidRDefault="00000000">
      <w:pPr>
        <w:spacing w:after="214"/>
      </w:pPr>
      <w:r>
        <w:rPr>
          <w:b/>
        </w:rPr>
        <w:t>Bottom line: An agent is a policy</w:t>
      </w:r>
      <w:r>
        <w:rPr>
          <w:rFonts w:ascii="ＭＳ Ｐゴシック" w:eastAsia="ＭＳ Ｐゴシック" w:hAnsi="ＭＳ Ｐゴシック" w:cs="ＭＳ Ｐゴシック"/>
        </w:rPr>
        <w:t>‑</w:t>
      </w:r>
      <w:r>
        <w:rPr>
          <w:b/>
        </w:rPr>
        <w:t xml:space="preserve">aware teammate. It talks, acts, and proves what it did. </w:t>
      </w:r>
    </w:p>
    <w:p w14:paraId="668851B4" w14:textId="77777777" w:rsidR="003F037C" w:rsidRDefault="00000000">
      <w:pPr>
        <w:spacing w:after="490" w:line="259" w:lineRule="auto"/>
        <w:ind w:left="0" w:firstLine="0"/>
        <w:jc w:val="right"/>
      </w:pPr>
      <w:r>
        <w:rPr>
          <w:rFonts w:ascii="Calibri" w:eastAsia="Calibri" w:hAnsi="Calibri" w:cs="Calibri"/>
          <w:noProof/>
        </w:rPr>
        <mc:AlternateContent>
          <mc:Choice Requires="wpg">
            <w:drawing>
              <wp:inline distT="0" distB="0" distL="0" distR="0" wp14:anchorId="3056D4F7" wp14:editId="0E34CB52">
                <wp:extent cx="5867400" cy="12700"/>
                <wp:effectExtent l="0" t="0" r="0" b="0"/>
                <wp:docPr id="23618" name="Group 2361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53" name="Shape 45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18" style="width:462pt;height:1pt;mso-position-horizontal-relative:char;mso-position-vertical-relative:line" coordsize="58674,127">
                <v:shape id="Shape 45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6B34E78" w14:textId="77777777" w:rsidR="003F037C" w:rsidRDefault="00000000">
      <w:pPr>
        <w:spacing w:after="155" w:line="259" w:lineRule="auto"/>
        <w:ind w:left="-5"/>
      </w:pPr>
      <w:r>
        <w:rPr>
          <w:b/>
          <w:sz w:val="34"/>
        </w:rPr>
        <w:t xml:space="preserve">How does an agent </w:t>
      </w:r>
      <w:proofErr w:type="gramStart"/>
      <w:r>
        <w:rPr>
          <w:b/>
          <w:sz w:val="34"/>
        </w:rPr>
        <w:t>work ?</w:t>
      </w:r>
      <w:proofErr w:type="gramEnd"/>
      <w:r>
        <w:rPr>
          <w:b/>
          <w:sz w:val="34"/>
        </w:rPr>
        <w:t xml:space="preserve"> </w:t>
      </w:r>
    </w:p>
    <w:p w14:paraId="77D61088" w14:textId="77777777" w:rsidR="003F037C" w:rsidRDefault="00000000">
      <w:pPr>
        <w:spacing w:after="304"/>
        <w:ind w:left="-5" w:right="61"/>
      </w:pPr>
      <w:r>
        <w:rPr>
          <w:b/>
        </w:rPr>
        <w:t>An agent</w:t>
      </w:r>
      <w:r>
        <w:t xml:space="preserve"> interprets the user’s request and then engages in a </w:t>
      </w:r>
      <w:r>
        <w:rPr>
          <w:i/>
        </w:rPr>
        <w:t>chain of thought</w:t>
      </w:r>
      <w:r>
        <w:t xml:space="preserve">—a reasoning process where it breaks down the problem into steps. Based on this reasoning, the agent identifies which tools or data sources might help, calls them, observes the results, and adapts its plan if needed. This loop continues until the agent can provide a complete, reliable answer to the user. </w:t>
      </w:r>
    </w:p>
    <w:p w14:paraId="6A45216C" w14:textId="77777777" w:rsidR="003F037C" w:rsidRDefault="00000000">
      <w:pPr>
        <w:pStyle w:val="2"/>
        <w:ind w:left="-5"/>
      </w:pPr>
      <w:r>
        <w:t xml:space="preserve">Large Language Model (LLM) </w:t>
      </w:r>
    </w:p>
    <w:p w14:paraId="79201B5A" w14:textId="77777777" w:rsidR="003F037C" w:rsidRDefault="00000000">
      <w:pPr>
        <w:ind w:left="-5" w:right="61"/>
      </w:pPr>
      <w:r>
        <w:t xml:space="preserve">The key component of an agent is the </w:t>
      </w:r>
      <w:r>
        <w:rPr>
          <w:b/>
        </w:rPr>
        <w:t>Large Language Model (LLM)</w:t>
      </w:r>
      <w:r>
        <w:t xml:space="preserve">—the “brain” that performs reasoning and planning. </w:t>
      </w:r>
    </w:p>
    <w:p w14:paraId="5FC633D8" w14:textId="77777777" w:rsidR="003F037C" w:rsidRDefault="00000000">
      <w:pPr>
        <w:ind w:left="-5" w:right="61"/>
      </w:pPr>
      <w:r>
        <w:t xml:space="preserve">LLMs were popularized by OpenAI with the release of ChatGPT in November 2022, but the underlying breakthrough came earlier, with Google researchers’ 2017 paper </w:t>
      </w:r>
      <w:r>
        <w:rPr>
          <w:i/>
        </w:rPr>
        <w:t>“Attention Is All You Need.”</w:t>
      </w:r>
      <w:r>
        <w:t xml:space="preserve"> This work introduced </w:t>
      </w:r>
      <w:proofErr w:type="gramStart"/>
      <w:r>
        <w:t xml:space="preserve">the </w:t>
      </w:r>
      <w:r>
        <w:rPr>
          <w:b/>
        </w:rPr>
        <w:t>transformer</w:t>
      </w:r>
      <w:proofErr w:type="gramEnd"/>
      <w:r>
        <w:rPr>
          <w:b/>
        </w:rPr>
        <w:t xml:space="preserve"> architecture</w:t>
      </w:r>
      <w:r>
        <w:t xml:space="preserve">, which made it possible to train models much more effectively. </w:t>
      </w:r>
    </w:p>
    <w:p w14:paraId="51BFD1E4" w14:textId="77777777" w:rsidR="003F037C" w:rsidRDefault="00000000">
      <w:pPr>
        <w:ind w:left="-5" w:right="61"/>
      </w:pPr>
      <w:r>
        <w:t xml:space="preserve">The idea is revolutionary: instead of hard-coding rules, the model is trained on vast amounts of </w:t>
      </w:r>
      <w:proofErr w:type="gramStart"/>
      <w:r>
        <w:t>text—</w:t>
      </w:r>
      <w:proofErr w:type="gramEnd"/>
      <w:r>
        <w:t xml:space="preserve">such as content from millions of web pages and books—so that it learns statistical patterns of language and can generate coherent, well-formed sentences. Modern LLMs achieve this scale through </w:t>
      </w:r>
      <w:r>
        <w:rPr>
          <w:b/>
        </w:rPr>
        <w:t>billions of parameters</w:t>
      </w:r>
      <w:r>
        <w:t xml:space="preserve">—the adjustable weights inside the neural network. Smaller models may have around </w:t>
      </w:r>
      <w:r>
        <w:rPr>
          <w:b/>
        </w:rPr>
        <w:t>7–8 billion parameters</w:t>
      </w:r>
      <w:r>
        <w:t xml:space="preserve">, while the largest frontier models can exceed </w:t>
      </w:r>
      <w:r>
        <w:rPr>
          <w:b/>
        </w:rPr>
        <w:t>100 billion parameters</w:t>
      </w:r>
      <w:r>
        <w:t xml:space="preserve">. More parameters generally allow the model to capture more complex patterns, though they also require vastly greater computing power. </w:t>
      </w:r>
    </w:p>
    <w:p w14:paraId="46E3EB4C" w14:textId="77777777" w:rsidR="003F037C" w:rsidRDefault="00000000">
      <w:pPr>
        <w:ind w:left="-5" w:right="61"/>
      </w:pPr>
      <w:r>
        <w:t xml:space="preserve">To improve usefulness and safety, an additional process called </w:t>
      </w:r>
      <w:r>
        <w:rPr>
          <w:b/>
        </w:rPr>
        <w:t>Reinforcement Learning with Human Feedback (RLHF)</w:t>
      </w:r>
      <w:r>
        <w:t xml:space="preserve"> is applied. In this step, humans review outputs and guide the model on how to answer questions in ways that are more accurate, relevant, and aligned with user expectations.  </w:t>
      </w:r>
    </w:p>
    <w:p w14:paraId="30C6A9C9" w14:textId="77777777" w:rsidR="003F037C" w:rsidRDefault="00000000">
      <w:pPr>
        <w:ind w:left="-5" w:right="61"/>
      </w:pPr>
      <w:r>
        <w:t xml:space="preserve">The initial training of an LLM — compressing vast amounts of knowledge into billions of parameters — requires </w:t>
      </w:r>
      <w:r>
        <w:rPr>
          <w:b/>
        </w:rPr>
        <w:t>enormous computational power</w:t>
      </w:r>
      <w:r>
        <w:t xml:space="preserve">, typically using large clusters of GPUs or specialized AI accelerators. On top of this, the </w:t>
      </w:r>
      <w:r>
        <w:rPr>
          <w:b/>
        </w:rPr>
        <w:t>Reinforcement Learning with Human Feedback (RLHF)</w:t>
      </w:r>
      <w:r>
        <w:t xml:space="preserve"> process adds weeks or months of fine-tuning, as humans guide the model to produce more useful and aligned answers. </w:t>
      </w:r>
    </w:p>
    <w:p w14:paraId="506C626E" w14:textId="77777777" w:rsidR="003F037C" w:rsidRDefault="00000000">
      <w:pPr>
        <w:spacing w:after="304"/>
        <w:ind w:left="-5" w:right="61"/>
      </w:pPr>
      <w:r>
        <w:t xml:space="preserve">Overall, it can take </w:t>
      </w:r>
      <w:r>
        <w:rPr>
          <w:b/>
        </w:rPr>
        <w:t>several months to produce a single model</w:t>
      </w:r>
      <w:r>
        <w:t xml:space="preserve">, which explains why new generations (e.g., from GPT-3.5 to GPT-4) are released on a </w:t>
      </w:r>
      <w:r>
        <w:rPr>
          <w:b/>
        </w:rPr>
        <w:t>multi-month cycle</w:t>
      </w:r>
      <w:r>
        <w:t xml:space="preserve"> rather than continuously. </w:t>
      </w:r>
    </w:p>
    <w:p w14:paraId="6908EAB4" w14:textId="77777777" w:rsidR="003F037C" w:rsidRDefault="00000000">
      <w:pPr>
        <w:pStyle w:val="2"/>
        <w:ind w:left="-5"/>
      </w:pPr>
      <w:r>
        <w:t xml:space="preserve">Tokens </w:t>
      </w:r>
    </w:p>
    <w:p w14:paraId="1620E5F1" w14:textId="77777777" w:rsidR="003F037C" w:rsidRDefault="00000000">
      <w:pPr>
        <w:ind w:left="-5" w:right="61"/>
      </w:pPr>
      <w:r>
        <w:t>LLMs process language using</w:t>
      </w:r>
      <w:hyperlink r:id="rId5">
        <w:r>
          <w:t xml:space="preserve"> </w:t>
        </w:r>
      </w:hyperlink>
      <w:hyperlink r:id="rId6">
        <w:r>
          <w:rPr>
            <w:b/>
            <w:color w:val="1155CC"/>
            <w:u w:val="single" w:color="1155CC"/>
          </w:rPr>
          <w:t>tokens</w:t>
        </w:r>
      </w:hyperlink>
      <w:r>
        <w:t xml:space="preserve">—small units of text that can be as short as a single character or as long as a word, but on average about four characters in English. Instead of reading sentences directly, the model breaks everything down into these tokens. </w:t>
      </w:r>
    </w:p>
    <w:p w14:paraId="07220D45" w14:textId="77777777" w:rsidR="003F037C" w:rsidRDefault="00000000">
      <w:pPr>
        <w:ind w:left="-5" w:right="61"/>
      </w:pPr>
      <w:r>
        <w:t xml:space="preserve">The model’s core task is to </w:t>
      </w:r>
      <w:r>
        <w:rPr>
          <w:b/>
        </w:rPr>
        <w:t>predict the next token</w:t>
      </w:r>
      <w:r>
        <w:t xml:space="preserve"> in a sequence, based on all the tokens it has already seen. It does this using the transformer architecture: layers of attention mechanisms and neural networks that apply advanced mathematics and statistical patterns learned during training. </w:t>
      </w:r>
    </w:p>
    <w:p w14:paraId="4063C4D1" w14:textId="77777777" w:rsidR="003F037C" w:rsidRDefault="00000000">
      <w:pPr>
        <w:spacing w:after="304"/>
        <w:ind w:left="-5" w:right="61"/>
      </w:pPr>
      <w:r>
        <w:t xml:space="preserve">This process, called </w:t>
      </w:r>
      <w:r>
        <w:rPr>
          <w:b/>
        </w:rPr>
        <w:t>inference</w:t>
      </w:r>
      <w:r>
        <w:t xml:space="preserve">, is what happens each time you interact with the model. Unlike the </w:t>
      </w:r>
      <w:proofErr w:type="gramStart"/>
      <w:r>
        <w:t>months</w:t>
      </w:r>
      <w:proofErr w:type="gramEnd"/>
      <w:r>
        <w:t xml:space="preserve">-long training process, inference is </w:t>
      </w:r>
      <w:r>
        <w:rPr>
          <w:b/>
        </w:rPr>
        <w:t>much faster and requires far less computation</w:t>
      </w:r>
      <w:r>
        <w:t xml:space="preserve">, which makes real-time use possible. </w:t>
      </w:r>
    </w:p>
    <w:p w14:paraId="4E825AF8" w14:textId="77777777" w:rsidR="003F037C" w:rsidRDefault="00000000">
      <w:pPr>
        <w:pStyle w:val="2"/>
        <w:ind w:left="-5"/>
      </w:pPr>
      <w:r>
        <w:t xml:space="preserve">Prompt </w:t>
      </w:r>
    </w:p>
    <w:p w14:paraId="79E8BC26" w14:textId="77777777" w:rsidR="003F037C" w:rsidRDefault="00000000">
      <w:pPr>
        <w:ind w:left="-5" w:right="61"/>
      </w:pPr>
      <w:r>
        <w:t xml:space="preserve">Every interaction with an LLM begins with a </w:t>
      </w:r>
      <w:r>
        <w:rPr>
          <w:b/>
        </w:rPr>
        <w:t>prompt</w:t>
      </w:r>
      <w:r>
        <w:t xml:space="preserve"> — the input text that frames the task. A prompt can be as simple as a direct question (</w:t>
      </w:r>
      <w:r>
        <w:rPr>
          <w:i/>
        </w:rPr>
        <w:t>“Explain photosynthesis”</w:t>
      </w:r>
      <w:r>
        <w:t xml:space="preserve">), which the model can answer from its trained knowledge. </w:t>
      </w:r>
    </w:p>
    <w:p w14:paraId="7086F8C2" w14:textId="77777777" w:rsidR="003F037C" w:rsidRDefault="00000000">
      <w:pPr>
        <w:ind w:left="-5" w:right="61"/>
      </w:pPr>
      <w:r>
        <w:t xml:space="preserve">However, there is a limit to how much text an LLM can consider at once. This is called the </w:t>
      </w:r>
      <w:r>
        <w:rPr>
          <w:b/>
        </w:rPr>
        <w:t>context window</w:t>
      </w:r>
      <w:r>
        <w:t xml:space="preserve">, and it is measured in tokens. Depending on the model, context windows today range from around </w:t>
      </w:r>
      <w:r>
        <w:rPr>
          <w:b/>
        </w:rPr>
        <w:t>32,000 tokens</w:t>
      </w:r>
      <w:r>
        <w:t xml:space="preserve"> (roughly 20–25 pages of text) to more than </w:t>
      </w:r>
      <w:r>
        <w:rPr>
          <w:b/>
        </w:rPr>
        <w:t>200,000 tokens</w:t>
      </w:r>
      <w:r>
        <w:t xml:space="preserve"> (an entire book). This blog has roughly 2800 </w:t>
      </w:r>
      <w:proofErr w:type="gramStart"/>
      <w:r>
        <w:t>tokens .</w:t>
      </w:r>
      <w:proofErr w:type="gramEnd"/>
      <w:r>
        <w:t xml:space="preserve"> Prompts must not exceed the context window size. </w:t>
      </w:r>
    </w:p>
    <w:p w14:paraId="05022D88" w14:textId="77777777" w:rsidR="003F037C" w:rsidRDefault="00000000">
      <w:pPr>
        <w:ind w:left="-5" w:right="61"/>
      </w:pPr>
      <w:r>
        <w:t xml:space="preserve">In the initial version of ChatGPT, the main innovation was a </w:t>
      </w:r>
      <w:r>
        <w:rPr>
          <w:b/>
        </w:rPr>
        <w:t>chat interface</w:t>
      </w:r>
      <w:r>
        <w:t xml:space="preserve"> that allowed users to have natural conversations with the LLM. The model responded using patterns and knowledge it had learned during training, but that knowledge was </w:t>
      </w:r>
      <w:proofErr w:type="gramStart"/>
      <w:r>
        <w:rPr>
          <w:b/>
        </w:rPr>
        <w:t>static</w:t>
      </w:r>
      <w:r>
        <w:t>—limited</w:t>
      </w:r>
      <w:proofErr w:type="gramEnd"/>
      <w:r>
        <w:t xml:space="preserve"> to the information available up to its </w:t>
      </w:r>
      <w:r>
        <w:rPr>
          <w:b/>
        </w:rPr>
        <w:t>training cut-off date</w:t>
      </w:r>
      <w:r>
        <w:t xml:space="preserve">. </w:t>
      </w:r>
    </w:p>
    <w:p w14:paraId="3F99620B" w14:textId="77777777" w:rsidR="003F037C" w:rsidRDefault="00000000">
      <w:pPr>
        <w:spacing w:after="304"/>
        <w:ind w:left="-5" w:right="61"/>
      </w:pPr>
      <w:r>
        <w:t xml:space="preserve">This meant that ChatGPT could answer general questions, explain concepts, or generate text in many styles, but it </w:t>
      </w:r>
      <w:r>
        <w:rPr>
          <w:b/>
        </w:rPr>
        <w:t>could not access the latest news, facts, or real-time data</w:t>
      </w:r>
      <w:r>
        <w:t xml:space="preserve">, since it wasn’t connected to the internet or external systems. </w:t>
      </w:r>
    </w:p>
    <w:p w14:paraId="7A531D34" w14:textId="77777777" w:rsidR="003F037C" w:rsidRDefault="00000000">
      <w:pPr>
        <w:pStyle w:val="2"/>
        <w:ind w:left="-5"/>
      </w:pPr>
      <w:r>
        <w:t xml:space="preserve">Tools </w:t>
      </w:r>
    </w:p>
    <w:p w14:paraId="61945298" w14:textId="77777777" w:rsidR="003F037C" w:rsidRDefault="00000000">
      <w:pPr>
        <w:ind w:left="-5" w:right="61"/>
      </w:pPr>
      <w:r>
        <w:t xml:space="preserve">The next breakthrough came with the introduction of </w:t>
      </w:r>
      <w:r>
        <w:rPr>
          <w:b/>
        </w:rPr>
        <w:t>tools</w:t>
      </w:r>
      <w:r>
        <w:t xml:space="preserve">. Instead of relying only on its static training, the LLM could now decide to call an external </w:t>
      </w:r>
      <w:proofErr w:type="gramStart"/>
      <w:r>
        <w:t>tool—</w:t>
      </w:r>
      <w:proofErr w:type="gramEnd"/>
      <w:r>
        <w:t xml:space="preserve">for example, a search engine. </w:t>
      </w:r>
    </w:p>
    <w:p w14:paraId="1231710E" w14:textId="77777777" w:rsidR="003F037C" w:rsidRDefault="00000000">
      <w:pPr>
        <w:ind w:left="-5" w:right="61"/>
      </w:pPr>
      <w:r>
        <w:t xml:space="preserve">Based on the user’s request, the model could trigger a search query, process the results, combine them with the ongoing conversation, and then produce a final answer. </w:t>
      </w:r>
    </w:p>
    <w:p w14:paraId="0DCAE5C7" w14:textId="77777777" w:rsidR="003F037C" w:rsidRDefault="00000000">
      <w:pPr>
        <w:ind w:left="-5" w:right="61"/>
      </w:pPr>
      <w:r>
        <w:t xml:space="preserve">For instance, if you </w:t>
      </w:r>
      <w:proofErr w:type="gramStart"/>
      <w:r>
        <w:t>ask</w:t>
      </w:r>
      <w:proofErr w:type="gramEnd"/>
      <w:r>
        <w:t xml:space="preserve"> </w:t>
      </w:r>
      <w:r>
        <w:rPr>
          <w:i/>
        </w:rPr>
        <w:t>“What’s the weather tomorrow?”</w:t>
      </w:r>
      <w:r>
        <w:t xml:space="preserve"> the LLM must call a tool to fetch real-time weather data, since that information isn’t part of its training. Once the result is returned, the LLM integrates it into the conversation and provides the final answer. </w:t>
      </w:r>
    </w:p>
    <w:p w14:paraId="3BDDC5E8" w14:textId="77777777" w:rsidR="003F037C" w:rsidRDefault="00000000">
      <w:pPr>
        <w:ind w:left="-5" w:right="61"/>
      </w:pPr>
      <w:r>
        <w:t xml:space="preserve">This capability removed one of the biggest limitations of early LLMs: it allowed them to </w:t>
      </w:r>
      <w:r>
        <w:rPr>
          <w:b/>
        </w:rPr>
        <w:t>access up-to-date information</w:t>
      </w:r>
      <w:r>
        <w:t xml:space="preserve"> and respond accurately to questions about events or facts that happened </w:t>
      </w:r>
      <w:r>
        <w:rPr>
          <w:b/>
        </w:rPr>
        <w:t>after the training cut-off date</w:t>
      </w:r>
      <w:r>
        <w:t xml:space="preserve">. </w:t>
      </w:r>
    </w:p>
    <w:p w14:paraId="45FE1B1D" w14:textId="77777777" w:rsidR="003F037C" w:rsidRDefault="00000000">
      <w:r>
        <w:rPr>
          <w:b/>
        </w:rPr>
        <w:t xml:space="preserve">Tools are the way for an LLM to observe a system and perform actions. </w:t>
      </w:r>
    </w:p>
    <w:p w14:paraId="40630C77" w14:textId="77777777" w:rsidR="003F037C" w:rsidRDefault="00000000">
      <w:pPr>
        <w:spacing w:after="384"/>
        <w:ind w:left="-5" w:right="61"/>
      </w:pPr>
      <w:r>
        <w:t xml:space="preserve">They extend the model beyond language prediction: instead of only generating text, the LLM can decide to call a tool to look up data, run a calculation, query a database, or trigger an external process. </w:t>
      </w:r>
    </w:p>
    <w:p w14:paraId="32E1FE68" w14:textId="77777777" w:rsidR="003F037C" w:rsidRDefault="00000000">
      <w:pPr>
        <w:pStyle w:val="2"/>
        <w:spacing w:after="23"/>
        <w:ind w:left="-5"/>
      </w:pPr>
      <w:r>
        <w:t xml:space="preserve">Reasoning Loop </w:t>
      </w:r>
    </w:p>
    <w:p w14:paraId="22E9B912" w14:textId="77777777" w:rsidR="003F037C" w:rsidRDefault="00000000">
      <w:pPr>
        <w:spacing w:after="46" w:line="259" w:lineRule="auto"/>
        <w:ind w:left="0" w:firstLine="0"/>
      </w:pPr>
      <w:r>
        <w:rPr>
          <w:color w:val="434343"/>
          <w:sz w:val="28"/>
        </w:rPr>
        <w:t xml:space="preserve"> </w:t>
      </w:r>
    </w:p>
    <w:p w14:paraId="7B6DA07B" w14:textId="77777777" w:rsidR="003F037C" w:rsidRDefault="00000000">
      <w:pPr>
        <w:ind w:left="-5" w:right="61"/>
      </w:pPr>
      <w:r>
        <w:t xml:space="preserve">A typical agent works through a </w:t>
      </w:r>
      <w:r>
        <w:rPr>
          <w:b/>
        </w:rPr>
        <w:t>reasoning loop</w:t>
      </w:r>
      <w:r>
        <w:t xml:space="preserve">: </w:t>
      </w:r>
      <w:r>
        <w:rPr>
          <w:b/>
        </w:rPr>
        <w:t>Plan → Act (call tools) → Observe → Refine → Answer.</w:t>
      </w:r>
      <w:r>
        <w:t xml:space="preserve"> The agent repeats this loop until it has gathered enough information to respond—or, in some cases, to request approval before taking an action. </w:t>
      </w:r>
    </w:p>
    <w:p w14:paraId="37B290AF" w14:textId="77777777" w:rsidR="003F037C" w:rsidRDefault="00000000">
      <w:pPr>
        <w:ind w:left="-5" w:right="61"/>
      </w:pPr>
      <w:r>
        <w:t xml:space="preserve">The effectiveness of this loop also depends on the </w:t>
      </w:r>
      <w:r>
        <w:rPr>
          <w:b/>
        </w:rPr>
        <w:t>context window</w:t>
      </w:r>
      <w:r>
        <w:t xml:space="preserve"> of the LLM, which defines how much of the conversation and tool outputs it can keep in memory at once. A larger context window allows the agent to consider longer conversations, detailed reports, or multiple </w:t>
      </w:r>
      <w:proofErr w:type="gramStart"/>
      <w:r>
        <w:t>tool</w:t>
      </w:r>
      <w:proofErr w:type="gramEnd"/>
      <w:r>
        <w:t xml:space="preserve"> calls in sequence, making its reasoning more accurate and reliable. </w:t>
      </w:r>
    </w:p>
    <w:p w14:paraId="5865691B" w14:textId="77777777" w:rsidR="003F037C" w:rsidRDefault="00000000">
      <w:pPr>
        <w:spacing w:after="258" w:line="259" w:lineRule="auto"/>
        <w:ind w:left="0" w:firstLine="0"/>
        <w:jc w:val="right"/>
      </w:pPr>
      <w:r>
        <w:rPr>
          <w:noProof/>
        </w:rPr>
        <w:drawing>
          <wp:inline distT="0" distB="0" distL="0" distR="0" wp14:anchorId="1A68CD20" wp14:editId="41921147">
            <wp:extent cx="5905500" cy="3301659"/>
            <wp:effectExtent l="0" t="0" r="0" b="0"/>
            <wp:docPr id="2736" name="Picture 2736"/>
            <wp:cNvGraphicFramePr/>
            <a:graphic xmlns:a="http://schemas.openxmlformats.org/drawingml/2006/main">
              <a:graphicData uri="http://schemas.openxmlformats.org/drawingml/2006/picture">
                <pic:pic xmlns:pic="http://schemas.openxmlformats.org/drawingml/2006/picture">
                  <pic:nvPicPr>
                    <pic:cNvPr id="2736" name="Picture 2736"/>
                    <pic:cNvPicPr/>
                  </pic:nvPicPr>
                  <pic:blipFill>
                    <a:blip r:embed="rId7"/>
                    <a:stretch>
                      <a:fillRect/>
                    </a:stretch>
                  </pic:blipFill>
                  <pic:spPr>
                    <a:xfrm>
                      <a:off x="0" y="0"/>
                      <a:ext cx="5905500" cy="3301659"/>
                    </a:xfrm>
                    <a:prstGeom prst="rect">
                      <a:avLst/>
                    </a:prstGeom>
                  </pic:spPr>
                </pic:pic>
              </a:graphicData>
            </a:graphic>
          </wp:inline>
        </w:drawing>
      </w:r>
      <w:r>
        <w:t xml:space="preserve"> </w:t>
      </w:r>
    </w:p>
    <w:p w14:paraId="457E215A" w14:textId="77777777" w:rsidR="003F037C" w:rsidRDefault="00000000">
      <w:pPr>
        <w:spacing w:after="490" w:line="259" w:lineRule="auto"/>
        <w:ind w:left="0" w:firstLine="0"/>
      </w:pPr>
      <w:r>
        <w:t xml:space="preserve"> </w:t>
      </w:r>
    </w:p>
    <w:p w14:paraId="12D24CCB" w14:textId="77777777" w:rsidR="003F037C" w:rsidRDefault="00000000">
      <w:pPr>
        <w:pStyle w:val="1"/>
        <w:ind w:left="-5"/>
      </w:pPr>
      <w:r>
        <w:t xml:space="preserve">How Kyriba wires this together (architecture </w:t>
      </w:r>
      <w:proofErr w:type="gramStart"/>
      <w:r>
        <w:t>at a glance</w:t>
      </w:r>
      <w:proofErr w:type="gramEnd"/>
      <w:r>
        <w:t xml:space="preserve">) </w:t>
      </w:r>
    </w:p>
    <w:p w14:paraId="28D8CC15" w14:textId="77777777" w:rsidR="003F037C" w:rsidRDefault="00000000">
      <w:r>
        <w:t xml:space="preserve">To deliver the </w:t>
      </w:r>
      <w:r>
        <w:rPr>
          <w:b/>
        </w:rPr>
        <w:t>best agentic experience for finance professionals</w:t>
      </w:r>
      <w:r>
        <w:t xml:space="preserve">—where safety and trust are paramount—Kyriba has built its Agent following </w:t>
      </w:r>
      <w:r>
        <w:rPr>
          <w:b/>
        </w:rPr>
        <w:t>industry best practices</w:t>
      </w:r>
      <w:r>
        <w:t xml:space="preserve"> and the </w:t>
      </w:r>
      <w:r>
        <w:rPr>
          <w:b/>
        </w:rPr>
        <w:t>most advanced AI concepts</w:t>
      </w:r>
      <w:r>
        <w:t xml:space="preserve">. </w:t>
      </w:r>
    </w:p>
    <w:p w14:paraId="201A0E48" w14:textId="77777777" w:rsidR="003F037C" w:rsidRDefault="00000000">
      <w:pPr>
        <w:numPr>
          <w:ilvl w:val="0"/>
          <w:numId w:val="2"/>
        </w:numPr>
        <w:ind w:right="30" w:hanging="360"/>
      </w:pPr>
      <w:r>
        <w:rPr>
          <w:b/>
        </w:rPr>
        <w:t xml:space="preserve">Agentic Orchestration </w:t>
      </w:r>
    </w:p>
    <w:p w14:paraId="22A2B307" w14:textId="77777777" w:rsidR="003F037C" w:rsidRDefault="00000000">
      <w:pPr>
        <w:ind w:left="730" w:right="61"/>
      </w:pPr>
      <w:r>
        <w:t>The reasoning loop (</w:t>
      </w:r>
      <w:r>
        <w:rPr>
          <w:i/>
        </w:rPr>
        <w:t>Plan → Act → Observe → Refine → Answer</w:t>
      </w:r>
      <w:r>
        <w:t xml:space="preserve">) is orchestrated using </w:t>
      </w:r>
      <w:proofErr w:type="spellStart"/>
      <w:r>
        <w:rPr>
          <w:b/>
        </w:rPr>
        <w:t>LangChain</w:t>
      </w:r>
      <w:proofErr w:type="spellEnd"/>
      <w:r>
        <w:t xml:space="preserve"> and </w:t>
      </w:r>
      <w:proofErr w:type="spellStart"/>
      <w:r>
        <w:rPr>
          <w:b/>
        </w:rPr>
        <w:t>LangGraph</w:t>
      </w:r>
      <w:proofErr w:type="spellEnd"/>
      <w:r>
        <w:t xml:space="preserve">, frameworks purpose-built for robust, explainable, and auditable agent workflows, refined by Kyriba for enterprise-grade scalability and constraints. </w:t>
      </w:r>
    </w:p>
    <w:p w14:paraId="56BAE956" w14:textId="77777777" w:rsidR="003F037C" w:rsidRDefault="00000000">
      <w:pPr>
        <w:numPr>
          <w:ilvl w:val="0"/>
          <w:numId w:val="2"/>
        </w:numPr>
        <w:ind w:right="30" w:hanging="360"/>
      </w:pPr>
      <w:r>
        <w:rPr>
          <w:b/>
        </w:rPr>
        <w:t xml:space="preserve">Large Language Model (LLM) </w:t>
      </w:r>
    </w:p>
    <w:p w14:paraId="5B966141" w14:textId="77777777" w:rsidR="003F037C" w:rsidRDefault="00000000">
      <w:pPr>
        <w:ind w:left="730" w:right="61"/>
      </w:pPr>
      <w:r>
        <w:t xml:space="preserve">For complex queries, Kyriba leverages a </w:t>
      </w:r>
      <w:r>
        <w:rPr>
          <w:b/>
        </w:rPr>
        <w:t>frontier LLM with over 100 billion parameters</w:t>
      </w:r>
      <w:r>
        <w:t xml:space="preserve">, delivering both accuracy and depth of reasoning. Kyriba also applies an </w:t>
      </w:r>
      <w:r>
        <w:rPr>
          <w:b/>
        </w:rPr>
        <w:t>evaluation framework</w:t>
      </w:r>
      <w:r>
        <w:t xml:space="preserve"> that tests LLM and MCP tool performance across a large set of treasury-related questions, using </w:t>
      </w:r>
      <w:r>
        <w:rPr>
          <w:b/>
        </w:rPr>
        <w:t>LLM-as-a-Judge techniques</w:t>
      </w:r>
      <w:r>
        <w:t xml:space="preserve"> to benchmark and select the most suitable model. </w:t>
      </w:r>
    </w:p>
    <w:p w14:paraId="331DF2B9" w14:textId="77777777" w:rsidR="003F037C" w:rsidRDefault="00000000">
      <w:pPr>
        <w:numPr>
          <w:ilvl w:val="0"/>
          <w:numId w:val="2"/>
        </w:numPr>
        <w:ind w:right="30" w:hanging="360"/>
      </w:pPr>
      <w:r>
        <w:rPr>
          <w:b/>
        </w:rPr>
        <w:t xml:space="preserve">Safety &amp; Compliance </w:t>
      </w:r>
    </w:p>
    <w:p w14:paraId="1EF58391" w14:textId="77777777" w:rsidR="003F037C" w:rsidRDefault="00000000">
      <w:pPr>
        <w:ind w:left="730" w:right="61"/>
      </w:pPr>
      <w:r>
        <w:t xml:space="preserve">The LLM is </w:t>
      </w:r>
      <w:r>
        <w:rPr>
          <w:b/>
        </w:rPr>
        <w:t>privately hosted</w:t>
      </w:r>
      <w:r>
        <w:t xml:space="preserve"> within Kyriba’s secured environment (Databricks and AWS). All usage is governed by contractual </w:t>
      </w:r>
      <w:r>
        <w:rPr>
          <w:b/>
        </w:rPr>
        <w:t>Data Processing Agreements</w:t>
      </w:r>
      <w:r>
        <w:t xml:space="preserve">, ensuring that customer data is </w:t>
      </w:r>
      <w:r>
        <w:rPr>
          <w:b/>
        </w:rPr>
        <w:t>never used for training</w:t>
      </w:r>
      <w:r>
        <w:t xml:space="preserve"> and cannot leak outside Kyriba’s environment. Strict controls on </w:t>
      </w:r>
      <w:r>
        <w:rPr>
          <w:b/>
        </w:rPr>
        <w:t>data residency, access rights, and auditability</w:t>
      </w:r>
      <w:r>
        <w:t xml:space="preserve"> ensure the Agent always operates within the highest standards of compliance and trust. </w:t>
      </w:r>
    </w:p>
    <w:p w14:paraId="4BC51BC8" w14:textId="77777777" w:rsidR="003F037C" w:rsidRDefault="00000000">
      <w:pPr>
        <w:numPr>
          <w:ilvl w:val="0"/>
          <w:numId w:val="2"/>
        </w:numPr>
        <w:ind w:right="30" w:hanging="360"/>
      </w:pPr>
      <w:r>
        <w:rPr>
          <w:b/>
        </w:rPr>
        <w:t xml:space="preserve">Tool Calling via MCP </w:t>
      </w:r>
    </w:p>
    <w:p w14:paraId="63C793C8" w14:textId="77777777" w:rsidR="003F037C" w:rsidRDefault="00000000">
      <w:pPr>
        <w:ind w:left="730" w:right="61"/>
      </w:pPr>
      <w:r>
        <w:t xml:space="preserve">Tool usage is managed through the </w:t>
      </w:r>
      <w:r>
        <w:rPr>
          <w:b/>
        </w:rPr>
        <w:t>Model Context Protocol (MCP)</w:t>
      </w:r>
      <w:r>
        <w:t xml:space="preserve">, an emerging industry standard initiated by Anthropic. Much like </w:t>
      </w:r>
      <w:r>
        <w:rPr>
          <w:b/>
        </w:rPr>
        <w:t>USB-C for AI</w:t>
      </w:r>
      <w:r>
        <w:t xml:space="preserve">, MCP provides a universal way for LLMs to call APIs. In Kyriba’s setup, MCP executes API calls </w:t>
      </w:r>
      <w:r>
        <w:rPr>
          <w:b/>
        </w:rPr>
        <w:t>on behalf of the user</w:t>
      </w:r>
      <w:r>
        <w:t xml:space="preserve">, always respecting </w:t>
      </w:r>
      <w:r>
        <w:rPr>
          <w:b/>
        </w:rPr>
        <w:t>data permissions, scopes, and segregation of duties</w:t>
      </w:r>
      <w:r>
        <w:t xml:space="preserve">.  </w:t>
      </w:r>
    </w:p>
    <w:p w14:paraId="7A7D4E79" w14:textId="77777777" w:rsidR="003F037C" w:rsidRDefault="00000000">
      <w:pPr>
        <w:ind w:left="-5" w:right="61"/>
      </w:pPr>
      <w:r>
        <w:t xml:space="preserve">All interactions between Kyriba, the Agent, and MCP flow through an </w:t>
      </w:r>
      <w:r>
        <w:rPr>
          <w:b/>
        </w:rPr>
        <w:t>API Gateway</w:t>
      </w:r>
      <w:r>
        <w:t xml:space="preserve">, which provides: </w:t>
      </w:r>
    </w:p>
    <w:p w14:paraId="34386A99" w14:textId="77777777" w:rsidR="003F037C" w:rsidRDefault="00000000">
      <w:pPr>
        <w:numPr>
          <w:ilvl w:val="0"/>
          <w:numId w:val="2"/>
        </w:numPr>
        <w:spacing w:after="10"/>
        <w:ind w:right="30" w:hanging="360"/>
      </w:pPr>
      <w:r>
        <w:rPr>
          <w:b/>
        </w:rPr>
        <w:t>Centralized security</w:t>
      </w:r>
      <w:r>
        <w:t xml:space="preserve"> → Authentication, encryption, and access control for every call. </w:t>
      </w:r>
    </w:p>
    <w:p w14:paraId="735E461F" w14:textId="77777777" w:rsidR="003F037C" w:rsidRDefault="00000000">
      <w:pPr>
        <w:numPr>
          <w:ilvl w:val="0"/>
          <w:numId w:val="2"/>
        </w:numPr>
        <w:spacing w:after="10"/>
        <w:ind w:right="30" w:hanging="360"/>
      </w:pPr>
      <w:r>
        <w:rPr>
          <w:b/>
        </w:rPr>
        <w:t>Data integrity</w:t>
      </w:r>
      <w:r>
        <w:t xml:space="preserve"> → Ensures payloads cannot be altered in transit. </w:t>
      </w:r>
    </w:p>
    <w:p w14:paraId="02B50B9A" w14:textId="77777777" w:rsidR="003F037C" w:rsidRDefault="00000000">
      <w:pPr>
        <w:numPr>
          <w:ilvl w:val="0"/>
          <w:numId w:val="2"/>
        </w:numPr>
        <w:spacing w:after="10"/>
        <w:ind w:right="30" w:hanging="360"/>
      </w:pPr>
      <w:r>
        <w:rPr>
          <w:b/>
        </w:rPr>
        <w:t>Traffic management</w:t>
      </w:r>
      <w:r>
        <w:t xml:space="preserve"> → Scales safely while preventing misuse or overload. </w:t>
      </w:r>
    </w:p>
    <w:p w14:paraId="768ABBA1" w14:textId="77777777" w:rsidR="003F037C" w:rsidRDefault="00000000">
      <w:pPr>
        <w:numPr>
          <w:ilvl w:val="0"/>
          <w:numId w:val="2"/>
        </w:numPr>
        <w:ind w:right="30" w:hanging="360"/>
      </w:pPr>
      <w:r>
        <w:rPr>
          <w:b/>
        </w:rPr>
        <w:t>Monitoring &amp; auditability</w:t>
      </w:r>
      <w:r>
        <w:t xml:space="preserve"> → Every call is logged and traceable for compliance.  </w:t>
      </w:r>
    </w:p>
    <w:p w14:paraId="434D0188" w14:textId="77777777" w:rsidR="003F037C"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1BADA3AB" wp14:editId="6F6C868C">
                <wp:extent cx="5867400" cy="12700"/>
                <wp:effectExtent l="0" t="0" r="0" b="0"/>
                <wp:docPr id="23180" name="Group 2318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110" name="Shape 311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80" style="width:462pt;height:1pt;mso-position-horizontal-relative:char;mso-position-vertical-relative:line" coordsize="58674,127">
                <v:shape id="Shape 311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C409A7D" w14:textId="77777777" w:rsidR="003F037C" w:rsidRDefault="00000000">
      <w:r>
        <w:rPr>
          <w:b/>
        </w:rPr>
        <w:t>Our early investment in</w:t>
      </w:r>
      <w:hyperlink r:id="rId8">
        <w:r>
          <w:rPr>
            <w:b/>
          </w:rPr>
          <w:t xml:space="preserve"> </w:t>
        </w:r>
      </w:hyperlink>
      <w:hyperlink r:id="rId9">
        <w:r>
          <w:rPr>
            <w:b/>
            <w:color w:val="1155CC"/>
            <w:u w:val="single" w:color="1155CC"/>
          </w:rPr>
          <w:t>API-first</w:t>
        </w:r>
      </w:hyperlink>
      <w:hyperlink r:id="rId10">
        <w:r>
          <w:rPr>
            <w:b/>
            <w:color w:val="1155CC"/>
            <w:u w:val="single" w:color="1155CC"/>
          </w:rPr>
          <w:t xml:space="preserve"> </w:t>
        </w:r>
      </w:hyperlink>
      <w:r>
        <w:rPr>
          <w:b/>
        </w:rPr>
        <w:t xml:space="preserve">strategy, shaped Kyriba around secure, scalable, exposing well-governed APIs—laying the foundation for our agent capabilities. </w:t>
      </w:r>
    </w:p>
    <w:p w14:paraId="5573B6AE" w14:textId="77777777" w:rsidR="003F037C" w:rsidRDefault="00000000">
      <w:pPr>
        <w:spacing w:after="18" w:line="259" w:lineRule="auto"/>
        <w:ind w:left="0" w:firstLine="0"/>
        <w:jc w:val="right"/>
      </w:pPr>
      <w:r>
        <w:rPr>
          <w:rFonts w:ascii="Calibri" w:eastAsia="Calibri" w:hAnsi="Calibri" w:cs="Calibri"/>
          <w:noProof/>
        </w:rPr>
        <mc:AlternateContent>
          <mc:Choice Requires="wpg">
            <w:drawing>
              <wp:inline distT="0" distB="0" distL="0" distR="0" wp14:anchorId="3172A83D" wp14:editId="16ACFDE9">
                <wp:extent cx="5867400" cy="12700"/>
                <wp:effectExtent l="0" t="0" r="0" b="0"/>
                <wp:docPr id="23181" name="Group 2318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152" name="Shape 315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81" style="width:462pt;height:1pt;mso-position-horizontal-relative:char;mso-position-vertical-relative:line" coordsize="58674,127">
                <v:shape id="Shape 315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334020F" w14:textId="77777777" w:rsidR="003F037C" w:rsidRDefault="00000000">
      <w:pPr>
        <w:spacing w:after="354" w:line="259" w:lineRule="auto"/>
        <w:ind w:left="0" w:firstLine="0"/>
      </w:pPr>
      <w:r>
        <w:t xml:space="preserve"> </w:t>
      </w:r>
    </w:p>
    <w:p w14:paraId="0D3FD2EB" w14:textId="77777777" w:rsidR="003F037C" w:rsidRDefault="00000000">
      <w:pPr>
        <w:pStyle w:val="2"/>
        <w:spacing w:after="284"/>
        <w:ind w:left="-5"/>
      </w:pPr>
      <w:r>
        <w:t xml:space="preserve">Walkthrough Example  </w:t>
      </w:r>
    </w:p>
    <w:p w14:paraId="648B3033" w14:textId="77777777" w:rsidR="003F037C" w:rsidRDefault="00000000">
      <w:pPr>
        <w:pStyle w:val="3"/>
      </w:pPr>
      <w:r>
        <w:t xml:space="preserve">“Where can we safely free up $10M by Friday?” </w:t>
      </w:r>
    </w:p>
    <w:p w14:paraId="4AC50286" w14:textId="77777777" w:rsidR="003F037C" w:rsidRDefault="00000000">
      <w:pPr>
        <w:numPr>
          <w:ilvl w:val="0"/>
          <w:numId w:val="3"/>
        </w:numPr>
        <w:spacing w:after="8"/>
        <w:ind w:right="61" w:hanging="360"/>
      </w:pPr>
      <w:r>
        <w:rPr>
          <w:b/>
        </w:rPr>
        <w:t xml:space="preserve">Understand the </w:t>
      </w:r>
      <w:proofErr w:type="spellStart"/>
      <w:proofErr w:type="gramStart"/>
      <w:r>
        <w:rPr>
          <w:b/>
        </w:rPr>
        <w:t>ask:</w:t>
      </w:r>
      <w:r>
        <w:t>The</w:t>
      </w:r>
      <w:proofErr w:type="spellEnd"/>
      <w:proofErr w:type="gramEnd"/>
      <w:r>
        <w:t xml:space="preserve"> agent parses the request and extracts constraints (amount, deadline, currencies, entities) and applicable policies (investment guidelines, cut-off times). </w:t>
      </w:r>
    </w:p>
    <w:p w14:paraId="02FE9B09" w14:textId="77777777" w:rsidR="003F037C" w:rsidRDefault="00000000">
      <w:pPr>
        <w:spacing w:after="18" w:line="259" w:lineRule="auto"/>
        <w:ind w:left="720" w:firstLine="0"/>
      </w:pPr>
      <w:r>
        <w:t xml:space="preserve"> </w:t>
      </w:r>
    </w:p>
    <w:p w14:paraId="7C8E5F43" w14:textId="77777777" w:rsidR="003F037C" w:rsidRDefault="00000000">
      <w:pPr>
        <w:numPr>
          <w:ilvl w:val="0"/>
          <w:numId w:val="3"/>
        </w:numPr>
        <w:spacing w:after="8"/>
        <w:ind w:right="61" w:hanging="360"/>
      </w:pPr>
      <w:proofErr w:type="spellStart"/>
      <w:proofErr w:type="gramStart"/>
      <w:r>
        <w:rPr>
          <w:b/>
        </w:rPr>
        <w:t>Plan</w:t>
      </w:r>
      <w:r>
        <w:t>:Decide</w:t>
      </w:r>
      <w:proofErr w:type="spellEnd"/>
      <w:proofErr w:type="gramEnd"/>
      <w:r>
        <w:t xml:space="preserve"> what to fetch: list of entities, current bank balances, forecasted inflows/outflows, committed payments, available credit. </w:t>
      </w:r>
    </w:p>
    <w:p w14:paraId="7CE999FB" w14:textId="77777777" w:rsidR="003F037C" w:rsidRDefault="00000000">
      <w:pPr>
        <w:spacing w:after="18" w:line="259" w:lineRule="auto"/>
        <w:ind w:left="720" w:firstLine="0"/>
      </w:pPr>
      <w:r>
        <w:t xml:space="preserve"> </w:t>
      </w:r>
    </w:p>
    <w:p w14:paraId="28C520B4" w14:textId="77777777" w:rsidR="003F037C" w:rsidRDefault="00000000">
      <w:pPr>
        <w:numPr>
          <w:ilvl w:val="0"/>
          <w:numId w:val="3"/>
        </w:numPr>
        <w:spacing w:after="10"/>
        <w:ind w:right="61" w:hanging="360"/>
      </w:pPr>
      <w:r>
        <w:rPr>
          <w:b/>
        </w:rPr>
        <w:t xml:space="preserve">Identify required </w:t>
      </w:r>
      <w:proofErr w:type="spellStart"/>
      <w:proofErr w:type="gramStart"/>
      <w:r>
        <w:rPr>
          <w:b/>
        </w:rPr>
        <w:t>tools:</w:t>
      </w:r>
      <w:r>
        <w:t>Select</w:t>
      </w:r>
      <w:proofErr w:type="spellEnd"/>
      <w:proofErr w:type="gramEnd"/>
      <w:r>
        <w:t xml:space="preserve"> the relevant MCP tools. </w:t>
      </w:r>
    </w:p>
    <w:p w14:paraId="2D84703C" w14:textId="77777777" w:rsidR="003F037C" w:rsidRDefault="00000000">
      <w:pPr>
        <w:spacing w:after="18" w:line="259" w:lineRule="auto"/>
        <w:ind w:left="720" w:firstLine="0"/>
      </w:pPr>
      <w:r>
        <w:t xml:space="preserve"> </w:t>
      </w:r>
    </w:p>
    <w:p w14:paraId="4CD27547" w14:textId="77777777" w:rsidR="003F037C" w:rsidRDefault="00000000">
      <w:pPr>
        <w:numPr>
          <w:ilvl w:val="0"/>
          <w:numId w:val="3"/>
        </w:numPr>
        <w:spacing w:after="10"/>
        <w:ind w:right="61" w:hanging="360"/>
      </w:pPr>
      <w:r>
        <w:rPr>
          <w:b/>
        </w:rPr>
        <w:t>Call tools:</w:t>
      </w:r>
      <w:r>
        <w:t xml:space="preserve"> </w:t>
      </w:r>
    </w:p>
    <w:p w14:paraId="40EA0992" w14:textId="77777777" w:rsidR="003F037C" w:rsidRDefault="00000000">
      <w:pPr>
        <w:spacing w:after="0" w:line="259" w:lineRule="auto"/>
        <w:ind w:left="720" w:firstLine="0"/>
      </w:pPr>
      <w:r>
        <w:t xml:space="preserve"> </w:t>
      </w:r>
    </w:p>
    <w:p w14:paraId="6D7E0BA4" w14:textId="77777777" w:rsidR="003F037C" w:rsidRDefault="00000000">
      <w:pPr>
        <w:spacing w:after="10"/>
        <w:ind w:left="1090" w:right="61"/>
      </w:pPr>
      <w:r>
        <w:t xml:space="preserve">○ For each entity: </w:t>
      </w:r>
      <w:proofErr w:type="spellStart"/>
      <w:proofErr w:type="gramStart"/>
      <w:r>
        <w:t>getBankBalances</w:t>
      </w:r>
      <w:proofErr w:type="spellEnd"/>
      <w:r>
        <w:t>(</w:t>
      </w:r>
      <w:proofErr w:type="gramEnd"/>
      <w:r>
        <w:t xml:space="preserve">entity=X, </w:t>
      </w:r>
      <w:proofErr w:type="spellStart"/>
      <w:r>
        <w:t>asOf</w:t>
      </w:r>
      <w:proofErr w:type="spellEnd"/>
      <w:r>
        <w:t xml:space="preserve">=today) </w:t>
      </w:r>
    </w:p>
    <w:p w14:paraId="1791781C" w14:textId="77777777" w:rsidR="003F037C" w:rsidRDefault="00000000">
      <w:pPr>
        <w:spacing w:after="10"/>
        <w:ind w:left="1090" w:right="61"/>
      </w:pPr>
      <w:r>
        <w:t xml:space="preserve">○ For each entity: </w:t>
      </w:r>
      <w:proofErr w:type="spellStart"/>
      <w:proofErr w:type="gramStart"/>
      <w:r>
        <w:t>getForecast</w:t>
      </w:r>
      <w:proofErr w:type="spellEnd"/>
      <w:r>
        <w:t>(</w:t>
      </w:r>
      <w:proofErr w:type="gramEnd"/>
      <w:r>
        <w:t xml:space="preserve">entity=X, horizon=7d) </w:t>
      </w:r>
    </w:p>
    <w:p w14:paraId="42B98271" w14:textId="77777777" w:rsidR="003F037C" w:rsidRDefault="00000000">
      <w:pPr>
        <w:spacing w:after="8"/>
        <w:ind w:left="1090" w:right="5001"/>
      </w:pPr>
      <w:r>
        <w:t xml:space="preserve">○ </w:t>
      </w:r>
      <w:proofErr w:type="spellStart"/>
      <w:proofErr w:type="gramStart"/>
      <w:r>
        <w:t>getReport</w:t>
      </w:r>
      <w:proofErr w:type="spellEnd"/>
      <w:r>
        <w:t>(</w:t>
      </w:r>
      <w:proofErr w:type="spellStart"/>
      <w:proofErr w:type="gramEnd"/>
      <w:r>
        <w:t>PendingPayment</w:t>
      </w:r>
      <w:proofErr w:type="spellEnd"/>
      <w:r>
        <w:t xml:space="preserve">) ○ </w:t>
      </w:r>
      <w:proofErr w:type="spellStart"/>
      <w:proofErr w:type="gramStart"/>
      <w:r>
        <w:t>getReport</w:t>
      </w:r>
      <w:proofErr w:type="spellEnd"/>
      <w:r>
        <w:t>(</w:t>
      </w:r>
      <w:proofErr w:type="spellStart"/>
      <w:proofErr w:type="gramEnd"/>
      <w:r>
        <w:t>CreditLine</w:t>
      </w:r>
      <w:proofErr w:type="spellEnd"/>
      <w:r>
        <w:t xml:space="preserve">) </w:t>
      </w:r>
    </w:p>
    <w:p w14:paraId="61CE12B3" w14:textId="77777777" w:rsidR="003F037C" w:rsidRDefault="00000000">
      <w:pPr>
        <w:spacing w:after="18" w:line="259" w:lineRule="auto"/>
        <w:ind w:left="1440" w:firstLine="0"/>
      </w:pPr>
      <w:r>
        <w:t xml:space="preserve"> </w:t>
      </w:r>
    </w:p>
    <w:p w14:paraId="39B03B37" w14:textId="77777777" w:rsidR="003F037C" w:rsidRDefault="00000000">
      <w:pPr>
        <w:numPr>
          <w:ilvl w:val="0"/>
          <w:numId w:val="3"/>
        </w:numPr>
        <w:spacing w:after="8"/>
        <w:ind w:right="61" w:hanging="360"/>
      </w:pPr>
      <w:proofErr w:type="spellStart"/>
      <w:proofErr w:type="gramStart"/>
      <w:r>
        <w:rPr>
          <w:b/>
        </w:rPr>
        <w:t>Analyze</w:t>
      </w:r>
      <w:r>
        <w:t>:Compute</w:t>
      </w:r>
      <w:proofErr w:type="spellEnd"/>
      <w:proofErr w:type="gramEnd"/>
      <w:r>
        <w:t xml:space="preserve"> liquidity headroom by bank/account, consider FX effects, and ensure minimum balances and policy limits are respected. </w:t>
      </w:r>
    </w:p>
    <w:p w14:paraId="38DC6CD2" w14:textId="77777777" w:rsidR="003F037C" w:rsidRDefault="00000000">
      <w:pPr>
        <w:spacing w:after="18" w:line="259" w:lineRule="auto"/>
        <w:ind w:left="720" w:firstLine="0"/>
      </w:pPr>
      <w:r>
        <w:t xml:space="preserve"> </w:t>
      </w:r>
    </w:p>
    <w:p w14:paraId="7B4784D5" w14:textId="77777777" w:rsidR="003F037C" w:rsidRDefault="00000000">
      <w:pPr>
        <w:numPr>
          <w:ilvl w:val="0"/>
          <w:numId w:val="3"/>
        </w:numPr>
        <w:spacing w:after="9"/>
        <w:ind w:right="61" w:hanging="360"/>
      </w:pPr>
      <w:r>
        <w:rPr>
          <w:b/>
        </w:rPr>
        <w:t xml:space="preserve">Propose </w:t>
      </w:r>
      <w:proofErr w:type="spellStart"/>
      <w:proofErr w:type="gramStart"/>
      <w:r>
        <w:rPr>
          <w:b/>
        </w:rPr>
        <w:t>options</w:t>
      </w:r>
      <w:r>
        <w:t>:e.g</w:t>
      </w:r>
      <w:proofErr w:type="spellEnd"/>
      <w:r>
        <w:t>.</w:t>
      </w:r>
      <w:proofErr w:type="gramEnd"/>
      <w:r>
        <w:t xml:space="preserve"> </w:t>
      </w:r>
      <w:r>
        <w:rPr>
          <w:i/>
        </w:rPr>
        <w:t xml:space="preserve">“Move $6.2M from Entity A to Entity B today; convert €3.8M to USD tomorrow; draw $1M on Facility C.” </w:t>
      </w:r>
    </w:p>
    <w:p w14:paraId="01BFE9B3" w14:textId="77777777" w:rsidR="003F037C" w:rsidRDefault="00000000">
      <w:pPr>
        <w:spacing w:after="18" w:line="259" w:lineRule="auto"/>
        <w:ind w:left="720" w:firstLine="0"/>
      </w:pPr>
      <w:r>
        <w:rPr>
          <w:i/>
        </w:rPr>
        <w:t xml:space="preserve"> </w:t>
      </w:r>
    </w:p>
    <w:p w14:paraId="3A75377E" w14:textId="77777777" w:rsidR="003F037C" w:rsidRDefault="00000000">
      <w:pPr>
        <w:numPr>
          <w:ilvl w:val="0"/>
          <w:numId w:val="3"/>
        </w:numPr>
        <w:spacing w:after="10"/>
        <w:ind w:right="61" w:hanging="360"/>
      </w:pPr>
      <w:r>
        <w:rPr>
          <w:b/>
        </w:rPr>
        <w:t xml:space="preserve">Present </w:t>
      </w:r>
      <w:proofErr w:type="spellStart"/>
      <w:proofErr w:type="gramStart"/>
      <w:r>
        <w:rPr>
          <w:b/>
        </w:rPr>
        <w:t>results:</w:t>
      </w:r>
      <w:r>
        <w:t>Show</w:t>
      </w:r>
      <w:proofErr w:type="spellEnd"/>
      <w:proofErr w:type="gramEnd"/>
      <w:r>
        <w:t xml:space="preserve"> numbers, sources, and cut-off risks clearly to the user. </w:t>
      </w:r>
    </w:p>
    <w:p w14:paraId="3DDEB0D9" w14:textId="77777777" w:rsidR="003F037C" w:rsidRDefault="00000000">
      <w:pPr>
        <w:spacing w:after="18" w:line="259" w:lineRule="auto"/>
        <w:ind w:left="720" w:firstLine="0"/>
      </w:pPr>
      <w:r>
        <w:t xml:space="preserve"> </w:t>
      </w:r>
    </w:p>
    <w:p w14:paraId="233337AC" w14:textId="77777777" w:rsidR="003F037C" w:rsidRDefault="00000000">
      <w:pPr>
        <w:numPr>
          <w:ilvl w:val="0"/>
          <w:numId w:val="3"/>
        </w:numPr>
        <w:spacing w:after="8"/>
        <w:ind w:right="61" w:hanging="360"/>
      </w:pPr>
      <w:r>
        <w:rPr>
          <w:b/>
        </w:rPr>
        <w:t>Act (with approval</w:t>
      </w:r>
      <w:proofErr w:type="gramStart"/>
      <w:r>
        <w:rPr>
          <w:b/>
        </w:rPr>
        <w:t>):</w:t>
      </w:r>
      <w:r>
        <w:t>The</w:t>
      </w:r>
      <w:proofErr w:type="gramEnd"/>
      <w:r>
        <w:t xml:space="preserve"> agent can execute recommended actions directly in Kyriba, always subject to </w:t>
      </w:r>
      <w:r>
        <w:rPr>
          <w:b/>
        </w:rPr>
        <w:t>segregation of duties</w:t>
      </w:r>
      <w:r>
        <w:t xml:space="preserve"> and full </w:t>
      </w:r>
      <w:r>
        <w:rPr>
          <w:b/>
        </w:rPr>
        <w:t>auditability</w:t>
      </w:r>
      <w:r>
        <w:t xml:space="preserve">. </w:t>
      </w:r>
    </w:p>
    <w:p w14:paraId="7EEB75DB" w14:textId="77777777" w:rsidR="003F037C" w:rsidRDefault="00000000">
      <w:pPr>
        <w:spacing w:after="354" w:line="259" w:lineRule="auto"/>
        <w:ind w:left="720" w:firstLine="0"/>
      </w:pPr>
      <w:r>
        <w:t xml:space="preserve"> </w:t>
      </w:r>
    </w:p>
    <w:p w14:paraId="2A15517D" w14:textId="77777777" w:rsidR="003F037C" w:rsidRDefault="00000000">
      <w:pPr>
        <w:pStyle w:val="2"/>
        <w:ind w:left="-5"/>
      </w:pPr>
      <w:r>
        <w:t xml:space="preserve">Permissions, Privacy, and Control (Non-Negotiables) </w:t>
      </w:r>
    </w:p>
    <w:p w14:paraId="0EE3F6DD" w14:textId="77777777" w:rsidR="003F037C" w:rsidRDefault="00000000">
      <w:pPr>
        <w:numPr>
          <w:ilvl w:val="0"/>
          <w:numId w:val="4"/>
        </w:numPr>
        <w:spacing w:after="8"/>
        <w:ind w:right="61" w:hanging="360"/>
      </w:pPr>
      <w:r>
        <w:rPr>
          <w:b/>
        </w:rPr>
        <w:t xml:space="preserve">Role-based </w:t>
      </w:r>
      <w:proofErr w:type="spellStart"/>
      <w:proofErr w:type="gramStart"/>
      <w:r>
        <w:rPr>
          <w:b/>
        </w:rPr>
        <w:t>access:</w:t>
      </w:r>
      <w:r>
        <w:t>The</w:t>
      </w:r>
      <w:proofErr w:type="spellEnd"/>
      <w:proofErr w:type="gramEnd"/>
      <w:r>
        <w:t xml:space="preserve"> agent can only see and do what </w:t>
      </w:r>
      <w:r>
        <w:rPr>
          <w:b/>
        </w:rPr>
        <w:t>you are authorized</w:t>
      </w:r>
      <w:r>
        <w:t xml:space="preserve"> to see and do in Kyriba. </w:t>
      </w:r>
    </w:p>
    <w:p w14:paraId="5A823694" w14:textId="77777777" w:rsidR="003F037C" w:rsidRDefault="00000000">
      <w:pPr>
        <w:spacing w:after="18" w:line="259" w:lineRule="auto"/>
        <w:ind w:left="720" w:firstLine="0"/>
      </w:pPr>
      <w:r>
        <w:t xml:space="preserve"> </w:t>
      </w:r>
    </w:p>
    <w:p w14:paraId="5074B1BE" w14:textId="77777777" w:rsidR="003F037C" w:rsidRDefault="00000000">
      <w:pPr>
        <w:numPr>
          <w:ilvl w:val="0"/>
          <w:numId w:val="4"/>
        </w:numPr>
        <w:spacing w:after="10"/>
        <w:ind w:right="61" w:hanging="360"/>
      </w:pPr>
      <w:r>
        <w:rPr>
          <w:b/>
        </w:rPr>
        <w:t xml:space="preserve">API scopes &amp; least </w:t>
      </w:r>
      <w:proofErr w:type="spellStart"/>
      <w:proofErr w:type="gramStart"/>
      <w:r>
        <w:rPr>
          <w:b/>
        </w:rPr>
        <w:t>privilege:</w:t>
      </w:r>
      <w:r>
        <w:t>Each</w:t>
      </w:r>
      <w:proofErr w:type="spellEnd"/>
      <w:proofErr w:type="gramEnd"/>
      <w:r>
        <w:t xml:space="preserve"> tool is </w:t>
      </w:r>
      <w:r>
        <w:rPr>
          <w:b/>
        </w:rPr>
        <w:t>strictly scoped</w:t>
      </w:r>
      <w:r>
        <w:t xml:space="preserve"> (e.g., </w:t>
      </w:r>
      <w:r>
        <w:rPr>
          <w:i/>
        </w:rPr>
        <w:t>read payments</w:t>
      </w:r>
      <w:r>
        <w:t xml:space="preserve"> vs. </w:t>
      </w:r>
    </w:p>
    <w:p w14:paraId="27D3A808" w14:textId="77777777" w:rsidR="003F037C" w:rsidRDefault="00000000">
      <w:pPr>
        <w:spacing w:after="10"/>
        <w:ind w:left="730"/>
      </w:pPr>
      <w:r>
        <w:rPr>
          <w:i/>
        </w:rPr>
        <w:t>create payments</w:t>
      </w:r>
      <w:r>
        <w:t xml:space="preserve">). Sensitive actions </w:t>
      </w:r>
      <w:r>
        <w:rPr>
          <w:b/>
        </w:rPr>
        <w:t>always require explicit approval</w:t>
      </w:r>
      <w:r>
        <w:t xml:space="preserve">. </w:t>
      </w:r>
    </w:p>
    <w:p w14:paraId="7DE204DB" w14:textId="77777777" w:rsidR="003F037C" w:rsidRDefault="00000000">
      <w:pPr>
        <w:spacing w:after="18" w:line="259" w:lineRule="auto"/>
        <w:ind w:left="720" w:firstLine="0"/>
      </w:pPr>
      <w:r>
        <w:t xml:space="preserve"> </w:t>
      </w:r>
    </w:p>
    <w:p w14:paraId="62E15079" w14:textId="77777777" w:rsidR="003F037C" w:rsidRDefault="00000000">
      <w:pPr>
        <w:numPr>
          <w:ilvl w:val="0"/>
          <w:numId w:val="4"/>
        </w:numPr>
        <w:spacing w:after="8"/>
        <w:ind w:right="61" w:hanging="360"/>
      </w:pPr>
      <w:r>
        <w:rPr>
          <w:b/>
        </w:rPr>
        <w:t xml:space="preserve">Data residency &amp; </w:t>
      </w:r>
      <w:proofErr w:type="spellStart"/>
      <w:proofErr w:type="gramStart"/>
      <w:r>
        <w:rPr>
          <w:b/>
        </w:rPr>
        <w:t>logging:</w:t>
      </w:r>
      <w:r>
        <w:t>All</w:t>
      </w:r>
      <w:proofErr w:type="spellEnd"/>
      <w:proofErr w:type="gramEnd"/>
      <w:r>
        <w:t xml:space="preserve"> calls are </w:t>
      </w:r>
      <w:r>
        <w:rPr>
          <w:b/>
        </w:rPr>
        <w:t>fully auditable</w:t>
      </w:r>
      <w:r>
        <w:t xml:space="preserve">. The agent passes only </w:t>
      </w:r>
      <w:r>
        <w:rPr>
          <w:b/>
        </w:rPr>
        <w:t>structured, relevant snippets</w:t>
      </w:r>
      <w:r>
        <w:t xml:space="preserve"> to the LLM (not full datasets). Reasoning steps are transparently traced and visible to the user in the </w:t>
      </w:r>
      <w:r>
        <w:rPr>
          <w:i/>
        </w:rPr>
        <w:t>“Thinking Steps”</w:t>
      </w:r>
      <w:r>
        <w:t xml:space="preserve">, including which tools were called. </w:t>
      </w:r>
    </w:p>
    <w:p w14:paraId="78D9292A" w14:textId="77777777" w:rsidR="003F037C" w:rsidRDefault="00000000">
      <w:pPr>
        <w:spacing w:after="18" w:line="259" w:lineRule="auto"/>
        <w:ind w:left="720" w:firstLine="0"/>
      </w:pPr>
      <w:r>
        <w:t xml:space="preserve"> </w:t>
      </w:r>
    </w:p>
    <w:p w14:paraId="3E0D3016" w14:textId="77777777" w:rsidR="003F037C" w:rsidRDefault="00000000">
      <w:pPr>
        <w:numPr>
          <w:ilvl w:val="0"/>
          <w:numId w:val="4"/>
        </w:numPr>
        <w:ind w:right="61" w:hanging="360"/>
      </w:pPr>
      <w:proofErr w:type="spellStart"/>
      <w:r>
        <w:rPr>
          <w:b/>
        </w:rPr>
        <w:t>Human-in-the-</w:t>
      </w:r>
      <w:proofErr w:type="gramStart"/>
      <w:r>
        <w:rPr>
          <w:b/>
        </w:rPr>
        <w:t>loop:</w:t>
      </w:r>
      <w:r>
        <w:t>The</w:t>
      </w:r>
      <w:proofErr w:type="spellEnd"/>
      <w:proofErr w:type="gramEnd"/>
      <w:r>
        <w:t xml:space="preserve"> agent </w:t>
      </w:r>
      <w:r>
        <w:rPr>
          <w:b/>
        </w:rPr>
        <w:t>recommends; you decide</w:t>
      </w:r>
      <w:r>
        <w:t xml:space="preserve">. </w:t>
      </w:r>
      <w:proofErr w:type="gramStart"/>
      <w:r>
        <w:t>Approvals</w:t>
      </w:r>
      <w:proofErr w:type="gramEnd"/>
      <w:r>
        <w:t xml:space="preserve"> can be enforced at any action level (e.g., payments, transfers, FX), ensuring full control. </w:t>
      </w:r>
    </w:p>
    <w:p w14:paraId="1AFA9157" w14:textId="77777777" w:rsidR="003F037C" w:rsidRDefault="00000000">
      <w:pPr>
        <w:spacing w:after="410" w:line="259" w:lineRule="auto"/>
        <w:ind w:left="720" w:firstLine="0"/>
      </w:pPr>
      <w:r>
        <w:t xml:space="preserve"> </w:t>
      </w:r>
    </w:p>
    <w:p w14:paraId="19A665D0" w14:textId="77777777" w:rsidR="003F037C" w:rsidRDefault="00000000">
      <w:pPr>
        <w:pStyle w:val="1"/>
        <w:ind w:left="-5"/>
      </w:pPr>
      <w:r>
        <w:t xml:space="preserve">Limitations to Keep in Mind </w:t>
      </w:r>
    </w:p>
    <w:p w14:paraId="1F9CA0AD" w14:textId="77777777" w:rsidR="003F037C" w:rsidRDefault="00000000">
      <w:pPr>
        <w:ind w:left="-5" w:right="61"/>
      </w:pPr>
      <w:r>
        <w:t xml:space="preserve">Even with advanced orchestration and controls, it’s important to recognize that LLMs have </w:t>
      </w:r>
      <w:r>
        <w:rPr>
          <w:b/>
        </w:rPr>
        <w:t>inherent limitations</w:t>
      </w:r>
      <w:r>
        <w:t xml:space="preserve">: </w:t>
      </w:r>
    </w:p>
    <w:p w14:paraId="56CCC498" w14:textId="77777777" w:rsidR="003F037C" w:rsidRDefault="00000000">
      <w:pPr>
        <w:numPr>
          <w:ilvl w:val="0"/>
          <w:numId w:val="5"/>
        </w:numPr>
        <w:spacing w:after="25"/>
        <w:ind w:right="61" w:hanging="360"/>
      </w:pPr>
      <w:r>
        <w:rPr>
          <w:b/>
        </w:rPr>
        <w:t>Context window:</w:t>
      </w:r>
      <w:r>
        <w:t xml:space="preserve"> An LLM can only “see” a limited amount of text at once. If a request or dataset is too large, the model may struggle to produce coherent results. It is often best to start a </w:t>
      </w:r>
      <w:r>
        <w:rPr>
          <w:b/>
        </w:rPr>
        <w:t>new conversation</w:t>
      </w:r>
      <w:r>
        <w:t xml:space="preserve"> to reset the context window, especially when switching to a different topic. </w:t>
      </w:r>
    </w:p>
    <w:p w14:paraId="089EDA75" w14:textId="77777777" w:rsidR="003F037C" w:rsidRDefault="00000000">
      <w:pPr>
        <w:spacing w:after="18" w:line="259" w:lineRule="auto"/>
        <w:ind w:left="720" w:firstLine="0"/>
      </w:pPr>
      <w:r>
        <w:t xml:space="preserve"> </w:t>
      </w:r>
    </w:p>
    <w:p w14:paraId="512F68CF" w14:textId="77777777" w:rsidR="003F037C" w:rsidRDefault="00000000">
      <w:pPr>
        <w:numPr>
          <w:ilvl w:val="0"/>
          <w:numId w:val="5"/>
        </w:numPr>
        <w:spacing w:after="8"/>
        <w:ind w:right="61" w:hanging="360"/>
      </w:pPr>
      <w:proofErr w:type="spellStart"/>
      <w:proofErr w:type="gramStart"/>
      <w:r>
        <w:rPr>
          <w:b/>
        </w:rPr>
        <w:t>Hallucinations:</w:t>
      </w:r>
      <w:r>
        <w:t>LLMs</w:t>
      </w:r>
      <w:proofErr w:type="spellEnd"/>
      <w:proofErr w:type="gramEnd"/>
      <w:r>
        <w:t xml:space="preserve"> can sometimes generate </w:t>
      </w:r>
      <w:proofErr w:type="gramStart"/>
      <w:r>
        <w:t>plausible-sounding</w:t>
      </w:r>
      <w:proofErr w:type="gramEnd"/>
      <w:r>
        <w:t xml:space="preserve"> but incorrect information. To mitigate this, Kyriba’s Agent always grounds its answers in </w:t>
      </w:r>
      <w:r>
        <w:rPr>
          <w:b/>
        </w:rPr>
        <w:t>tool outputs and reports</w:t>
      </w:r>
      <w:r>
        <w:t xml:space="preserve">, with sources visible to the user. Free-form text generation is never used alone to trigger financial actions. However, results should always be </w:t>
      </w:r>
      <w:r>
        <w:rPr>
          <w:b/>
        </w:rPr>
        <w:t>double-checked</w:t>
      </w:r>
      <w:r>
        <w:t xml:space="preserve">, as hallucination remains an inherent limitation of today’s LLMs. </w:t>
      </w:r>
    </w:p>
    <w:p w14:paraId="22D4B0C8" w14:textId="77777777" w:rsidR="003F037C" w:rsidRDefault="00000000">
      <w:pPr>
        <w:spacing w:after="18" w:line="259" w:lineRule="auto"/>
        <w:ind w:left="720" w:firstLine="0"/>
      </w:pPr>
      <w:r>
        <w:t xml:space="preserve"> </w:t>
      </w:r>
    </w:p>
    <w:p w14:paraId="548EAB7E" w14:textId="77777777" w:rsidR="003F037C" w:rsidRDefault="00000000">
      <w:pPr>
        <w:numPr>
          <w:ilvl w:val="0"/>
          <w:numId w:val="5"/>
        </w:numPr>
        <w:spacing w:after="8"/>
        <w:ind w:right="61" w:hanging="360"/>
      </w:pPr>
      <w:proofErr w:type="spellStart"/>
      <w:proofErr w:type="gramStart"/>
      <w:r>
        <w:rPr>
          <w:b/>
        </w:rPr>
        <w:t>Mathematics:</w:t>
      </w:r>
      <w:r>
        <w:t>LLMs</w:t>
      </w:r>
      <w:proofErr w:type="spellEnd"/>
      <w:proofErr w:type="gramEnd"/>
      <w:r>
        <w:t xml:space="preserve"> excel at language but are less reliable with precise calculations, since they rely on next-token prediction rather than true arithmetic. To address this, Kyriba’s Agent uses a </w:t>
      </w:r>
      <w:r>
        <w:rPr>
          <w:b/>
        </w:rPr>
        <w:t>dedicated calculator tool</w:t>
      </w:r>
      <w:r>
        <w:t xml:space="preserve">, ensuring that mathematical operations are accurate and auditable. </w:t>
      </w:r>
    </w:p>
    <w:p w14:paraId="0055DB84" w14:textId="77777777" w:rsidR="003F037C" w:rsidRDefault="00000000">
      <w:pPr>
        <w:spacing w:after="410" w:line="259" w:lineRule="auto"/>
        <w:ind w:left="720" w:firstLine="0"/>
      </w:pPr>
      <w:r>
        <w:t xml:space="preserve"> </w:t>
      </w:r>
    </w:p>
    <w:p w14:paraId="78D30927" w14:textId="77777777" w:rsidR="003F037C" w:rsidRDefault="00000000">
      <w:pPr>
        <w:pStyle w:val="1"/>
        <w:ind w:left="-5"/>
      </w:pPr>
      <w:r>
        <w:t xml:space="preserve">Conclusion </w:t>
      </w:r>
    </w:p>
    <w:p w14:paraId="531311D5" w14:textId="77777777" w:rsidR="003F037C" w:rsidRDefault="00000000">
      <w:pPr>
        <w:ind w:left="-5" w:right="61"/>
      </w:pPr>
      <w:r>
        <w:t xml:space="preserve">Agents represent the next step in applied AI for finance, moving beyond simple chatbots into intelligent assistants that can reason, plan, and act—while staying firmly within the guardrails of trust, compliance, and control. </w:t>
      </w:r>
    </w:p>
    <w:p w14:paraId="1D9FF990" w14:textId="77777777" w:rsidR="003F037C" w:rsidRDefault="00000000">
      <w:pPr>
        <w:ind w:left="-5" w:right="61"/>
      </w:pPr>
      <w:r>
        <w:t xml:space="preserve">By combining: </w:t>
      </w:r>
    </w:p>
    <w:p w14:paraId="1D35D358" w14:textId="77777777" w:rsidR="003F037C" w:rsidRDefault="00000000">
      <w:pPr>
        <w:numPr>
          <w:ilvl w:val="0"/>
          <w:numId w:val="6"/>
        </w:numPr>
        <w:spacing w:after="10"/>
        <w:ind w:right="61" w:hanging="360"/>
      </w:pPr>
      <w:r>
        <w:rPr>
          <w:b/>
        </w:rPr>
        <w:t>Frontier LLMs</w:t>
      </w:r>
      <w:r>
        <w:t xml:space="preserve"> (hundreds of billions of parameters, hosted securely), </w:t>
      </w:r>
    </w:p>
    <w:p w14:paraId="34F99C21" w14:textId="77777777" w:rsidR="003F037C" w:rsidRDefault="00000000">
      <w:pPr>
        <w:numPr>
          <w:ilvl w:val="0"/>
          <w:numId w:val="6"/>
        </w:numPr>
        <w:spacing w:after="10"/>
        <w:ind w:right="61" w:hanging="360"/>
      </w:pPr>
      <w:r>
        <w:rPr>
          <w:b/>
        </w:rPr>
        <w:t>Agentic orchestration frameworks</w:t>
      </w:r>
      <w:r>
        <w:t xml:space="preserve"> (</w:t>
      </w:r>
      <w:proofErr w:type="spellStart"/>
      <w:r>
        <w:t>LangChain</w:t>
      </w:r>
      <w:proofErr w:type="spellEnd"/>
      <w:r>
        <w:t xml:space="preserve"> and </w:t>
      </w:r>
      <w:proofErr w:type="spellStart"/>
      <w:r>
        <w:t>LangGraph</w:t>
      </w:r>
      <w:proofErr w:type="spellEnd"/>
      <w:r>
        <w:t xml:space="preserve">), </w:t>
      </w:r>
    </w:p>
    <w:p w14:paraId="66E76A90" w14:textId="77777777" w:rsidR="003F037C" w:rsidRDefault="00000000">
      <w:pPr>
        <w:numPr>
          <w:ilvl w:val="0"/>
          <w:numId w:val="6"/>
        </w:numPr>
        <w:ind w:right="61" w:hanging="360"/>
      </w:pPr>
      <w:r>
        <w:rPr>
          <w:b/>
        </w:rPr>
        <w:t>Standardized tool connectivity</w:t>
      </w:r>
      <w:r>
        <w:t xml:space="preserve"> (MCP, respecting roles and permissions), </w:t>
      </w:r>
      <w:r>
        <w:rPr>
          <w:b/>
        </w:rPr>
        <w:t>Auditability and human approvals</w:t>
      </w:r>
      <w:r>
        <w:t xml:space="preserve">, </w:t>
      </w:r>
    </w:p>
    <w:p w14:paraId="56F00894" w14:textId="77777777" w:rsidR="003F037C" w:rsidRDefault="00000000">
      <w:pPr>
        <w:ind w:left="-5" w:right="61"/>
      </w:pPr>
      <w:r>
        <w:t xml:space="preserve">Kyriba delivers an </w:t>
      </w:r>
      <w:r>
        <w:rPr>
          <w:b/>
        </w:rPr>
        <w:t>enterprise-grade Agent</w:t>
      </w:r>
      <w:r>
        <w:t xml:space="preserve"> designed for finance professionals who need both </w:t>
      </w:r>
      <w:r>
        <w:rPr>
          <w:b/>
        </w:rPr>
        <w:t>speed and safety</w:t>
      </w:r>
      <w:r>
        <w:t xml:space="preserve">. </w:t>
      </w:r>
    </w:p>
    <w:p w14:paraId="5185EFAE" w14:textId="77777777" w:rsidR="003F037C" w:rsidRDefault="00000000">
      <w:pPr>
        <w:ind w:left="-5" w:right="61"/>
      </w:pPr>
      <w:r>
        <w:t xml:space="preserve">The result: CFOs, treasurers, and finance teams can confidently leverage AI to answer complex liquidity questions, optimize cash management, and </w:t>
      </w:r>
      <w:proofErr w:type="gramStart"/>
      <w:r>
        <w:t>take action</w:t>
      </w:r>
      <w:proofErr w:type="gramEnd"/>
      <w:r>
        <w:t xml:space="preserve">—always backed by the same trust and rigor that define Kyriba’s platform. </w:t>
      </w:r>
    </w:p>
    <w:p w14:paraId="1A48BEDB" w14:textId="77777777" w:rsidR="003F037C" w:rsidRDefault="00000000">
      <w:pPr>
        <w:ind w:left="-5" w:right="61"/>
      </w:pPr>
      <w:r>
        <w:t xml:space="preserve">And as the </w:t>
      </w:r>
      <w:r>
        <w:rPr>
          <w:b/>
        </w:rPr>
        <w:t>AI industry continues to evolve</w:t>
      </w:r>
      <w:r>
        <w:t xml:space="preserve">—with larger context windows, more capable models, and new orchestration </w:t>
      </w:r>
      <w:proofErr w:type="gramStart"/>
      <w:r>
        <w:t>methods—</w:t>
      </w:r>
      <w:proofErr w:type="gramEnd"/>
      <w:r>
        <w:t xml:space="preserve">Kyriba will continue to </w:t>
      </w:r>
      <w:r>
        <w:rPr>
          <w:b/>
        </w:rPr>
        <w:t>adopt the latest advancements</w:t>
      </w:r>
      <w:r>
        <w:t xml:space="preserve"> to ensure its Agent remains state-of-the-art, empowering finance teams with innovation that is always </w:t>
      </w:r>
      <w:r>
        <w:rPr>
          <w:b/>
        </w:rPr>
        <w:t>trustable, responsible, and future-ready</w:t>
      </w:r>
      <w:r>
        <w:t xml:space="preserve">. </w:t>
      </w:r>
    </w:p>
    <w:p w14:paraId="73CE8676" w14:textId="77777777" w:rsidR="003F037C" w:rsidRDefault="00000000">
      <w:pPr>
        <w:spacing w:after="258" w:line="259" w:lineRule="auto"/>
        <w:ind w:left="0" w:firstLine="0"/>
        <w:jc w:val="right"/>
      </w:pPr>
      <w:r>
        <w:rPr>
          <w:rFonts w:ascii="Calibri" w:eastAsia="Calibri" w:hAnsi="Calibri" w:cs="Calibri"/>
          <w:noProof/>
        </w:rPr>
        <mc:AlternateContent>
          <mc:Choice Requires="wpg">
            <w:drawing>
              <wp:inline distT="0" distB="0" distL="0" distR="0" wp14:anchorId="05958DA5" wp14:editId="556796AE">
                <wp:extent cx="5867400" cy="12700"/>
                <wp:effectExtent l="0" t="0" r="0" b="0"/>
                <wp:docPr id="23182" name="Group 2318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399" name="Shape 439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82" style="width:462pt;height:1pt;mso-position-horizontal-relative:char;mso-position-vertical-relative:line" coordsize="58674,127">
                <v:shape id="Shape 439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50951D4" w14:textId="77777777" w:rsidR="003F037C" w:rsidRDefault="00000000">
      <w:r>
        <w:rPr>
          <w:b/>
        </w:rPr>
        <w:t>Learn more about</w:t>
      </w:r>
      <w:hyperlink r:id="rId11">
        <w:r>
          <w:rPr>
            <w:b/>
          </w:rPr>
          <w:t xml:space="preserve"> </w:t>
        </w:r>
      </w:hyperlink>
      <w:hyperlink r:id="rId12">
        <w:r>
          <w:rPr>
            <w:b/>
            <w:color w:val="1155CC"/>
            <w:u w:val="single" w:color="1155CC"/>
          </w:rPr>
          <w:t>TAI</w:t>
        </w:r>
      </w:hyperlink>
      <w:r>
        <w:rPr>
          <w:b/>
        </w:rPr>
        <w:t xml:space="preserve"> and see how it can bring your treasury to the next level. </w:t>
      </w:r>
    </w:p>
    <w:p w14:paraId="619520AF" w14:textId="77777777" w:rsidR="003F037C"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020C83B5" wp14:editId="352558D9">
                <wp:extent cx="5867400" cy="12700"/>
                <wp:effectExtent l="0" t="0" r="0" b="0"/>
                <wp:docPr id="23183" name="Group 2318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433" name="Shape 443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83" style="width:462pt;height:1pt;mso-position-horizontal-relative:char;mso-position-vertical-relative:line" coordsize="58674,127">
                <v:shape id="Shape 443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113BE47" w14:textId="77777777" w:rsidR="003F037C" w:rsidRDefault="00000000">
      <w:pPr>
        <w:spacing w:after="370" w:line="259" w:lineRule="auto"/>
        <w:ind w:left="0" w:firstLine="0"/>
      </w:pPr>
      <w:r>
        <w:t xml:space="preserve">   </w:t>
      </w:r>
    </w:p>
    <w:p w14:paraId="5D77886D" w14:textId="77777777" w:rsidR="003F037C" w:rsidRDefault="00000000">
      <w:pPr>
        <w:pStyle w:val="1"/>
        <w:spacing w:after="232"/>
        <w:ind w:left="-5"/>
      </w:pPr>
      <w:r>
        <w:t xml:space="preserve">Sources </w:t>
      </w:r>
    </w:p>
    <w:p w14:paraId="4DB9A73F" w14:textId="77777777" w:rsidR="003F037C" w:rsidRDefault="00000000">
      <w:pPr>
        <w:pStyle w:val="2"/>
        <w:spacing w:after="223"/>
        <w:ind w:left="-5"/>
      </w:pPr>
      <w:r>
        <w:rPr>
          <w:b/>
          <w:color w:val="000000"/>
          <w:sz w:val="26"/>
        </w:rPr>
        <w:t xml:space="preserve">Foundational Research </w:t>
      </w:r>
    </w:p>
    <w:p w14:paraId="6651FA12" w14:textId="77777777" w:rsidR="003F037C" w:rsidRDefault="00000000">
      <w:pPr>
        <w:numPr>
          <w:ilvl w:val="0"/>
          <w:numId w:val="7"/>
        </w:numPr>
        <w:spacing w:after="10"/>
        <w:ind w:hanging="360"/>
      </w:pPr>
      <w:r>
        <w:t xml:space="preserve">Vaswani, A., et al. (2017). </w:t>
      </w:r>
      <w:r>
        <w:rPr>
          <w:i/>
        </w:rPr>
        <w:t>Attention Is All You Need.</w:t>
      </w:r>
      <w:r>
        <w:t xml:space="preserve"> </w:t>
      </w:r>
      <w:proofErr w:type="spellStart"/>
      <w:r>
        <w:t>NeurIPS</w:t>
      </w:r>
      <w:proofErr w:type="spellEnd"/>
      <w:r>
        <w:t>.</w:t>
      </w:r>
      <w:hyperlink r:id="rId13">
        <w:r>
          <w:t xml:space="preserve"> </w:t>
        </w:r>
      </w:hyperlink>
      <w:hyperlink r:id="rId14">
        <w:r>
          <w:rPr>
            <w:color w:val="1155CC"/>
            <w:u w:val="single" w:color="1155CC"/>
          </w:rPr>
          <w:t>arXiv:1706.03762</w:t>
        </w:r>
      </w:hyperlink>
      <w:hyperlink r:id="rId15">
        <w:r>
          <w:rPr>
            <w:color w:val="1155CC"/>
          </w:rPr>
          <w:t xml:space="preserve"> </w:t>
        </w:r>
      </w:hyperlink>
    </w:p>
    <w:p w14:paraId="71F36ABD" w14:textId="77777777" w:rsidR="003F037C" w:rsidRDefault="00000000">
      <w:pPr>
        <w:spacing w:after="18" w:line="259" w:lineRule="auto"/>
        <w:ind w:left="720" w:firstLine="0"/>
      </w:pPr>
      <w:r>
        <w:rPr>
          <w:color w:val="1155CC"/>
        </w:rPr>
        <w:t xml:space="preserve"> </w:t>
      </w:r>
    </w:p>
    <w:p w14:paraId="2252CB93" w14:textId="77777777" w:rsidR="003F037C" w:rsidRDefault="00000000">
      <w:pPr>
        <w:numPr>
          <w:ilvl w:val="0"/>
          <w:numId w:val="7"/>
        </w:numPr>
        <w:spacing w:after="8"/>
        <w:ind w:hanging="360"/>
      </w:pPr>
      <w:r>
        <w:t xml:space="preserve">Brown, T., et al. (2020). </w:t>
      </w:r>
      <w:r>
        <w:rPr>
          <w:i/>
        </w:rPr>
        <w:t>Language Models are Few-Shot Learners.</w:t>
      </w:r>
      <w:r>
        <w:t xml:space="preserve"> </w:t>
      </w:r>
      <w:proofErr w:type="spellStart"/>
      <w:r>
        <w:t>NeurIPS</w:t>
      </w:r>
      <w:proofErr w:type="spellEnd"/>
      <w:r>
        <w:t xml:space="preserve"> (introduces GPT-3).</w:t>
      </w:r>
      <w:hyperlink r:id="rId16">
        <w:r>
          <w:t xml:space="preserve"> </w:t>
        </w:r>
      </w:hyperlink>
      <w:hyperlink r:id="rId17">
        <w:r>
          <w:rPr>
            <w:color w:val="1155CC"/>
            <w:u w:val="single" w:color="1155CC"/>
          </w:rPr>
          <w:t>arXiv:2005.14165</w:t>
        </w:r>
      </w:hyperlink>
      <w:hyperlink r:id="rId18">
        <w:r>
          <w:rPr>
            <w:color w:val="1155CC"/>
          </w:rPr>
          <w:t xml:space="preserve"> </w:t>
        </w:r>
      </w:hyperlink>
    </w:p>
    <w:p w14:paraId="5D588411" w14:textId="77777777" w:rsidR="003F037C" w:rsidRDefault="00000000">
      <w:pPr>
        <w:spacing w:after="18" w:line="259" w:lineRule="auto"/>
        <w:ind w:left="720" w:firstLine="0"/>
      </w:pPr>
      <w:r>
        <w:rPr>
          <w:color w:val="1155CC"/>
        </w:rPr>
        <w:t xml:space="preserve"> </w:t>
      </w:r>
    </w:p>
    <w:p w14:paraId="27CF6CD3" w14:textId="77777777" w:rsidR="003F037C" w:rsidRDefault="00000000">
      <w:pPr>
        <w:numPr>
          <w:ilvl w:val="0"/>
          <w:numId w:val="7"/>
        </w:numPr>
        <w:spacing w:after="9"/>
        <w:ind w:hanging="360"/>
      </w:pPr>
      <w:r>
        <w:t xml:space="preserve">OpenAI (2022). </w:t>
      </w:r>
      <w:r>
        <w:rPr>
          <w:i/>
        </w:rPr>
        <w:t>Introducing ChatGPT.</w:t>
      </w:r>
      <w:hyperlink r:id="rId19">
        <w:r>
          <w:t xml:space="preserve"> </w:t>
        </w:r>
      </w:hyperlink>
      <w:hyperlink r:id="rId20">
        <w:r>
          <w:rPr>
            <w:color w:val="1155CC"/>
            <w:u w:val="single" w:color="1155CC"/>
          </w:rPr>
          <w:t>Blog</w:t>
        </w:r>
      </w:hyperlink>
      <w:hyperlink r:id="rId21">
        <w:r>
          <w:rPr>
            <w:color w:val="1155CC"/>
            <w:u w:val="single" w:color="1155CC"/>
          </w:rPr>
          <w:t xml:space="preserve"> </w:t>
        </w:r>
      </w:hyperlink>
      <w:hyperlink r:id="rId22">
        <w:r>
          <w:rPr>
            <w:color w:val="1155CC"/>
            <w:u w:val="single" w:color="1155CC"/>
          </w:rPr>
          <w:t>post</w:t>
        </w:r>
      </w:hyperlink>
      <w:hyperlink r:id="rId23">
        <w:r>
          <w:rPr>
            <w:color w:val="1155CC"/>
          </w:rPr>
          <w:t xml:space="preserve"> </w:t>
        </w:r>
      </w:hyperlink>
    </w:p>
    <w:p w14:paraId="5B8E9CAA" w14:textId="77777777" w:rsidR="003F037C" w:rsidRDefault="00000000">
      <w:pPr>
        <w:spacing w:after="18" w:line="259" w:lineRule="auto"/>
        <w:ind w:left="720" w:firstLine="0"/>
      </w:pPr>
      <w:r>
        <w:rPr>
          <w:color w:val="1155CC"/>
        </w:rPr>
        <w:t xml:space="preserve"> </w:t>
      </w:r>
    </w:p>
    <w:p w14:paraId="091D0093" w14:textId="77777777" w:rsidR="003F037C" w:rsidRDefault="00000000">
      <w:pPr>
        <w:numPr>
          <w:ilvl w:val="0"/>
          <w:numId w:val="7"/>
        </w:numPr>
        <w:spacing w:after="9"/>
        <w:ind w:hanging="360"/>
      </w:pPr>
      <w:r>
        <w:t xml:space="preserve">Ouyang, L., et al. (2022). </w:t>
      </w:r>
      <w:r>
        <w:rPr>
          <w:i/>
        </w:rPr>
        <w:t>Training language models to follow instructions with human feedback.</w:t>
      </w:r>
      <w:r>
        <w:t xml:space="preserve"> arXiv:2203.02155 (introduces RLHF).</w:t>
      </w:r>
      <w:hyperlink r:id="rId24">
        <w:r>
          <w:t xml:space="preserve"> </w:t>
        </w:r>
      </w:hyperlink>
      <w:hyperlink r:id="rId25">
        <w:r>
          <w:rPr>
            <w:color w:val="1155CC"/>
            <w:u w:val="single" w:color="1155CC"/>
          </w:rPr>
          <w:t>arXiv:2203.02155</w:t>
        </w:r>
      </w:hyperlink>
      <w:hyperlink r:id="rId26">
        <w:r>
          <w:rPr>
            <w:color w:val="1155CC"/>
          </w:rPr>
          <w:t xml:space="preserve"> </w:t>
        </w:r>
      </w:hyperlink>
    </w:p>
    <w:p w14:paraId="38ABC093" w14:textId="77777777" w:rsidR="003F037C" w:rsidRDefault="00000000">
      <w:pPr>
        <w:spacing w:after="18" w:line="259" w:lineRule="auto"/>
        <w:ind w:left="720" w:firstLine="0"/>
      </w:pPr>
      <w:r>
        <w:rPr>
          <w:color w:val="1155CC"/>
        </w:rPr>
        <w:t xml:space="preserve"> </w:t>
      </w:r>
    </w:p>
    <w:p w14:paraId="30079195" w14:textId="77777777" w:rsidR="003F037C" w:rsidRDefault="00000000">
      <w:pPr>
        <w:numPr>
          <w:ilvl w:val="0"/>
          <w:numId w:val="7"/>
        </w:numPr>
        <w:spacing w:after="9"/>
        <w:ind w:hanging="360"/>
      </w:pPr>
      <w:r>
        <w:t xml:space="preserve">OpenAI (2025). </w:t>
      </w:r>
      <w:r>
        <w:rPr>
          <w:i/>
        </w:rPr>
        <w:t>Why Language Models Hallucinate.</w:t>
      </w:r>
      <w:hyperlink r:id="rId27">
        <w:r>
          <w:t xml:space="preserve"> </w:t>
        </w:r>
      </w:hyperlink>
      <w:hyperlink r:id="rId28">
        <w:r>
          <w:rPr>
            <w:color w:val="1155CC"/>
            <w:u w:val="single" w:color="1155CC"/>
          </w:rPr>
          <w:t>PDF</w:t>
        </w:r>
      </w:hyperlink>
      <w:hyperlink r:id="rId29">
        <w:r>
          <w:rPr>
            <w:color w:val="1155CC"/>
          </w:rPr>
          <w:t xml:space="preserve"> </w:t>
        </w:r>
      </w:hyperlink>
    </w:p>
    <w:p w14:paraId="2D68D43A" w14:textId="77777777" w:rsidR="003F037C" w:rsidRDefault="00000000">
      <w:pPr>
        <w:spacing w:after="18" w:line="259" w:lineRule="auto"/>
        <w:ind w:left="720" w:firstLine="0"/>
      </w:pPr>
      <w:r>
        <w:rPr>
          <w:color w:val="1155CC"/>
        </w:rPr>
        <w:t xml:space="preserve"> </w:t>
      </w:r>
    </w:p>
    <w:p w14:paraId="29A27968" w14:textId="77777777" w:rsidR="003F037C" w:rsidRDefault="00000000">
      <w:pPr>
        <w:numPr>
          <w:ilvl w:val="0"/>
          <w:numId w:val="7"/>
        </w:numPr>
        <w:spacing w:after="9"/>
        <w:ind w:hanging="360"/>
      </w:pPr>
      <w:r>
        <w:t xml:space="preserve">Apple Machine Intelligence Research (2024). </w:t>
      </w:r>
      <w:r>
        <w:rPr>
          <w:i/>
        </w:rPr>
        <w:t>The Illusion of Thinking in Large Language Models.</w:t>
      </w:r>
      <w:hyperlink r:id="rId30">
        <w:r>
          <w:t xml:space="preserve"> </w:t>
        </w:r>
      </w:hyperlink>
      <w:hyperlink r:id="rId31">
        <w:r>
          <w:rPr>
            <w:color w:val="1155CC"/>
            <w:u w:val="single" w:color="1155CC"/>
          </w:rPr>
          <w:t>arXiv:2404.03656</w:t>
        </w:r>
      </w:hyperlink>
      <w:r>
        <w:t xml:space="preserve"> </w:t>
      </w:r>
    </w:p>
    <w:p w14:paraId="5918576F" w14:textId="77777777" w:rsidR="003F037C" w:rsidRDefault="00000000">
      <w:pPr>
        <w:spacing w:after="335" w:line="259" w:lineRule="auto"/>
        <w:ind w:left="720" w:firstLine="0"/>
      </w:pPr>
      <w:r>
        <w:t xml:space="preserve"> </w:t>
      </w:r>
    </w:p>
    <w:p w14:paraId="15DF1033" w14:textId="77777777" w:rsidR="003F037C" w:rsidRDefault="00000000">
      <w:pPr>
        <w:pStyle w:val="2"/>
        <w:spacing w:after="223"/>
        <w:ind w:left="-5"/>
      </w:pPr>
      <w:r>
        <w:rPr>
          <w:b/>
          <w:color w:val="000000"/>
          <w:sz w:val="26"/>
        </w:rPr>
        <w:t xml:space="preserve">Agentic Frameworks &amp; Tool Use </w:t>
      </w:r>
    </w:p>
    <w:p w14:paraId="297D23F5" w14:textId="77777777" w:rsidR="003F037C" w:rsidRDefault="00000000">
      <w:pPr>
        <w:numPr>
          <w:ilvl w:val="0"/>
          <w:numId w:val="8"/>
        </w:numPr>
        <w:spacing w:after="18" w:line="259" w:lineRule="auto"/>
        <w:ind w:hanging="360"/>
      </w:pPr>
      <w:proofErr w:type="spellStart"/>
      <w:r>
        <w:t>LangChain</w:t>
      </w:r>
      <w:proofErr w:type="spellEnd"/>
      <w:r>
        <w:t xml:space="preserve"> Documentation </w:t>
      </w:r>
      <w:hyperlink r:id="rId32">
        <w:r>
          <w:t xml:space="preserve">– </w:t>
        </w:r>
      </w:hyperlink>
      <w:hyperlink r:id="rId33">
        <w:r>
          <w:rPr>
            <w:color w:val="1155CC"/>
            <w:u w:val="single" w:color="1155CC"/>
          </w:rPr>
          <w:t>https://python.langchain.com</w:t>
        </w:r>
      </w:hyperlink>
      <w:hyperlink r:id="rId34">
        <w:r>
          <w:rPr>
            <w:color w:val="1155CC"/>
          </w:rPr>
          <w:t xml:space="preserve"> </w:t>
        </w:r>
      </w:hyperlink>
    </w:p>
    <w:p w14:paraId="40D94705" w14:textId="77777777" w:rsidR="003F037C" w:rsidRDefault="00000000">
      <w:pPr>
        <w:spacing w:after="18" w:line="259" w:lineRule="auto"/>
        <w:ind w:left="720" w:firstLine="0"/>
      </w:pPr>
      <w:r>
        <w:rPr>
          <w:color w:val="1155CC"/>
        </w:rPr>
        <w:t xml:space="preserve"> </w:t>
      </w:r>
    </w:p>
    <w:p w14:paraId="6A865C90" w14:textId="77777777" w:rsidR="003F037C" w:rsidRDefault="00000000">
      <w:pPr>
        <w:numPr>
          <w:ilvl w:val="0"/>
          <w:numId w:val="8"/>
        </w:numPr>
        <w:spacing w:after="18" w:line="259" w:lineRule="auto"/>
        <w:ind w:hanging="360"/>
      </w:pPr>
      <w:proofErr w:type="spellStart"/>
      <w:r>
        <w:t>LangGraph</w:t>
      </w:r>
      <w:proofErr w:type="spellEnd"/>
      <w:r>
        <w:t xml:space="preserve"> Documentation </w:t>
      </w:r>
      <w:hyperlink r:id="rId35">
        <w:r>
          <w:t xml:space="preserve">– </w:t>
        </w:r>
      </w:hyperlink>
      <w:hyperlink r:id="rId36">
        <w:r>
          <w:rPr>
            <w:color w:val="1155CC"/>
            <w:u w:val="single" w:color="1155CC"/>
          </w:rPr>
          <w:t>https://www.langchain.com/langgraph</w:t>
        </w:r>
      </w:hyperlink>
      <w:hyperlink r:id="rId37">
        <w:r>
          <w:rPr>
            <w:color w:val="1155CC"/>
          </w:rPr>
          <w:t xml:space="preserve"> </w:t>
        </w:r>
      </w:hyperlink>
    </w:p>
    <w:p w14:paraId="3F99E0AC" w14:textId="77777777" w:rsidR="003F037C" w:rsidRDefault="00000000">
      <w:pPr>
        <w:spacing w:after="18" w:line="259" w:lineRule="auto"/>
        <w:ind w:left="720" w:firstLine="0"/>
      </w:pPr>
      <w:r>
        <w:rPr>
          <w:color w:val="1155CC"/>
        </w:rPr>
        <w:t xml:space="preserve"> </w:t>
      </w:r>
    </w:p>
    <w:p w14:paraId="0D4CF098" w14:textId="77777777" w:rsidR="003F037C" w:rsidRDefault="00000000">
      <w:pPr>
        <w:numPr>
          <w:ilvl w:val="0"/>
          <w:numId w:val="8"/>
        </w:numPr>
        <w:spacing w:after="218" w:line="259" w:lineRule="auto"/>
        <w:ind w:hanging="360"/>
      </w:pPr>
      <w:r>
        <w:t xml:space="preserve">Anthropic (2024). </w:t>
      </w:r>
      <w:r>
        <w:rPr>
          <w:i/>
        </w:rPr>
        <w:t>Model Context Protocol (MCP).</w:t>
      </w:r>
      <w:hyperlink r:id="rId38">
        <w:r>
          <w:t xml:space="preserve"> </w:t>
        </w:r>
      </w:hyperlink>
      <w:hyperlink r:id="rId39">
        <w:r>
          <w:rPr>
            <w:color w:val="1155CC"/>
            <w:u w:val="single" w:color="1155CC"/>
          </w:rPr>
          <w:t>https://modelcontextprotocol.io</w:t>
        </w:r>
      </w:hyperlink>
      <w:r>
        <w:t xml:space="preserve"> </w:t>
      </w:r>
    </w:p>
    <w:p w14:paraId="5BB69CFB" w14:textId="77777777" w:rsidR="003F037C" w:rsidRDefault="00000000">
      <w:pPr>
        <w:numPr>
          <w:ilvl w:val="0"/>
          <w:numId w:val="8"/>
        </w:numPr>
        <w:spacing w:after="10"/>
        <w:ind w:hanging="360"/>
      </w:pPr>
      <w:r>
        <w:t>Kyriba from DX to AX</w:t>
      </w:r>
      <w:hyperlink r:id="rId40">
        <w:r>
          <w:t xml:space="preserve"> </w:t>
        </w:r>
      </w:hyperlink>
      <w:hyperlink r:id="rId41">
        <w:r>
          <w:rPr>
            <w:color w:val="1155CC"/>
            <w:u w:val="single" w:color="1155CC"/>
          </w:rPr>
          <w:t>blog</w:t>
        </w:r>
      </w:hyperlink>
      <w:hyperlink r:id="rId42">
        <w:r>
          <w:t xml:space="preserve"> </w:t>
        </w:r>
      </w:hyperlink>
      <w:hyperlink r:id="rId43">
        <w:r>
          <w:rPr>
            <w:color w:val="1155CC"/>
          </w:rPr>
          <w:t xml:space="preserve"> </w:t>
        </w:r>
      </w:hyperlink>
    </w:p>
    <w:p w14:paraId="07B13802" w14:textId="77777777" w:rsidR="003F037C" w:rsidRDefault="00000000">
      <w:pPr>
        <w:spacing w:after="335" w:line="259" w:lineRule="auto"/>
        <w:ind w:left="720" w:firstLine="0"/>
      </w:pPr>
      <w:r>
        <w:rPr>
          <w:color w:val="1155CC"/>
        </w:rPr>
        <w:t xml:space="preserve"> </w:t>
      </w:r>
    </w:p>
    <w:p w14:paraId="34BE4AA4" w14:textId="77777777" w:rsidR="003F037C" w:rsidRDefault="00000000">
      <w:pPr>
        <w:pStyle w:val="2"/>
        <w:spacing w:after="223"/>
        <w:ind w:left="-5"/>
      </w:pPr>
      <w:r>
        <w:rPr>
          <w:b/>
          <w:color w:val="000000"/>
          <w:sz w:val="26"/>
        </w:rPr>
        <w:t xml:space="preserve">Risks &amp; Limitations </w:t>
      </w:r>
    </w:p>
    <w:p w14:paraId="03424BF9" w14:textId="77777777" w:rsidR="003F037C" w:rsidRDefault="00000000">
      <w:pPr>
        <w:numPr>
          <w:ilvl w:val="0"/>
          <w:numId w:val="9"/>
        </w:numPr>
        <w:spacing w:after="9"/>
        <w:ind w:hanging="360"/>
      </w:pPr>
      <w:r>
        <w:t xml:space="preserve">Ji, Z., et al. (2023). </w:t>
      </w:r>
      <w:r>
        <w:rPr>
          <w:i/>
        </w:rPr>
        <w:t>Survey of Hallucination in Natural Language Generation.</w:t>
      </w:r>
      <w:r>
        <w:t xml:space="preserve"> </w:t>
      </w:r>
    </w:p>
    <w:p w14:paraId="2169537E" w14:textId="77777777" w:rsidR="003F037C" w:rsidRDefault="00000000">
      <w:pPr>
        <w:spacing w:after="18" w:line="259" w:lineRule="auto"/>
        <w:ind w:left="730"/>
      </w:pPr>
      <w:hyperlink r:id="rId44">
        <w:r>
          <w:rPr>
            <w:color w:val="1155CC"/>
            <w:u w:val="single" w:color="1155CC"/>
          </w:rPr>
          <w:t>arXiv:2302.03626</w:t>
        </w:r>
      </w:hyperlink>
      <w:r>
        <w:t xml:space="preserve">. </w:t>
      </w:r>
    </w:p>
    <w:p w14:paraId="60B4DFEA" w14:textId="77777777" w:rsidR="003F037C" w:rsidRDefault="00000000">
      <w:pPr>
        <w:spacing w:after="18" w:line="259" w:lineRule="auto"/>
        <w:ind w:left="720" w:firstLine="0"/>
      </w:pPr>
      <w:r>
        <w:t xml:space="preserve"> </w:t>
      </w:r>
    </w:p>
    <w:p w14:paraId="15FF0E5E" w14:textId="77777777" w:rsidR="003F037C" w:rsidRDefault="00000000">
      <w:pPr>
        <w:numPr>
          <w:ilvl w:val="0"/>
          <w:numId w:val="9"/>
        </w:numPr>
        <w:spacing w:after="9"/>
        <w:ind w:hanging="360"/>
      </w:pPr>
      <w:proofErr w:type="spellStart"/>
      <w:r>
        <w:t>Borji</w:t>
      </w:r>
      <w:proofErr w:type="spellEnd"/>
      <w:r>
        <w:t xml:space="preserve">, A. (2023). </w:t>
      </w:r>
      <w:r>
        <w:rPr>
          <w:i/>
        </w:rPr>
        <w:t>A Categorical Archive of ChatGPT Failures.</w:t>
      </w:r>
      <w:hyperlink r:id="rId45">
        <w:r>
          <w:t xml:space="preserve"> </w:t>
        </w:r>
      </w:hyperlink>
      <w:hyperlink r:id="rId46">
        <w:r>
          <w:rPr>
            <w:color w:val="1155CC"/>
            <w:u w:val="single" w:color="1155CC"/>
          </w:rPr>
          <w:t>arXiv:2302.03494</w:t>
        </w:r>
      </w:hyperlink>
      <w:r>
        <w:t xml:space="preserve">. </w:t>
      </w:r>
    </w:p>
    <w:p w14:paraId="74D6F760" w14:textId="77777777" w:rsidR="003F037C" w:rsidRDefault="00000000">
      <w:pPr>
        <w:spacing w:after="18" w:line="259" w:lineRule="auto"/>
        <w:ind w:left="720" w:firstLine="0"/>
      </w:pPr>
      <w:r>
        <w:t xml:space="preserve"> </w:t>
      </w:r>
    </w:p>
    <w:p w14:paraId="75DD05CC" w14:textId="77777777" w:rsidR="003F037C" w:rsidRDefault="00000000">
      <w:pPr>
        <w:numPr>
          <w:ilvl w:val="0"/>
          <w:numId w:val="9"/>
        </w:numPr>
        <w:spacing w:after="8"/>
        <w:ind w:hanging="360"/>
      </w:pPr>
      <w:r>
        <w:t xml:space="preserve">OpenAI (2023). </w:t>
      </w:r>
      <w:r>
        <w:rPr>
          <w:i/>
        </w:rPr>
        <w:t>GPT-4 Technical Report.</w:t>
      </w:r>
      <w:hyperlink r:id="rId47">
        <w:r>
          <w:t xml:space="preserve"> </w:t>
        </w:r>
      </w:hyperlink>
      <w:hyperlink r:id="rId48">
        <w:r>
          <w:rPr>
            <w:color w:val="1155CC"/>
            <w:u w:val="single" w:color="1155CC"/>
          </w:rPr>
          <w:t>arXiv:2303.08774</w:t>
        </w:r>
      </w:hyperlink>
      <w:r>
        <w:t xml:space="preserve"> (discusses context window, limitations). </w:t>
      </w:r>
    </w:p>
    <w:p w14:paraId="3B3460EA" w14:textId="77777777" w:rsidR="003F037C" w:rsidRDefault="00000000">
      <w:pPr>
        <w:spacing w:after="0" w:line="259" w:lineRule="auto"/>
        <w:ind w:left="720" w:firstLine="0"/>
      </w:pPr>
      <w:r>
        <w:t xml:space="preserve"> </w:t>
      </w:r>
    </w:p>
    <w:p w14:paraId="6376C9F2" w14:textId="77777777" w:rsidR="003F037C" w:rsidRDefault="00000000">
      <w:pPr>
        <w:pStyle w:val="2"/>
        <w:spacing w:after="223"/>
        <w:ind w:left="-5"/>
      </w:pPr>
      <w:r>
        <w:rPr>
          <w:b/>
          <w:color w:val="000000"/>
          <w:sz w:val="26"/>
        </w:rPr>
        <w:t xml:space="preserve">Industry / Enterprise AI Context </w:t>
      </w:r>
    </w:p>
    <w:p w14:paraId="5F2E3A0E" w14:textId="77777777" w:rsidR="003F037C" w:rsidRDefault="00000000">
      <w:pPr>
        <w:numPr>
          <w:ilvl w:val="0"/>
          <w:numId w:val="10"/>
        </w:numPr>
        <w:spacing w:after="18" w:line="259" w:lineRule="auto"/>
        <w:ind w:right="1760" w:hanging="360"/>
        <w:jc w:val="right"/>
      </w:pPr>
      <w:r>
        <w:t>McKinsey &amp; Company (2023).</w:t>
      </w:r>
      <w:hyperlink r:id="rId49">
        <w:r>
          <w:t xml:space="preserve"> </w:t>
        </w:r>
      </w:hyperlink>
      <w:hyperlink r:id="rId50">
        <w:r>
          <w:rPr>
            <w:i/>
            <w:color w:val="1155CC"/>
            <w:u w:val="single" w:color="1155CC"/>
          </w:rPr>
          <w:t>The</w:t>
        </w:r>
      </w:hyperlink>
      <w:hyperlink r:id="rId51">
        <w:r>
          <w:rPr>
            <w:i/>
            <w:color w:val="1155CC"/>
            <w:u w:val="single" w:color="1155CC"/>
          </w:rPr>
          <w:t xml:space="preserve"> </w:t>
        </w:r>
      </w:hyperlink>
      <w:hyperlink r:id="rId52">
        <w:r>
          <w:rPr>
            <w:i/>
            <w:color w:val="1155CC"/>
            <w:u w:val="single" w:color="1155CC"/>
          </w:rPr>
          <w:t>economic</w:t>
        </w:r>
      </w:hyperlink>
      <w:hyperlink r:id="rId53">
        <w:r>
          <w:rPr>
            <w:i/>
            <w:color w:val="1155CC"/>
            <w:u w:val="single" w:color="1155CC"/>
          </w:rPr>
          <w:t xml:space="preserve"> </w:t>
        </w:r>
      </w:hyperlink>
      <w:hyperlink r:id="rId54">
        <w:r>
          <w:rPr>
            <w:i/>
            <w:color w:val="1155CC"/>
            <w:u w:val="single" w:color="1155CC"/>
          </w:rPr>
          <w:t>potential</w:t>
        </w:r>
      </w:hyperlink>
      <w:hyperlink r:id="rId55">
        <w:r>
          <w:rPr>
            <w:i/>
            <w:color w:val="1155CC"/>
            <w:u w:val="single" w:color="1155CC"/>
          </w:rPr>
          <w:t xml:space="preserve"> </w:t>
        </w:r>
      </w:hyperlink>
      <w:hyperlink r:id="rId56">
        <w:r>
          <w:rPr>
            <w:i/>
            <w:color w:val="1155CC"/>
            <w:u w:val="single" w:color="1155CC"/>
          </w:rPr>
          <w:t>of</w:t>
        </w:r>
      </w:hyperlink>
      <w:hyperlink r:id="rId57">
        <w:r>
          <w:rPr>
            <w:i/>
            <w:color w:val="1155CC"/>
            <w:u w:val="single" w:color="1155CC"/>
          </w:rPr>
          <w:t xml:space="preserve"> </w:t>
        </w:r>
      </w:hyperlink>
      <w:hyperlink r:id="rId58">
        <w:r>
          <w:rPr>
            <w:i/>
            <w:color w:val="1155CC"/>
            <w:u w:val="single" w:color="1155CC"/>
          </w:rPr>
          <w:t>generative</w:t>
        </w:r>
      </w:hyperlink>
      <w:hyperlink r:id="rId59">
        <w:r>
          <w:rPr>
            <w:i/>
            <w:color w:val="1155CC"/>
            <w:u w:val="single" w:color="1155CC"/>
          </w:rPr>
          <w:t xml:space="preserve"> </w:t>
        </w:r>
      </w:hyperlink>
      <w:hyperlink r:id="rId60">
        <w:r>
          <w:rPr>
            <w:i/>
            <w:color w:val="1155CC"/>
            <w:u w:val="single" w:color="1155CC"/>
          </w:rPr>
          <w:t>AI</w:t>
        </w:r>
      </w:hyperlink>
      <w:r>
        <w:rPr>
          <w:i/>
        </w:rPr>
        <w:t xml:space="preserve"> </w:t>
      </w:r>
    </w:p>
    <w:p w14:paraId="0B760F91" w14:textId="77777777" w:rsidR="003F037C" w:rsidRDefault="00000000">
      <w:pPr>
        <w:spacing w:after="18" w:line="259" w:lineRule="auto"/>
        <w:ind w:left="720" w:firstLine="0"/>
      </w:pPr>
      <w:r>
        <w:rPr>
          <w:i/>
        </w:rPr>
        <w:t xml:space="preserve"> </w:t>
      </w:r>
    </w:p>
    <w:p w14:paraId="4B3FF768" w14:textId="77777777" w:rsidR="003F037C" w:rsidRDefault="00000000">
      <w:pPr>
        <w:numPr>
          <w:ilvl w:val="0"/>
          <w:numId w:val="10"/>
        </w:numPr>
        <w:spacing w:after="218" w:line="259" w:lineRule="auto"/>
        <w:ind w:right="1760" w:hanging="360"/>
        <w:jc w:val="right"/>
      </w:pPr>
      <w:r>
        <w:t xml:space="preserve">Databricks (2024). </w:t>
      </w:r>
      <w:r>
        <w:rPr>
          <w:i/>
        </w:rPr>
        <w:t>Building state-of-the-art enterprise agents.</w:t>
      </w:r>
      <w:hyperlink r:id="rId61">
        <w:r>
          <w:t xml:space="preserve"> </w:t>
        </w:r>
      </w:hyperlink>
      <w:hyperlink r:id="rId62">
        <w:r>
          <w:rPr>
            <w:color w:val="1155CC"/>
            <w:u w:val="single" w:color="1155CC"/>
          </w:rPr>
          <w:t>Blog</w:t>
        </w:r>
      </w:hyperlink>
      <w:hyperlink r:id="rId63">
        <w:r>
          <w:rPr>
            <w:color w:val="1155CC"/>
            <w:u w:val="single" w:color="1155CC"/>
          </w:rPr>
          <w:t xml:space="preserve"> </w:t>
        </w:r>
      </w:hyperlink>
      <w:hyperlink r:id="rId64">
        <w:r>
          <w:rPr>
            <w:color w:val="1155CC"/>
            <w:u w:val="single" w:color="1155CC"/>
          </w:rPr>
          <w:t>post</w:t>
        </w:r>
      </w:hyperlink>
      <w:r>
        <w:t xml:space="preserve"> </w:t>
      </w:r>
    </w:p>
    <w:p w14:paraId="7003206D" w14:textId="77777777" w:rsidR="003F037C" w:rsidRDefault="00000000">
      <w:pPr>
        <w:numPr>
          <w:ilvl w:val="0"/>
          <w:numId w:val="10"/>
        </w:numPr>
        <w:ind w:right="1760" w:hanging="360"/>
        <w:jc w:val="right"/>
      </w:pPr>
      <w:proofErr w:type="spellStart"/>
      <w:r>
        <w:t>Gravitee</w:t>
      </w:r>
      <w:proofErr w:type="spellEnd"/>
      <w:r>
        <w:t xml:space="preserve"> (2025). Agent 2 Agent and MCP</w:t>
      </w:r>
      <w:hyperlink r:id="rId65">
        <w:r>
          <w:t xml:space="preserve"> </w:t>
        </w:r>
      </w:hyperlink>
      <w:hyperlink r:id="rId66">
        <w:r>
          <w:rPr>
            <w:color w:val="1155CC"/>
            <w:u w:val="single" w:color="1155CC"/>
          </w:rPr>
          <w:t>Blog</w:t>
        </w:r>
      </w:hyperlink>
      <w:hyperlink r:id="rId67">
        <w:r>
          <w:rPr>
            <w:color w:val="1155CC"/>
            <w:u w:val="single" w:color="1155CC"/>
          </w:rPr>
          <w:t xml:space="preserve"> </w:t>
        </w:r>
      </w:hyperlink>
      <w:hyperlink r:id="rId68">
        <w:r>
          <w:rPr>
            <w:color w:val="1155CC"/>
            <w:u w:val="single" w:color="1155CC"/>
          </w:rPr>
          <w:t>Post</w:t>
        </w:r>
      </w:hyperlink>
      <w:hyperlink r:id="rId69">
        <w:r>
          <w:t xml:space="preserve"> </w:t>
        </w:r>
      </w:hyperlink>
      <w:r>
        <w:rPr>
          <w:color w:val="1155CC"/>
          <w:sz w:val="20"/>
        </w:rPr>
        <w:t xml:space="preserve"> </w:t>
      </w:r>
    </w:p>
    <w:p w14:paraId="42FFF906" w14:textId="77777777" w:rsidR="003F037C" w:rsidRDefault="00000000">
      <w:pPr>
        <w:spacing w:after="18" w:line="259" w:lineRule="auto"/>
        <w:ind w:left="720" w:firstLine="0"/>
      </w:pPr>
      <w:r>
        <w:t xml:space="preserve"> </w:t>
      </w:r>
    </w:p>
    <w:p w14:paraId="710125BB" w14:textId="77777777" w:rsidR="003F037C" w:rsidRDefault="00000000">
      <w:pPr>
        <w:spacing w:after="258" w:line="259" w:lineRule="auto"/>
        <w:ind w:left="720" w:firstLine="0"/>
      </w:pPr>
      <w:r>
        <w:t xml:space="preserve"> </w:t>
      </w:r>
    </w:p>
    <w:p w14:paraId="54116CDF" w14:textId="77777777" w:rsidR="003F037C" w:rsidRDefault="00000000">
      <w:pPr>
        <w:spacing w:after="258" w:line="259" w:lineRule="auto"/>
        <w:ind w:left="0" w:firstLine="0"/>
      </w:pPr>
      <w:r>
        <w:t xml:space="preserve"> </w:t>
      </w:r>
    </w:p>
    <w:p w14:paraId="3B8A7D41" w14:textId="77777777" w:rsidR="003F037C" w:rsidRDefault="00000000">
      <w:pPr>
        <w:spacing w:after="258" w:line="259" w:lineRule="auto"/>
        <w:ind w:left="720" w:firstLine="0"/>
      </w:pPr>
      <w:r>
        <w:t xml:space="preserve"> </w:t>
      </w:r>
    </w:p>
    <w:p w14:paraId="4AF40313" w14:textId="77777777" w:rsidR="003F037C" w:rsidRDefault="00000000">
      <w:pPr>
        <w:spacing w:after="0" w:line="259" w:lineRule="auto"/>
        <w:ind w:left="0" w:firstLine="0"/>
      </w:pPr>
      <w:r>
        <w:t xml:space="preserve"> </w:t>
      </w:r>
    </w:p>
    <w:sectPr w:rsidR="003F037C">
      <w:pgSz w:w="12240" w:h="15840"/>
      <w:pgMar w:top="1470" w:right="1379" w:bottom="16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5471A"/>
    <w:multiLevelType w:val="hybridMultilevel"/>
    <w:tmpl w:val="0854C6CE"/>
    <w:lvl w:ilvl="0" w:tplc="7AF6C8D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34C9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28E1F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7CA3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64905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7E3F6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D8E6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02CCE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764A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C725E9"/>
    <w:multiLevelType w:val="hybridMultilevel"/>
    <w:tmpl w:val="36BAD2FE"/>
    <w:lvl w:ilvl="0" w:tplc="02B2CEB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ACDA8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9EE1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E02D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34A9F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6C09B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FE17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D22D9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8650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E86124"/>
    <w:multiLevelType w:val="hybridMultilevel"/>
    <w:tmpl w:val="C5469634"/>
    <w:lvl w:ilvl="0" w:tplc="C38AF5F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62E6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5886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8809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10B64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2C069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BD4F8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86582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36235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0424EE3"/>
    <w:multiLevelType w:val="hybridMultilevel"/>
    <w:tmpl w:val="31AE5026"/>
    <w:lvl w:ilvl="0" w:tplc="3BE2C96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0ACB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2C02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CAD7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704D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80A881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D16F4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1C10E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820F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1251B4E"/>
    <w:multiLevelType w:val="hybridMultilevel"/>
    <w:tmpl w:val="6260758A"/>
    <w:lvl w:ilvl="0" w:tplc="C3A6579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9A16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8289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2804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421D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80E66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AAE92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C6EF4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5E593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6B034F5"/>
    <w:multiLevelType w:val="hybridMultilevel"/>
    <w:tmpl w:val="B59A8E14"/>
    <w:lvl w:ilvl="0" w:tplc="29841AC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2EA59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84E6E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A66F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7E1E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B0BC2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BA65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820AE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B827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C6260D5"/>
    <w:multiLevelType w:val="hybridMultilevel"/>
    <w:tmpl w:val="3FDC3F50"/>
    <w:lvl w:ilvl="0" w:tplc="5CC6A48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7EE06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E65C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D2D7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76A1C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EC5E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1260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703B4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DE69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1A700AA"/>
    <w:multiLevelType w:val="hybridMultilevel"/>
    <w:tmpl w:val="3EE4327E"/>
    <w:lvl w:ilvl="0" w:tplc="60C6F2D0">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96009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0CC0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A24E3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E0824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6A070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ECAB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0E423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E43E1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BA60833"/>
    <w:multiLevelType w:val="hybridMultilevel"/>
    <w:tmpl w:val="70748826"/>
    <w:lvl w:ilvl="0" w:tplc="8826A2D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0ACD1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604A5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2CAC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1CFD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06FE8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73038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48E8F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0E4163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6446C70"/>
    <w:multiLevelType w:val="hybridMultilevel"/>
    <w:tmpl w:val="9974A022"/>
    <w:lvl w:ilvl="0" w:tplc="CD9EA80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6A1F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C678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1EA9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06EE6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A8CB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4C38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00AF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2E571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50809328">
    <w:abstractNumId w:val="3"/>
  </w:num>
  <w:num w:numId="2" w16cid:durableId="2130465550">
    <w:abstractNumId w:val="7"/>
  </w:num>
  <w:num w:numId="3" w16cid:durableId="1388720626">
    <w:abstractNumId w:val="4"/>
  </w:num>
  <w:num w:numId="4" w16cid:durableId="825779568">
    <w:abstractNumId w:val="9"/>
  </w:num>
  <w:num w:numId="5" w16cid:durableId="1730768416">
    <w:abstractNumId w:val="5"/>
  </w:num>
  <w:num w:numId="6" w16cid:durableId="364646636">
    <w:abstractNumId w:val="6"/>
  </w:num>
  <w:num w:numId="7" w16cid:durableId="1568111425">
    <w:abstractNumId w:val="1"/>
  </w:num>
  <w:num w:numId="8" w16cid:durableId="1054893615">
    <w:abstractNumId w:val="0"/>
  </w:num>
  <w:num w:numId="9" w16cid:durableId="1725717964">
    <w:abstractNumId w:val="2"/>
  </w:num>
  <w:num w:numId="10" w16cid:durableId="6831732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37C"/>
    <w:rsid w:val="003F037C"/>
    <w:rsid w:val="006937CC"/>
    <w:rsid w:val="00B349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B2B94B1"/>
  <w15:docId w15:val="{791210A1-0656-4CD1-A855-EB6BFF7C4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49" w:line="268" w:lineRule="auto"/>
      <w:ind w:left="10" w:hanging="10"/>
    </w:pPr>
    <w:rPr>
      <w:rFonts w:ascii="Arial" w:eastAsia="Arial" w:hAnsi="Arial" w:cs="Arial"/>
      <w:color w:val="000000"/>
      <w:sz w:val="22"/>
    </w:rPr>
  </w:style>
  <w:style w:type="paragraph" w:styleId="1">
    <w:name w:val="heading 1"/>
    <w:next w:val="a"/>
    <w:link w:val="10"/>
    <w:uiPriority w:val="9"/>
    <w:qFormat/>
    <w:pPr>
      <w:keepNext/>
      <w:keepLines/>
      <w:spacing w:after="155" w:line="259" w:lineRule="auto"/>
      <w:ind w:left="10" w:hanging="10"/>
      <w:outlineLvl w:val="0"/>
    </w:pPr>
    <w:rPr>
      <w:rFonts w:ascii="Arial" w:eastAsia="Arial" w:hAnsi="Arial" w:cs="Arial"/>
      <w:b/>
      <w:color w:val="000000"/>
      <w:sz w:val="34"/>
    </w:rPr>
  </w:style>
  <w:style w:type="paragraph" w:styleId="2">
    <w:name w:val="heading 2"/>
    <w:next w:val="a"/>
    <w:link w:val="20"/>
    <w:uiPriority w:val="9"/>
    <w:unhideWhenUsed/>
    <w:qFormat/>
    <w:pPr>
      <w:keepNext/>
      <w:keepLines/>
      <w:spacing w:after="206" w:line="259" w:lineRule="auto"/>
      <w:ind w:left="10" w:hanging="10"/>
      <w:outlineLvl w:val="1"/>
    </w:pPr>
    <w:rPr>
      <w:rFonts w:ascii="Arial" w:eastAsia="Arial" w:hAnsi="Arial" w:cs="Arial"/>
      <w:color w:val="434343"/>
      <w:sz w:val="28"/>
    </w:rPr>
  </w:style>
  <w:style w:type="paragraph" w:styleId="3">
    <w:name w:val="heading 3"/>
    <w:next w:val="a"/>
    <w:link w:val="30"/>
    <w:uiPriority w:val="9"/>
    <w:unhideWhenUsed/>
    <w:qFormat/>
    <w:pPr>
      <w:keepNext/>
      <w:keepLines/>
      <w:spacing w:after="223" w:line="259" w:lineRule="auto"/>
      <w:ind w:left="370" w:hanging="10"/>
      <w:outlineLvl w:val="2"/>
    </w:pPr>
    <w:rPr>
      <w:rFonts w:ascii="Arial" w:eastAsia="Arial" w:hAnsi="Arial" w:cs="Arial"/>
      <w:b/>
      <w:color w:val="000000"/>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link w:val="2"/>
    <w:rPr>
      <w:rFonts w:ascii="Arial" w:eastAsia="Arial" w:hAnsi="Arial" w:cs="Arial"/>
      <w:color w:val="434343"/>
      <w:sz w:val="28"/>
    </w:rPr>
  </w:style>
  <w:style w:type="character" w:customStyle="1" w:styleId="10">
    <w:name w:val="見出し 1 (文字)"/>
    <w:link w:val="1"/>
    <w:rPr>
      <w:rFonts w:ascii="Arial" w:eastAsia="Arial" w:hAnsi="Arial" w:cs="Arial"/>
      <w:b/>
      <w:color w:val="000000"/>
      <w:sz w:val="34"/>
    </w:rPr>
  </w:style>
  <w:style w:type="character" w:customStyle="1" w:styleId="30">
    <w:name w:val="見出し 3 (文字)"/>
    <w:link w:val="3"/>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arxiv.org/abs/2203.02155" TargetMode="External"/><Relationship Id="rId21" Type="http://schemas.openxmlformats.org/officeDocument/2006/relationships/hyperlink" Target="https://openai.com/blog/chatgpt" TargetMode="External"/><Relationship Id="rId42" Type="http://schemas.openxmlformats.org/officeDocument/2006/relationships/hyperlink" Target="https://modelcontextprotocol.io/" TargetMode="External"/><Relationship Id="rId47" Type="http://schemas.openxmlformats.org/officeDocument/2006/relationships/hyperlink" Target="https://arxiv.org/abs/2303.08774" TargetMode="External"/><Relationship Id="rId63" Type="http://schemas.openxmlformats.org/officeDocument/2006/relationships/hyperlink" Target="https://www.databricks.com/blog/building-state-art-enterprise-agents-90x-cheaper-automated-prompt-optimization" TargetMode="External"/><Relationship Id="rId68" Type="http://schemas.openxmlformats.org/officeDocument/2006/relationships/hyperlink" Target="https://www.gravitee.io/blog/googles-agent-to-agent-a2a-and-anthropics-model-context-protocol-mcp" TargetMode="External"/><Relationship Id="rId7" Type="http://schemas.openxmlformats.org/officeDocument/2006/relationships/image" Target="media/image1.jp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2005.14165" TargetMode="External"/><Relationship Id="rId29" Type="http://schemas.openxmlformats.org/officeDocument/2006/relationships/hyperlink" Target="https://cdn.openai.com/pdf/d04913be-3f6f-4d2b-b283-ff432ef4aaa5/why-language-models-hallucinate.pdf" TargetMode="External"/><Relationship Id="rId11" Type="http://schemas.openxmlformats.org/officeDocument/2006/relationships/hyperlink" Target="https://www.kyriba.com/products/agentic-ai-tai/" TargetMode="External"/><Relationship Id="rId24" Type="http://schemas.openxmlformats.org/officeDocument/2006/relationships/hyperlink" Target="https://arxiv.org/abs/2203.02155" TargetMode="External"/><Relationship Id="rId32" Type="http://schemas.openxmlformats.org/officeDocument/2006/relationships/hyperlink" Target="https://python.langchain.com/" TargetMode="External"/><Relationship Id="rId37" Type="http://schemas.openxmlformats.org/officeDocument/2006/relationships/hyperlink" Target="https://www.langchain.com/langgraph" TargetMode="External"/><Relationship Id="rId40" Type="http://schemas.openxmlformats.org/officeDocument/2006/relationships/hyperlink" Target="https://www.linkedin.com/pulse/from-dx-ax-why-future-ai-depends-agent-experience-open-f%C3%A9lix-gr%C3%A9vy-8wope/" TargetMode="External"/><Relationship Id="rId45" Type="http://schemas.openxmlformats.org/officeDocument/2006/relationships/hyperlink" Target="https://arxiv.org/abs/2302.03494" TargetMode="External"/><Relationship Id="rId53" Type="http://schemas.openxmlformats.org/officeDocument/2006/relationships/hyperlink" Target="https://www.mckinsey.com/capabilities/mckinsey-digital/our-insights/the-economic-potential-of-generative-ai-the-next-productivity-frontier" TargetMode="External"/><Relationship Id="rId58" Type="http://schemas.openxmlformats.org/officeDocument/2006/relationships/hyperlink" Target="https://www.mckinsey.com/capabilities/mckinsey-digital/our-insights/the-economic-potential-of-generative-ai-the-next-productivity-frontier" TargetMode="External"/><Relationship Id="rId66" Type="http://schemas.openxmlformats.org/officeDocument/2006/relationships/hyperlink" Target="https://www.gravitee.io/blog/googles-agent-to-agent-a2a-and-anthropics-model-context-protocol-mcp" TargetMode="External"/><Relationship Id="rId5" Type="http://schemas.openxmlformats.org/officeDocument/2006/relationships/hyperlink" Target="https://platform.openai.com/tokenizer" TargetMode="External"/><Relationship Id="rId61" Type="http://schemas.openxmlformats.org/officeDocument/2006/relationships/hyperlink" Target="https://www.databricks.com/blog/building-state-art-enterprise-agents-90x-cheaper-automated-prompt-optimization" TargetMode="External"/><Relationship Id="rId19" Type="http://schemas.openxmlformats.org/officeDocument/2006/relationships/hyperlink" Target="https://openai.com/blog/chatgpt" TargetMode="External"/><Relationship Id="rId14" Type="http://schemas.openxmlformats.org/officeDocument/2006/relationships/hyperlink" Target="https://arxiv.org/abs/1706.03762" TargetMode="External"/><Relationship Id="rId22" Type="http://schemas.openxmlformats.org/officeDocument/2006/relationships/hyperlink" Target="https://openai.com/blog/chatgpt" TargetMode="External"/><Relationship Id="rId27" Type="http://schemas.openxmlformats.org/officeDocument/2006/relationships/hyperlink" Target="https://cdn.openai.com/pdf/d04913be-3f6f-4d2b-b283-ff432ef4aaa5/why-language-models-hallucinate.pdf" TargetMode="External"/><Relationship Id="rId30" Type="http://schemas.openxmlformats.org/officeDocument/2006/relationships/hyperlink" Target="https://arxiv.org/abs/2404.03656" TargetMode="External"/><Relationship Id="rId35" Type="http://schemas.openxmlformats.org/officeDocument/2006/relationships/hyperlink" Target="https://www.langchain.com/langgraph" TargetMode="External"/><Relationship Id="rId43" Type="http://schemas.openxmlformats.org/officeDocument/2006/relationships/hyperlink" Target="https://modelcontextprotocol.io/" TargetMode="External"/><Relationship Id="rId48" Type="http://schemas.openxmlformats.org/officeDocument/2006/relationships/hyperlink" Target="https://arxiv.org/abs/2303.08774" TargetMode="External"/><Relationship Id="rId56" Type="http://schemas.openxmlformats.org/officeDocument/2006/relationships/hyperlink" Target="https://www.mckinsey.com/capabilities/mckinsey-digital/our-insights/the-economic-potential-of-generative-ai-the-next-productivity-frontier" TargetMode="External"/><Relationship Id="rId64" Type="http://schemas.openxmlformats.org/officeDocument/2006/relationships/hyperlink" Target="https://www.databricks.com/blog/building-state-art-enterprise-agents-90x-cheaper-automated-prompt-optimization" TargetMode="External"/><Relationship Id="rId69" Type="http://schemas.openxmlformats.org/officeDocument/2006/relationships/hyperlink" Target="https://www.gravitee.io/blog/googles-agent-to-agent-a2a-and-anthropics-model-context-protocol-mcp" TargetMode="External"/><Relationship Id="rId8" Type="http://schemas.openxmlformats.org/officeDocument/2006/relationships/hyperlink" Target="https://developer.kyriba.com/" TargetMode="External"/><Relationship Id="rId51" Type="http://schemas.openxmlformats.org/officeDocument/2006/relationships/hyperlink" Target="https://www.mckinsey.com/capabilities/mckinsey-digital/our-insights/the-economic-potential-of-generative-ai-the-next-productivity-frontier" TargetMode="External"/><Relationship Id="rId3" Type="http://schemas.openxmlformats.org/officeDocument/2006/relationships/settings" Target="settings.xml"/><Relationship Id="rId12" Type="http://schemas.openxmlformats.org/officeDocument/2006/relationships/hyperlink" Target="https://www.kyriba.com/products/agentic-ai-tai/" TargetMode="External"/><Relationship Id="rId17" Type="http://schemas.openxmlformats.org/officeDocument/2006/relationships/hyperlink" Target="https://arxiv.org/abs/2005.14165" TargetMode="External"/><Relationship Id="rId25" Type="http://schemas.openxmlformats.org/officeDocument/2006/relationships/hyperlink" Target="https://arxiv.org/abs/2203.02155" TargetMode="External"/><Relationship Id="rId33" Type="http://schemas.openxmlformats.org/officeDocument/2006/relationships/hyperlink" Target="https://python.langchain.com/" TargetMode="External"/><Relationship Id="rId38" Type="http://schemas.openxmlformats.org/officeDocument/2006/relationships/hyperlink" Target="https://modelcontextprotocol.io/" TargetMode="External"/><Relationship Id="rId46" Type="http://schemas.openxmlformats.org/officeDocument/2006/relationships/hyperlink" Target="https://arxiv.org/abs/2302.03494" TargetMode="External"/><Relationship Id="rId59" Type="http://schemas.openxmlformats.org/officeDocument/2006/relationships/hyperlink" Target="https://www.mckinsey.com/capabilities/mckinsey-digital/our-insights/the-economic-potential-of-generative-ai-the-next-productivity-frontier" TargetMode="External"/><Relationship Id="rId67" Type="http://schemas.openxmlformats.org/officeDocument/2006/relationships/hyperlink" Target="https://www.gravitee.io/blog/googles-agent-to-agent-a2a-and-anthropics-model-context-protocol-mcp" TargetMode="External"/><Relationship Id="rId20" Type="http://schemas.openxmlformats.org/officeDocument/2006/relationships/hyperlink" Target="https://openai.com/blog/chatgpt" TargetMode="External"/><Relationship Id="rId41" Type="http://schemas.openxmlformats.org/officeDocument/2006/relationships/hyperlink" Target="https://www.linkedin.com/pulse/from-dx-ax-why-future-ai-depends-agent-experience-open-f%C3%A9lix-gr%C3%A9vy-8wope/" TargetMode="External"/><Relationship Id="rId54" Type="http://schemas.openxmlformats.org/officeDocument/2006/relationships/hyperlink" Target="https://www.mckinsey.com/capabilities/mckinsey-digital/our-insights/the-economic-potential-of-generative-ai-the-next-productivity-frontier" TargetMode="External"/><Relationship Id="rId62" Type="http://schemas.openxmlformats.org/officeDocument/2006/relationships/hyperlink" Target="https://www.databricks.com/blog/building-state-art-enterprise-agents-90x-cheaper-automated-prompt-optimization"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latform.openai.com/tokenizer" TargetMode="External"/><Relationship Id="rId15" Type="http://schemas.openxmlformats.org/officeDocument/2006/relationships/hyperlink" Target="https://arxiv.org/abs/1706.03762" TargetMode="External"/><Relationship Id="rId23" Type="http://schemas.openxmlformats.org/officeDocument/2006/relationships/hyperlink" Target="https://openai.com/blog/chatgpt" TargetMode="External"/><Relationship Id="rId28" Type="http://schemas.openxmlformats.org/officeDocument/2006/relationships/hyperlink" Target="https://cdn.openai.com/pdf/d04913be-3f6f-4d2b-b283-ff432ef4aaa5/why-language-models-hallucinate.pdf" TargetMode="External"/><Relationship Id="rId36" Type="http://schemas.openxmlformats.org/officeDocument/2006/relationships/hyperlink" Target="https://www.langchain.com/langgraph" TargetMode="External"/><Relationship Id="rId49" Type="http://schemas.openxmlformats.org/officeDocument/2006/relationships/hyperlink" Target="https://www.mckinsey.com/capabilities/mckinsey-digital/our-insights/the-economic-potential-of-generative-ai-the-next-productivity-frontier" TargetMode="External"/><Relationship Id="rId57" Type="http://schemas.openxmlformats.org/officeDocument/2006/relationships/hyperlink" Target="https://www.mckinsey.com/capabilities/mckinsey-digital/our-insights/the-economic-potential-of-generative-ai-the-next-productivity-frontier" TargetMode="External"/><Relationship Id="rId10" Type="http://schemas.openxmlformats.org/officeDocument/2006/relationships/hyperlink" Target="https://developer.kyriba.com/" TargetMode="External"/><Relationship Id="rId31" Type="http://schemas.openxmlformats.org/officeDocument/2006/relationships/hyperlink" Target="https://arxiv.org/abs/2404.03656" TargetMode="External"/><Relationship Id="rId44" Type="http://schemas.openxmlformats.org/officeDocument/2006/relationships/hyperlink" Target="https://arxiv.org/pdf/2202.03629" TargetMode="External"/><Relationship Id="rId52" Type="http://schemas.openxmlformats.org/officeDocument/2006/relationships/hyperlink" Target="https://www.mckinsey.com/capabilities/mckinsey-digital/our-insights/the-economic-potential-of-generative-ai-the-next-productivity-frontier" TargetMode="External"/><Relationship Id="rId60" Type="http://schemas.openxmlformats.org/officeDocument/2006/relationships/hyperlink" Target="https://www.mckinsey.com/capabilities/mckinsey-digital/our-insights/the-economic-potential-of-generative-ai-the-next-productivity-frontier" TargetMode="External"/><Relationship Id="rId65" Type="http://schemas.openxmlformats.org/officeDocument/2006/relationships/hyperlink" Target="https://www.gravitee.io/blog/googles-agent-to-agent-a2a-and-anthropics-model-context-protocol-mcp" TargetMode="External"/><Relationship Id="rId4" Type="http://schemas.openxmlformats.org/officeDocument/2006/relationships/webSettings" Target="webSettings.xml"/><Relationship Id="rId9" Type="http://schemas.openxmlformats.org/officeDocument/2006/relationships/hyperlink" Target="https://developer.kyriba.com/" TargetMode="External"/><Relationship Id="rId13" Type="http://schemas.openxmlformats.org/officeDocument/2006/relationships/hyperlink" Target="https://arxiv.org/abs/1706.03762" TargetMode="External"/><Relationship Id="rId18" Type="http://schemas.openxmlformats.org/officeDocument/2006/relationships/hyperlink" Target="https://arxiv.org/abs/2005.14165" TargetMode="External"/><Relationship Id="rId39" Type="http://schemas.openxmlformats.org/officeDocument/2006/relationships/hyperlink" Target="https://modelcontextprotocol.io/" TargetMode="External"/><Relationship Id="rId34" Type="http://schemas.openxmlformats.org/officeDocument/2006/relationships/hyperlink" Target="https://python.langchain.com/" TargetMode="External"/><Relationship Id="rId50" Type="http://schemas.openxmlformats.org/officeDocument/2006/relationships/hyperlink" Target="https://www.mckinsey.com/capabilities/mckinsey-digital/our-insights/the-economic-potential-of-generative-ai-the-next-productivity-frontier" TargetMode="External"/><Relationship Id="rId55" Type="http://schemas.openxmlformats.org/officeDocument/2006/relationships/hyperlink" Target="https://www.mckinsey.com/capabilities/mckinsey-digital/our-insights/the-economic-potential-of-generative-ai-the-next-productivity-frontier"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3121</Words>
  <Characters>17790</Characters>
  <Application>Microsoft Office Word</Application>
  <DocSecurity>0</DocSecurity>
  <Lines>148</Lines>
  <Paragraphs>41</Paragraphs>
  <ScaleCrop>false</ScaleCrop>
  <Company/>
  <LinksUpToDate>false</LinksUpToDate>
  <CharactersWithSpaces>20870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V2 How an AI Agent Actually Works — A Practical Guide for Treasury &amp; Finance</dc:title>
  <dc:subject/>
  <dc:creator>Sayaka Aoki</dc:creator>
  <cp:keywords/>
  <cp:lastModifiedBy>Sayaka Aoki</cp:lastModifiedBy>
  <cp:revision>2</cp:revision>
  <dcterms:created xsi:type="dcterms:W3CDTF">2026-05-09T06:59:00Z</dcterms:created>
  <dcterms:modified xsi:type="dcterms:W3CDTF">2026-05-09T06:59:00Z</dcterms:modified>
</cp:coreProperties>
</file>