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53995" w14:textId="77777777" w:rsidR="004B7CD3" w:rsidRDefault="004B7CD3" w:rsidP="004B7CD3">
      <w:pPr>
        <w:pStyle w:val="Heading1"/>
        <w:tabs>
          <w:tab w:val="left" w:pos="0"/>
        </w:tabs>
        <w:ind w:hanging="357"/>
        <w:rPr>
          <w:bCs/>
          <w:lang w:val="en-GB"/>
        </w:rPr>
      </w:pPr>
      <w:bookmarkStart w:id="0" w:name="_Toc41008604"/>
      <w:r w:rsidRPr="00DF2117">
        <w:rPr>
          <w:bCs/>
          <w:lang w:val="en-GB"/>
        </w:rPr>
        <w:t>Data Understanding</w:t>
      </w:r>
      <w:bookmarkEnd w:id="0"/>
    </w:p>
    <w:p w14:paraId="341EF46D" w14:textId="2FB5481F" w:rsidR="004B7CD3" w:rsidRDefault="004B7CD3" w:rsidP="004B7CD3">
      <w:r>
        <w:t xml:space="preserve">This section provides a concise overview of the location data provided from the </w:t>
      </w:r>
      <w:r w:rsidR="009179CB">
        <w:t>‘</w:t>
      </w:r>
      <w:r>
        <w:t>Postcode</w:t>
      </w:r>
      <w:r w:rsidR="009179CB">
        <w:t>’</w:t>
      </w:r>
      <w:r>
        <w:t xml:space="preserve"> data and the data provided by Foursquare</w:t>
      </w:r>
      <w:r w:rsidR="009179CB">
        <w:t>.com</w:t>
      </w:r>
      <w:r>
        <w:t xml:space="preserve"> Website for analysis. We have looked at it under the following section providing a holistic view of the data provided.</w:t>
      </w:r>
      <w:r w:rsidR="00A911C6">
        <w:t xml:space="preserve"> </w:t>
      </w:r>
    </w:p>
    <w:p w14:paraId="7B0235AC" w14:textId="7AE7020A" w:rsidR="00FC6507" w:rsidRDefault="00FC6507" w:rsidP="00FC6507">
      <w:pPr>
        <w:pStyle w:val="Heading2"/>
        <w:tabs>
          <w:tab w:val="clear" w:pos="360"/>
        </w:tabs>
        <w:ind w:hanging="357"/>
        <w:rPr>
          <w:lang w:val="en-GB"/>
        </w:rPr>
      </w:pPr>
      <w:bookmarkStart w:id="1" w:name="_Toc41008610"/>
      <w:r w:rsidRPr="008A2E14">
        <w:rPr>
          <w:lang w:val="en-GB"/>
        </w:rPr>
        <w:t>Initial data collection</w:t>
      </w:r>
      <w:bookmarkEnd w:id="1"/>
      <w:r w:rsidR="00A911C6">
        <w:rPr>
          <w:lang w:val="en-GB"/>
        </w:rPr>
        <w:t xml:space="preserve"> and Data description</w:t>
      </w:r>
    </w:p>
    <w:p w14:paraId="7FD9F560" w14:textId="77777777" w:rsidR="00A911C6" w:rsidRDefault="00A911C6" w:rsidP="00FC6507">
      <w:pPr>
        <w:rPr>
          <w:b/>
        </w:rPr>
      </w:pPr>
    </w:p>
    <w:p w14:paraId="20F53CC9" w14:textId="77777777" w:rsidR="00A911C6" w:rsidRDefault="00A911C6" w:rsidP="00A911C6">
      <w:pPr>
        <w:pStyle w:val="Heading3"/>
      </w:pPr>
      <w:r>
        <w:t>Post Code details</w:t>
      </w:r>
    </w:p>
    <w:p w14:paraId="6AAF27E0" w14:textId="77777777" w:rsidR="00FC6507" w:rsidRDefault="00FC6507" w:rsidP="00FC6507">
      <w:r>
        <w:t>The first data source link (</w:t>
      </w:r>
      <w:r w:rsidRPr="00592862">
        <w:rPr>
          <w:i/>
          <w:iCs/>
        </w:rPr>
        <w:t>https://www.doogal.co.uk/PostcodeDistrictsCSV.ashx</w:t>
      </w:r>
      <w:r>
        <w:t>) consists of Post Code related data and has the following features:</w:t>
      </w:r>
    </w:p>
    <w:p w14:paraId="5C99B72E" w14:textId="77777777" w:rsidR="00FC6507" w:rsidRPr="00FC73A7" w:rsidRDefault="00FC6507" w:rsidP="00FC650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C73A7">
        <w:rPr>
          <w:b/>
          <w:bCs/>
          <w:i/>
          <w:iCs/>
        </w:rPr>
        <w:t>Postcode</w:t>
      </w:r>
      <w:r>
        <w:rPr>
          <w:b/>
          <w:bCs/>
          <w:i/>
          <w:iCs/>
        </w:rPr>
        <w:t>:</w:t>
      </w:r>
      <w:r w:rsidRPr="00FC73A7">
        <w:rPr>
          <w:i/>
          <w:iCs/>
        </w:rPr>
        <w:t xml:space="preserve"> This consist of the outer part of the postcode</w:t>
      </w:r>
    </w:p>
    <w:p w14:paraId="101554C1" w14:textId="77777777" w:rsidR="00FC6507" w:rsidRPr="00FC73A7" w:rsidRDefault="00FC6507" w:rsidP="00FC650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C73A7">
        <w:rPr>
          <w:b/>
          <w:bCs/>
          <w:i/>
          <w:iCs/>
        </w:rPr>
        <w:t>Latitude</w:t>
      </w:r>
      <w:r>
        <w:rPr>
          <w:b/>
          <w:bCs/>
          <w:i/>
          <w:iCs/>
        </w:rPr>
        <w:t xml:space="preserve">: </w:t>
      </w:r>
      <w:r>
        <w:rPr>
          <w:i/>
          <w:iCs/>
        </w:rPr>
        <w:t>L</w:t>
      </w:r>
      <w:r w:rsidRPr="00DA322E">
        <w:rPr>
          <w:i/>
          <w:iCs/>
        </w:rPr>
        <w:t>atitude coordinates of the location</w:t>
      </w:r>
      <w:r w:rsidRPr="00FC73A7">
        <w:rPr>
          <w:b/>
          <w:bCs/>
          <w:i/>
          <w:iCs/>
        </w:rPr>
        <w:tab/>
      </w:r>
    </w:p>
    <w:p w14:paraId="1D6118F4" w14:textId="77777777" w:rsidR="00FC6507" w:rsidRPr="00DA322E" w:rsidRDefault="00FC6507" w:rsidP="00FC650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C73A7">
        <w:rPr>
          <w:b/>
          <w:bCs/>
          <w:i/>
          <w:iCs/>
        </w:rPr>
        <w:t>Longitude</w:t>
      </w:r>
      <w:r>
        <w:rPr>
          <w:b/>
          <w:bCs/>
          <w:i/>
          <w:iCs/>
        </w:rPr>
        <w:t xml:space="preserve">: </w:t>
      </w:r>
      <w:r>
        <w:rPr>
          <w:i/>
          <w:iCs/>
        </w:rPr>
        <w:t>Longi</w:t>
      </w:r>
      <w:r w:rsidRPr="00DA322E">
        <w:rPr>
          <w:i/>
          <w:iCs/>
        </w:rPr>
        <w:t>tude coordinates of the location</w:t>
      </w:r>
      <w:r w:rsidRPr="00FC73A7">
        <w:rPr>
          <w:b/>
          <w:bCs/>
          <w:i/>
          <w:iCs/>
        </w:rPr>
        <w:tab/>
      </w:r>
    </w:p>
    <w:p w14:paraId="3106FBE5" w14:textId="77777777" w:rsidR="00FC6507" w:rsidRPr="00FC73A7" w:rsidRDefault="00FC6507" w:rsidP="00FC650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C73A7">
        <w:rPr>
          <w:b/>
          <w:bCs/>
          <w:i/>
          <w:iCs/>
        </w:rPr>
        <w:t>Town/Area</w:t>
      </w:r>
      <w:r>
        <w:rPr>
          <w:b/>
          <w:bCs/>
          <w:i/>
          <w:iCs/>
        </w:rPr>
        <w:t xml:space="preserve">: </w:t>
      </w:r>
      <w:r w:rsidRPr="00DA322E">
        <w:rPr>
          <w:i/>
          <w:iCs/>
        </w:rPr>
        <w:t>The name of the location or areas</w:t>
      </w:r>
      <w:r w:rsidRPr="00FC73A7">
        <w:rPr>
          <w:b/>
          <w:bCs/>
          <w:i/>
          <w:iCs/>
        </w:rPr>
        <w:tab/>
      </w:r>
    </w:p>
    <w:p w14:paraId="73FA3CF5" w14:textId="77777777" w:rsidR="00FC6507" w:rsidRPr="006D091A" w:rsidRDefault="00FC6507" w:rsidP="00FC650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C73A7">
        <w:rPr>
          <w:b/>
          <w:bCs/>
          <w:i/>
          <w:iCs/>
        </w:rPr>
        <w:t>Region</w:t>
      </w:r>
      <w:r w:rsidRPr="00FC73A7">
        <w:rPr>
          <w:b/>
          <w:bCs/>
          <w:i/>
          <w:iCs/>
        </w:rPr>
        <w:tab/>
      </w:r>
      <w:r>
        <w:rPr>
          <w:b/>
          <w:bCs/>
          <w:i/>
          <w:iCs/>
        </w:rPr>
        <w:t xml:space="preserve">: </w:t>
      </w:r>
      <w:r w:rsidRPr="00DA322E">
        <w:rPr>
          <w:i/>
          <w:iCs/>
        </w:rPr>
        <w:t>This is the location in which the Town or area is within</w:t>
      </w:r>
      <w:r w:rsidRPr="006D091A">
        <w:rPr>
          <w:i/>
          <w:iCs/>
        </w:rPr>
        <w:tab/>
      </w:r>
    </w:p>
    <w:p w14:paraId="620168C1" w14:textId="77777777" w:rsidR="00FC6507" w:rsidRPr="00FC73A7" w:rsidRDefault="00FC6507" w:rsidP="00FC650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C73A7">
        <w:rPr>
          <w:b/>
          <w:bCs/>
          <w:i/>
          <w:iCs/>
        </w:rPr>
        <w:t>Population</w:t>
      </w:r>
      <w:r>
        <w:rPr>
          <w:b/>
          <w:bCs/>
          <w:i/>
          <w:iCs/>
        </w:rPr>
        <w:t xml:space="preserve">: </w:t>
      </w:r>
      <w:r w:rsidRPr="00DA322E">
        <w:rPr>
          <w:i/>
          <w:iCs/>
        </w:rPr>
        <w:t>The estimated number of people within that loc</w:t>
      </w:r>
      <w:r>
        <w:rPr>
          <w:i/>
          <w:iCs/>
        </w:rPr>
        <w:t>a</w:t>
      </w:r>
      <w:r w:rsidRPr="00DA322E">
        <w:rPr>
          <w:i/>
          <w:iCs/>
        </w:rPr>
        <w:t>tion</w:t>
      </w:r>
    </w:p>
    <w:p w14:paraId="6B1CA7BA" w14:textId="77777777" w:rsidR="00FC6507" w:rsidRPr="00FC73A7" w:rsidRDefault="00FC6507" w:rsidP="00FC650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C73A7">
        <w:rPr>
          <w:b/>
          <w:bCs/>
          <w:i/>
          <w:iCs/>
        </w:rPr>
        <w:t>Nearby districts</w:t>
      </w:r>
      <w:r>
        <w:rPr>
          <w:b/>
          <w:bCs/>
          <w:i/>
          <w:iCs/>
        </w:rPr>
        <w:t xml:space="preserve">: </w:t>
      </w:r>
      <w:r>
        <w:rPr>
          <w:i/>
          <w:iCs/>
        </w:rPr>
        <w:t>O</w:t>
      </w:r>
      <w:r w:rsidRPr="006D091A">
        <w:rPr>
          <w:i/>
          <w:iCs/>
        </w:rPr>
        <w:t>ther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postcodes locations within the proximity to this postcode.   </w:t>
      </w:r>
    </w:p>
    <w:p w14:paraId="455B6ED3" w14:textId="77777777" w:rsidR="00FC6507" w:rsidRDefault="00FC6507" w:rsidP="00FC6507">
      <w:pPr>
        <w:spacing w:after="0"/>
        <w:rPr>
          <w:i/>
          <w:iCs/>
        </w:rPr>
      </w:pPr>
    </w:p>
    <w:p w14:paraId="5FB76FFD" w14:textId="2A980F3C" w:rsidR="00FC6507" w:rsidRDefault="00FC6507" w:rsidP="00FC6507">
      <w:pPr>
        <w:spacing w:after="0"/>
        <w:rPr>
          <w:i/>
          <w:iCs/>
        </w:rPr>
      </w:pPr>
      <w:r>
        <w:rPr>
          <w:i/>
          <w:iCs/>
        </w:rPr>
        <w:t xml:space="preserve">All the above fields were chosen to provide a framework to enable the analysis and address the business problem. The seven fields were used, </w:t>
      </w:r>
      <w:r w:rsidR="00DF6DAE">
        <w:rPr>
          <w:i/>
          <w:iCs/>
        </w:rPr>
        <w:t>and ‘P</w:t>
      </w:r>
      <w:r>
        <w:rPr>
          <w:i/>
          <w:iCs/>
        </w:rPr>
        <w:t>opulation</w:t>
      </w:r>
      <w:r w:rsidR="00DF6DAE">
        <w:rPr>
          <w:i/>
          <w:iCs/>
        </w:rPr>
        <w:t>’</w:t>
      </w:r>
      <w:r>
        <w:rPr>
          <w:i/>
          <w:iCs/>
        </w:rPr>
        <w:t xml:space="preserve"> field </w:t>
      </w:r>
      <w:r w:rsidR="00DF6DAE">
        <w:rPr>
          <w:i/>
          <w:iCs/>
        </w:rPr>
        <w:t xml:space="preserve">was also included </w:t>
      </w:r>
      <w:r>
        <w:rPr>
          <w:i/>
          <w:iCs/>
        </w:rPr>
        <w:t xml:space="preserve">to understand the number of individuals within the locality that may patronise </w:t>
      </w:r>
      <w:r w:rsidR="00DF6DAE">
        <w:rPr>
          <w:i/>
          <w:iCs/>
        </w:rPr>
        <w:t xml:space="preserve">and have an impact on the </w:t>
      </w:r>
      <w:r>
        <w:rPr>
          <w:i/>
          <w:iCs/>
        </w:rPr>
        <w:t>business.  Other data fields that were excluded for this exercise are Easting, Northing, Grid</w:t>
      </w:r>
      <w:r w:rsidRPr="00034F3F">
        <w:rPr>
          <w:i/>
          <w:iCs/>
        </w:rPr>
        <w:t xml:space="preserve"> </w:t>
      </w:r>
      <w:proofErr w:type="gramStart"/>
      <w:r w:rsidRPr="00034F3F">
        <w:rPr>
          <w:i/>
          <w:iCs/>
        </w:rPr>
        <w:t>Reference</w:t>
      </w:r>
      <w:r>
        <w:rPr>
          <w:i/>
          <w:iCs/>
        </w:rPr>
        <w:t xml:space="preserve">, </w:t>
      </w:r>
      <w:r w:rsidRPr="00034F3F">
        <w:t xml:space="preserve"> </w:t>
      </w:r>
      <w:r w:rsidRPr="00034F3F">
        <w:rPr>
          <w:i/>
          <w:iCs/>
        </w:rPr>
        <w:t>Postcodes</w:t>
      </w:r>
      <w:proofErr w:type="gramEnd"/>
      <w:r>
        <w:rPr>
          <w:i/>
          <w:iCs/>
        </w:rPr>
        <w:t xml:space="preserve"> ,  </w:t>
      </w:r>
      <w:r w:rsidRPr="00034F3F">
        <w:rPr>
          <w:i/>
          <w:iCs/>
        </w:rPr>
        <w:t>Active postcodes</w:t>
      </w:r>
      <w:r>
        <w:rPr>
          <w:i/>
          <w:iCs/>
        </w:rPr>
        <w:t xml:space="preserve">  and  </w:t>
      </w:r>
      <w:r w:rsidRPr="00034F3F">
        <w:rPr>
          <w:i/>
          <w:iCs/>
        </w:rPr>
        <w:t>Households</w:t>
      </w:r>
      <w:r>
        <w:rPr>
          <w:i/>
          <w:iCs/>
        </w:rPr>
        <w:t xml:space="preserve"> for this project .There are about 3,096 records, but the number of records used in the project is dependent upon which cities are chosen.</w:t>
      </w:r>
    </w:p>
    <w:p w14:paraId="1B5026DC" w14:textId="1308DBCC" w:rsidR="00FC6507" w:rsidRDefault="00FC6507" w:rsidP="00FC6507">
      <w:pPr>
        <w:spacing w:after="0"/>
        <w:rPr>
          <w:i/>
          <w:iCs/>
        </w:rPr>
      </w:pPr>
    </w:p>
    <w:p w14:paraId="5F1CB7CD" w14:textId="77777777" w:rsidR="00A911C6" w:rsidRDefault="00A911C6" w:rsidP="00A911C6">
      <w:pPr>
        <w:pStyle w:val="Heading3"/>
      </w:pPr>
      <w:r>
        <w:t>FourSquare.com</w:t>
      </w:r>
    </w:p>
    <w:p w14:paraId="55E4D688" w14:textId="77777777" w:rsidR="00A911C6" w:rsidRDefault="00A911C6" w:rsidP="00FC6507">
      <w:pPr>
        <w:spacing w:after="0"/>
        <w:rPr>
          <w:i/>
          <w:iCs/>
        </w:rPr>
      </w:pPr>
    </w:p>
    <w:p w14:paraId="6CEF999D" w14:textId="27C274D9" w:rsidR="00FC6507" w:rsidRDefault="00FC6507" w:rsidP="00FC6507">
      <w:pPr>
        <w:spacing w:after="0"/>
      </w:pPr>
      <w:r w:rsidRPr="00F64131">
        <w:t xml:space="preserve">The following fields can be extracted from the </w:t>
      </w:r>
      <w:r w:rsidRPr="00F04783">
        <w:rPr>
          <w:b/>
          <w:bCs/>
          <w:i/>
          <w:iCs/>
        </w:rPr>
        <w:t>Four</w:t>
      </w:r>
      <w:r>
        <w:rPr>
          <w:b/>
          <w:bCs/>
          <w:i/>
          <w:iCs/>
        </w:rPr>
        <w:t>S</w:t>
      </w:r>
      <w:r w:rsidRPr="00F04783">
        <w:rPr>
          <w:b/>
          <w:bCs/>
          <w:i/>
          <w:iCs/>
        </w:rPr>
        <w:t>quare.com</w:t>
      </w:r>
      <w:r w:rsidRPr="00F64131">
        <w:t xml:space="preserve"> site to enable us </w:t>
      </w:r>
      <w:r w:rsidR="009179CB">
        <w:t>extract and use the fields for data manipulation and analysis,</w:t>
      </w:r>
      <w:r w:rsidRPr="00F64131">
        <w:t xml:space="preserve"> with other data that would assist in </w:t>
      </w:r>
      <w:r>
        <w:t xml:space="preserve">project. </w:t>
      </w:r>
    </w:p>
    <w:p w14:paraId="3EE5181E" w14:textId="77777777" w:rsidR="00FC6507" w:rsidRPr="00F64131" w:rsidRDefault="00FC6507" w:rsidP="00FC6507">
      <w:pPr>
        <w:spacing w:after="0"/>
      </w:pPr>
    </w:p>
    <w:p w14:paraId="75DB08F1" w14:textId="77777777" w:rsidR="00FC6507" w:rsidRPr="00760325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b/>
          <w:bCs/>
          <w:i/>
          <w:iCs/>
          <w:sz w:val="16"/>
          <w:szCs w:val="18"/>
        </w:rPr>
        <w:t>venue name</w:t>
      </w:r>
      <w:r>
        <w:rPr>
          <w:b/>
          <w:bCs/>
          <w:i/>
          <w:iCs/>
          <w:sz w:val="16"/>
          <w:szCs w:val="18"/>
        </w:rPr>
        <w:tab/>
      </w:r>
      <w:r>
        <w:rPr>
          <w:b/>
          <w:bCs/>
          <w:i/>
          <w:iCs/>
          <w:sz w:val="16"/>
          <w:szCs w:val="18"/>
        </w:rPr>
        <w:tab/>
      </w:r>
      <w:r w:rsidRPr="00C56239">
        <w:rPr>
          <w:i/>
          <w:iCs/>
          <w:sz w:val="16"/>
          <w:szCs w:val="18"/>
        </w:rPr>
        <w:t>:</w:t>
      </w:r>
      <w:r>
        <w:rPr>
          <w:b/>
          <w:bCs/>
          <w:i/>
          <w:iCs/>
          <w:sz w:val="16"/>
          <w:szCs w:val="18"/>
        </w:rPr>
        <w:t xml:space="preserve"> </w:t>
      </w:r>
      <w:r w:rsidRPr="00760325">
        <w:rPr>
          <w:i/>
          <w:iCs/>
          <w:sz w:val="16"/>
          <w:szCs w:val="18"/>
        </w:rPr>
        <w:t>The name of the location with the neighborhood.</w:t>
      </w:r>
    </w:p>
    <w:p w14:paraId="6EF301C8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b/>
          <w:bCs/>
          <w:i/>
          <w:iCs/>
          <w:sz w:val="16"/>
          <w:szCs w:val="18"/>
        </w:rPr>
        <w:t xml:space="preserve">location </w:t>
      </w:r>
      <w:r>
        <w:rPr>
          <w:b/>
          <w:bCs/>
          <w:i/>
          <w:iCs/>
          <w:sz w:val="16"/>
          <w:szCs w:val="18"/>
        </w:rPr>
        <w:t>–</w:t>
      </w:r>
      <w:r w:rsidRPr="00F64131">
        <w:rPr>
          <w:b/>
          <w:bCs/>
          <w:i/>
          <w:iCs/>
          <w:sz w:val="16"/>
          <w:szCs w:val="18"/>
        </w:rPr>
        <w:t xml:space="preserve"> </w:t>
      </w:r>
      <w:r>
        <w:rPr>
          <w:b/>
          <w:bCs/>
          <w:i/>
          <w:iCs/>
          <w:sz w:val="16"/>
          <w:szCs w:val="18"/>
        </w:rPr>
        <w:t>(</w:t>
      </w:r>
      <w:r w:rsidRPr="00F64131">
        <w:rPr>
          <w:b/>
          <w:bCs/>
          <w:i/>
          <w:iCs/>
          <w:sz w:val="16"/>
          <w:szCs w:val="18"/>
        </w:rPr>
        <w:t>lat, lng</w:t>
      </w:r>
      <w:r>
        <w:rPr>
          <w:b/>
          <w:bCs/>
          <w:i/>
          <w:iCs/>
          <w:sz w:val="16"/>
          <w:szCs w:val="18"/>
        </w:rPr>
        <w:t>)</w:t>
      </w:r>
      <w:r>
        <w:rPr>
          <w:b/>
          <w:bCs/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>: The geographical location of the venue.</w:t>
      </w:r>
    </w:p>
    <w:p w14:paraId="7B9835C9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b/>
          <w:bCs/>
          <w:i/>
          <w:iCs/>
          <w:sz w:val="16"/>
          <w:szCs w:val="18"/>
        </w:rPr>
      </w:pPr>
      <w:r w:rsidRPr="00F64131">
        <w:rPr>
          <w:b/>
          <w:bCs/>
          <w:i/>
          <w:iCs/>
          <w:sz w:val="16"/>
          <w:szCs w:val="18"/>
        </w:rPr>
        <w:t>Distance</w:t>
      </w:r>
      <w:r>
        <w:rPr>
          <w:b/>
          <w:bCs/>
          <w:i/>
          <w:iCs/>
          <w:sz w:val="16"/>
          <w:szCs w:val="18"/>
        </w:rPr>
        <w:tab/>
      </w:r>
      <w:r>
        <w:rPr>
          <w:b/>
          <w:bCs/>
          <w:i/>
          <w:iCs/>
          <w:sz w:val="16"/>
          <w:szCs w:val="18"/>
        </w:rPr>
        <w:tab/>
      </w:r>
      <w:r w:rsidRPr="00C56239">
        <w:rPr>
          <w:i/>
          <w:iCs/>
          <w:sz w:val="16"/>
          <w:szCs w:val="18"/>
        </w:rPr>
        <w:t>:</w:t>
      </w:r>
      <w:r>
        <w:rPr>
          <w:b/>
          <w:bCs/>
          <w:i/>
          <w:iCs/>
          <w:sz w:val="16"/>
          <w:szCs w:val="18"/>
        </w:rPr>
        <w:t xml:space="preserve"> </w:t>
      </w:r>
      <w:r w:rsidRPr="00C56239">
        <w:rPr>
          <w:i/>
          <w:iCs/>
          <w:sz w:val="16"/>
          <w:szCs w:val="18"/>
        </w:rPr>
        <w:t>The distance from the ‘venue’ to the point of reference.</w:t>
      </w:r>
    </w:p>
    <w:p w14:paraId="19546206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>
        <w:rPr>
          <w:i/>
          <w:iCs/>
          <w:sz w:val="16"/>
          <w:szCs w:val="18"/>
        </w:rPr>
        <w:t>P</w:t>
      </w:r>
      <w:r w:rsidRPr="00F64131">
        <w:rPr>
          <w:i/>
          <w:iCs/>
          <w:sz w:val="16"/>
          <w:szCs w:val="18"/>
        </w:rPr>
        <w:t>ostal Code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 w:rsidRPr="00F64131">
        <w:rPr>
          <w:i/>
          <w:iCs/>
          <w:sz w:val="16"/>
          <w:szCs w:val="18"/>
        </w:rPr>
        <w:t>:</w:t>
      </w:r>
      <w:r>
        <w:rPr>
          <w:i/>
          <w:iCs/>
          <w:sz w:val="16"/>
          <w:szCs w:val="18"/>
        </w:rPr>
        <w:t xml:space="preserve"> The postal code of the ‘venue name’.</w:t>
      </w:r>
    </w:p>
    <w:p w14:paraId="55413959" w14:textId="77777777" w:rsidR="00FC6507" w:rsidRPr="00C56239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b/>
          <w:bCs/>
          <w:i/>
          <w:iCs/>
          <w:sz w:val="16"/>
          <w:szCs w:val="18"/>
        </w:rPr>
        <w:t>Neighborhood</w:t>
      </w:r>
      <w:r>
        <w:rPr>
          <w:b/>
          <w:bCs/>
          <w:i/>
          <w:iCs/>
          <w:sz w:val="16"/>
          <w:szCs w:val="18"/>
        </w:rPr>
        <w:tab/>
      </w:r>
      <w:r>
        <w:rPr>
          <w:b/>
          <w:bCs/>
          <w:i/>
          <w:iCs/>
          <w:sz w:val="16"/>
          <w:szCs w:val="18"/>
        </w:rPr>
        <w:tab/>
      </w:r>
      <w:r w:rsidRPr="00C56239">
        <w:rPr>
          <w:i/>
          <w:iCs/>
          <w:sz w:val="16"/>
          <w:szCs w:val="18"/>
        </w:rPr>
        <w:t>: the description of the location of the ‘venue name’.</w:t>
      </w:r>
    </w:p>
    <w:p w14:paraId="4241FBE0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>City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 w:rsidRPr="00F64131">
        <w:rPr>
          <w:i/>
          <w:iCs/>
          <w:sz w:val="16"/>
          <w:szCs w:val="18"/>
        </w:rPr>
        <w:t>:</w:t>
      </w:r>
      <w:r>
        <w:rPr>
          <w:i/>
          <w:iCs/>
          <w:sz w:val="16"/>
          <w:szCs w:val="18"/>
        </w:rPr>
        <w:t xml:space="preserve"> The city within which the ‘venue name’.</w:t>
      </w:r>
    </w:p>
    <w:p w14:paraId="78689378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>State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 w:rsidRPr="00F64131">
        <w:rPr>
          <w:i/>
          <w:iCs/>
          <w:sz w:val="16"/>
          <w:szCs w:val="18"/>
        </w:rPr>
        <w:t>:</w:t>
      </w:r>
      <w:r>
        <w:rPr>
          <w:i/>
          <w:iCs/>
          <w:sz w:val="16"/>
          <w:szCs w:val="18"/>
        </w:rPr>
        <w:t xml:space="preserve"> The state within which the ‘venue name’.</w:t>
      </w:r>
    </w:p>
    <w:p w14:paraId="5EEE4D4A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>Country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 w:rsidRPr="00F64131">
        <w:rPr>
          <w:i/>
          <w:iCs/>
          <w:sz w:val="16"/>
          <w:szCs w:val="18"/>
        </w:rPr>
        <w:t>:</w:t>
      </w:r>
      <w:r>
        <w:rPr>
          <w:i/>
          <w:iCs/>
          <w:sz w:val="16"/>
          <w:szCs w:val="18"/>
        </w:rPr>
        <w:t xml:space="preserve"> The country within which the ‘venue name’.</w:t>
      </w:r>
    </w:p>
    <w:p w14:paraId="771802E5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b/>
          <w:bCs/>
          <w:i/>
          <w:iCs/>
          <w:sz w:val="16"/>
          <w:szCs w:val="18"/>
        </w:rPr>
      </w:pPr>
      <w:r w:rsidRPr="00F64131">
        <w:rPr>
          <w:b/>
          <w:bCs/>
          <w:i/>
          <w:iCs/>
          <w:sz w:val="16"/>
          <w:szCs w:val="18"/>
        </w:rPr>
        <w:t xml:space="preserve">formattedAddress </w:t>
      </w:r>
      <w:r>
        <w:rPr>
          <w:b/>
          <w:bCs/>
          <w:i/>
          <w:iCs/>
          <w:sz w:val="16"/>
          <w:szCs w:val="18"/>
        </w:rPr>
        <w:tab/>
      </w:r>
      <w:r w:rsidRPr="00C56239">
        <w:rPr>
          <w:i/>
          <w:iCs/>
          <w:sz w:val="16"/>
          <w:szCs w:val="18"/>
        </w:rPr>
        <w:t>:</w:t>
      </w:r>
      <w:r>
        <w:rPr>
          <w:b/>
          <w:bCs/>
          <w:i/>
          <w:iCs/>
          <w:sz w:val="16"/>
          <w:szCs w:val="18"/>
        </w:rPr>
        <w:t xml:space="preserve"> </w:t>
      </w:r>
      <w:r>
        <w:rPr>
          <w:i/>
          <w:iCs/>
          <w:sz w:val="16"/>
          <w:szCs w:val="18"/>
        </w:rPr>
        <w:t>The full address of the ‘venue name’ including post code.</w:t>
      </w:r>
    </w:p>
    <w:p w14:paraId="6F34046C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 xml:space="preserve">name 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  <w:t>: A categorical description of the ‘venue location’.</w:t>
      </w:r>
    </w:p>
    <w:p w14:paraId="399A9F8B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>pluralName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  <w:t>: A categorical description of the ‘venue location’ in plural.</w:t>
      </w:r>
    </w:p>
    <w:p w14:paraId="7BE75828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>shortName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  <w:t>: A categorical description of the ‘venue location’.</w:t>
      </w:r>
    </w:p>
    <w:p w14:paraId="752DED5D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 xml:space="preserve">icon 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  <w:t xml:space="preserve">: Link to a graphic icon. </w:t>
      </w:r>
    </w:p>
    <w:p w14:paraId="7DF80C48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 xml:space="preserve">photos 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  <w:t>: Link to a graphic photo.</w:t>
      </w:r>
    </w:p>
    <w:p w14:paraId="2FFC1DF8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 xml:space="preserve">referralId 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  <w:t>: Reference.</w:t>
      </w:r>
    </w:p>
    <w:p w14:paraId="761677A6" w14:textId="77777777" w:rsidR="00FC6507" w:rsidRPr="00F64131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>items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  <w:t>: A description of the ‘venue location’.</w:t>
      </w:r>
    </w:p>
    <w:p w14:paraId="56F92339" w14:textId="77777777" w:rsidR="00FC6507" w:rsidRPr="00BD3BD4" w:rsidRDefault="00FC6507" w:rsidP="00FC6507">
      <w:pPr>
        <w:pStyle w:val="ListParagraph"/>
        <w:numPr>
          <w:ilvl w:val="0"/>
          <w:numId w:val="4"/>
        </w:numPr>
        <w:rPr>
          <w:i/>
          <w:iCs/>
          <w:sz w:val="16"/>
          <w:szCs w:val="18"/>
        </w:rPr>
      </w:pPr>
      <w:r w:rsidRPr="00F64131">
        <w:rPr>
          <w:i/>
          <w:iCs/>
          <w:sz w:val="16"/>
          <w:szCs w:val="18"/>
        </w:rPr>
        <w:t>Type</w:t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</w:r>
      <w:r>
        <w:rPr>
          <w:i/>
          <w:iCs/>
          <w:sz w:val="16"/>
          <w:szCs w:val="18"/>
        </w:rPr>
        <w:tab/>
        <w:t xml:space="preserve">: A high-level description of the ‘venue location’ </w:t>
      </w:r>
      <w:proofErr w:type="spellStart"/>
      <w:r>
        <w:rPr>
          <w:i/>
          <w:iCs/>
          <w:sz w:val="16"/>
          <w:szCs w:val="18"/>
        </w:rPr>
        <w:t>eg</w:t>
      </w:r>
      <w:proofErr w:type="spellEnd"/>
      <w:r>
        <w:rPr>
          <w:i/>
          <w:iCs/>
          <w:sz w:val="16"/>
          <w:szCs w:val="18"/>
        </w:rPr>
        <w:t xml:space="preserve"> like ‘general’.</w:t>
      </w:r>
    </w:p>
    <w:p w14:paraId="2EC92EBB" w14:textId="77777777" w:rsidR="00FC6507" w:rsidRDefault="00FC6507" w:rsidP="00FC6507">
      <w:pPr>
        <w:spacing w:after="0"/>
      </w:pPr>
    </w:p>
    <w:p w14:paraId="77127A6C" w14:textId="77777777" w:rsidR="00FC6507" w:rsidRDefault="00FC6507" w:rsidP="00FC6507">
      <w:pPr>
        <w:spacing w:after="0"/>
      </w:pPr>
      <w:r>
        <w:t xml:space="preserve">The items in </w:t>
      </w:r>
      <w:r w:rsidRPr="00984A67">
        <w:t>bold</w:t>
      </w:r>
      <w:r>
        <w:t xml:space="preserve"> indicate that it was used directly within this project.</w:t>
      </w:r>
    </w:p>
    <w:p w14:paraId="1AEF6DCF" w14:textId="77777777" w:rsidR="00FC6507" w:rsidRPr="00985D6B" w:rsidRDefault="00FC6507" w:rsidP="00FC6507">
      <w:pPr>
        <w:spacing w:after="0"/>
        <w:rPr>
          <w:i/>
          <w:iCs/>
        </w:rPr>
      </w:pPr>
    </w:p>
    <w:p w14:paraId="6E545951" w14:textId="77777777" w:rsidR="00FC6507" w:rsidRPr="00D678CA" w:rsidRDefault="00FC6507" w:rsidP="00D678CA">
      <w:pPr>
        <w:pStyle w:val="Heading2"/>
        <w:tabs>
          <w:tab w:val="clear" w:pos="360"/>
        </w:tabs>
        <w:ind w:hanging="357"/>
        <w:rPr>
          <w:lang w:val="en-GB"/>
        </w:rPr>
      </w:pPr>
      <w:r w:rsidRPr="00D678CA">
        <w:rPr>
          <w:lang w:val="en-GB"/>
        </w:rPr>
        <w:t xml:space="preserve">Data Exploration </w:t>
      </w:r>
    </w:p>
    <w:p w14:paraId="056A75DB" w14:textId="77777777" w:rsidR="003A0D16" w:rsidRDefault="003A0D16" w:rsidP="00FC6507"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The data from the different sources were explored to understand the respective features and other things related to the data. </w:t>
      </w:r>
    </w:p>
    <w:p w14:paraId="34F35E54" w14:textId="4EE0B3F5" w:rsidR="00FC6507" w:rsidRPr="009D54DE" w:rsidRDefault="00FC6507" w:rsidP="00FC6507">
      <w:pPr>
        <w:autoSpaceDE w:val="0"/>
        <w:autoSpaceDN w:val="0"/>
        <w:rPr>
          <w:color w:val="000000"/>
        </w:rPr>
      </w:pPr>
      <w:r>
        <w:rPr>
          <w:color w:val="000000"/>
        </w:rPr>
        <w:lastRenderedPageBreak/>
        <w:t xml:space="preserve">Below is a </w:t>
      </w:r>
      <w:proofErr w:type="gramStart"/>
      <w:r>
        <w:rPr>
          <w:color w:val="000000"/>
        </w:rPr>
        <w:t>snap-shot</w:t>
      </w:r>
      <w:proofErr w:type="gramEnd"/>
      <w:r>
        <w:rPr>
          <w:color w:val="000000"/>
        </w:rPr>
        <w:t xml:space="preserve"> of the </w:t>
      </w:r>
      <w:r w:rsidR="003A0D16">
        <w:rPr>
          <w:color w:val="000000"/>
        </w:rPr>
        <w:t xml:space="preserve">Postcode </w:t>
      </w:r>
      <w:r>
        <w:rPr>
          <w:color w:val="000000"/>
        </w:rPr>
        <w:t>sample data</w:t>
      </w:r>
      <w:r w:rsidR="003A0D16">
        <w:rPr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1179"/>
        <w:gridCol w:w="1173"/>
        <w:gridCol w:w="1109"/>
        <w:gridCol w:w="1115"/>
        <w:gridCol w:w="1113"/>
        <w:gridCol w:w="1117"/>
      </w:tblGrid>
      <w:tr w:rsidR="00FC6507" w:rsidRPr="009D54DE" w14:paraId="4157EC74" w14:textId="77777777" w:rsidTr="00544997">
        <w:tc>
          <w:tcPr>
            <w:tcW w:w="1111" w:type="dxa"/>
            <w:shd w:val="clear" w:color="auto" w:fill="D9E2F3" w:themeFill="accent1" w:themeFillTint="33"/>
          </w:tcPr>
          <w:p w14:paraId="7776978D" w14:textId="77777777" w:rsidR="00FC6507" w:rsidRPr="009D54DE" w:rsidRDefault="00FC6507" w:rsidP="00544997">
            <w:pPr>
              <w:autoSpaceDE w:val="0"/>
              <w:autoSpaceDN w:val="0"/>
              <w:rPr>
                <w:b/>
                <w:bCs/>
                <w:color w:val="000000"/>
                <w:sz w:val="12"/>
                <w:szCs w:val="12"/>
              </w:rPr>
            </w:pPr>
            <w:r w:rsidRPr="009D54DE">
              <w:rPr>
                <w:b/>
                <w:bCs/>
                <w:color w:val="000000"/>
                <w:sz w:val="12"/>
                <w:szCs w:val="12"/>
              </w:rPr>
              <w:t>Postcode</w:t>
            </w:r>
          </w:p>
        </w:tc>
        <w:tc>
          <w:tcPr>
            <w:tcW w:w="1179" w:type="dxa"/>
            <w:shd w:val="clear" w:color="auto" w:fill="D9E2F3" w:themeFill="accent1" w:themeFillTint="33"/>
          </w:tcPr>
          <w:p w14:paraId="1BA0F0AA" w14:textId="77777777" w:rsidR="00FC6507" w:rsidRPr="009D54DE" w:rsidRDefault="00FC6507" w:rsidP="00544997">
            <w:pPr>
              <w:autoSpaceDE w:val="0"/>
              <w:autoSpaceDN w:val="0"/>
              <w:rPr>
                <w:b/>
                <w:bCs/>
                <w:color w:val="000000"/>
                <w:sz w:val="12"/>
                <w:szCs w:val="12"/>
              </w:rPr>
            </w:pPr>
            <w:r w:rsidRPr="009D54DE">
              <w:rPr>
                <w:b/>
                <w:bCs/>
                <w:color w:val="000000"/>
                <w:sz w:val="12"/>
                <w:szCs w:val="12"/>
              </w:rPr>
              <w:t>Town/Area</w:t>
            </w:r>
          </w:p>
        </w:tc>
        <w:tc>
          <w:tcPr>
            <w:tcW w:w="1173" w:type="dxa"/>
            <w:shd w:val="clear" w:color="auto" w:fill="D9E2F3" w:themeFill="accent1" w:themeFillTint="33"/>
          </w:tcPr>
          <w:p w14:paraId="083D67BA" w14:textId="77777777" w:rsidR="00FC6507" w:rsidRPr="009D54DE" w:rsidRDefault="00FC6507" w:rsidP="00544997">
            <w:pPr>
              <w:autoSpaceDE w:val="0"/>
              <w:autoSpaceDN w:val="0"/>
              <w:rPr>
                <w:b/>
                <w:bCs/>
                <w:color w:val="000000"/>
                <w:sz w:val="12"/>
                <w:szCs w:val="12"/>
              </w:rPr>
            </w:pPr>
            <w:r w:rsidRPr="009D54DE">
              <w:rPr>
                <w:b/>
                <w:bCs/>
                <w:color w:val="000000"/>
                <w:sz w:val="12"/>
                <w:szCs w:val="12"/>
              </w:rPr>
              <w:t>Region</w:t>
            </w:r>
          </w:p>
        </w:tc>
        <w:tc>
          <w:tcPr>
            <w:tcW w:w="1109" w:type="dxa"/>
            <w:shd w:val="clear" w:color="auto" w:fill="D9E2F3" w:themeFill="accent1" w:themeFillTint="33"/>
          </w:tcPr>
          <w:p w14:paraId="36C1065D" w14:textId="77777777" w:rsidR="00FC6507" w:rsidRPr="009D54DE" w:rsidRDefault="00FC6507" w:rsidP="00544997">
            <w:pPr>
              <w:autoSpaceDE w:val="0"/>
              <w:autoSpaceDN w:val="0"/>
              <w:rPr>
                <w:b/>
                <w:bCs/>
                <w:color w:val="000000"/>
                <w:sz w:val="12"/>
                <w:szCs w:val="12"/>
              </w:rPr>
            </w:pPr>
            <w:r w:rsidRPr="009D54DE">
              <w:rPr>
                <w:b/>
                <w:bCs/>
                <w:color w:val="000000"/>
                <w:sz w:val="12"/>
                <w:szCs w:val="12"/>
              </w:rPr>
              <w:t>Latitude</w:t>
            </w:r>
          </w:p>
        </w:tc>
        <w:tc>
          <w:tcPr>
            <w:tcW w:w="1115" w:type="dxa"/>
            <w:shd w:val="clear" w:color="auto" w:fill="D9E2F3" w:themeFill="accent1" w:themeFillTint="33"/>
          </w:tcPr>
          <w:p w14:paraId="261DF5AE" w14:textId="77777777" w:rsidR="00FC6507" w:rsidRPr="009D54DE" w:rsidRDefault="00FC6507" w:rsidP="00544997">
            <w:pPr>
              <w:autoSpaceDE w:val="0"/>
              <w:autoSpaceDN w:val="0"/>
              <w:rPr>
                <w:b/>
                <w:bCs/>
                <w:color w:val="000000"/>
                <w:sz w:val="12"/>
                <w:szCs w:val="12"/>
              </w:rPr>
            </w:pPr>
            <w:r w:rsidRPr="009D54DE">
              <w:rPr>
                <w:b/>
                <w:bCs/>
                <w:color w:val="000000"/>
                <w:sz w:val="12"/>
                <w:szCs w:val="12"/>
              </w:rPr>
              <w:t>Longitude</w:t>
            </w:r>
          </w:p>
        </w:tc>
        <w:tc>
          <w:tcPr>
            <w:tcW w:w="1113" w:type="dxa"/>
            <w:shd w:val="clear" w:color="auto" w:fill="D9E2F3" w:themeFill="accent1" w:themeFillTint="33"/>
          </w:tcPr>
          <w:p w14:paraId="6666CA28" w14:textId="77777777" w:rsidR="00FC6507" w:rsidRPr="009D54DE" w:rsidRDefault="00FC6507" w:rsidP="00544997">
            <w:pPr>
              <w:autoSpaceDE w:val="0"/>
              <w:autoSpaceDN w:val="0"/>
              <w:rPr>
                <w:b/>
                <w:bCs/>
                <w:color w:val="000000"/>
                <w:sz w:val="12"/>
                <w:szCs w:val="12"/>
              </w:rPr>
            </w:pPr>
            <w:r w:rsidRPr="009D54DE">
              <w:rPr>
                <w:b/>
                <w:bCs/>
                <w:color w:val="000000"/>
                <w:sz w:val="12"/>
                <w:szCs w:val="12"/>
              </w:rPr>
              <w:t>Nearby districts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14:paraId="10665858" w14:textId="77777777" w:rsidR="00FC6507" w:rsidRPr="009D54DE" w:rsidRDefault="00FC6507" w:rsidP="00544997">
            <w:pPr>
              <w:autoSpaceDE w:val="0"/>
              <w:autoSpaceDN w:val="0"/>
              <w:rPr>
                <w:b/>
                <w:bCs/>
                <w:color w:val="000000"/>
                <w:sz w:val="12"/>
                <w:szCs w:val="12"/>
              </w:rPr>
            </w:pPr>
            <w:r w:rsidRPr="009D54DE">
              <w:rPr>
                <w:b/>
                <w:bCs/>
                <w:color w:val="000000"/>
                <w:sz w:val="12"/>
                <w:szCs w:val="12"/>
              </w:rPr>
              <w:t>Population</w:t>
            </w:r>
          </w:p>
        </w:tc>
      </w:tr>
      <w:tr w:rsidR="00FC6507" w:rsidRPr="009D54DE" w14:paraId="5A75BB4D" w14:textId="77777777" w:rsidTr="00544997">
        <w:tc>
          <w:tcPr>
            <w:tcW w:w="1111" w:type="dxa"/>
          </w:tcPr>
          <w:p w14:paraId="6516F8BA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EC1A</w:t>
            </w:r>
          </w:p>
        </w:tc>
        <w:tc>
          <w:tcPr>
            <w:tcW w:w="1179" w:type="dxa"/>
          </w:tcPr>
          <w:p w14:paraId="3D50E890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St Bartholomew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 w:rsidRPr="009D54DE">
              <w:rPr>
                <w:color w:val="000000"/>
                <w:sz w:val="12"/>
                <w:szCs w:val="12"/>
              </w:rPr>
              <w:t>s Hospital</w:t>
            </w:r>
          </w:p>
        </w:tc>
        <w:tc>
          <w:tcPr>
            <w:tcW w:w="1173" w:type="dxa"/>
          </w:tcPr>
          <w:p w14:paraId="63F6B2DA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City of London</w:t>
            </w:r>
          </w:p>
        </w:tc>
        <w:tc>
          <w:tcPr>
            <w:tcW w:w="1109" w:type="dxa"/>
          </w:tcPr>
          <w:p w14:paraId="0A384D89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51.5203</w:t>
            </w:r>
          </w:p>
        </w:tc>
        <w:tc>
          <w:tcPr>
            <w:tcW w:w="1115" w:type="dxa"/>
          </w:tcPr>
          <w:p w14:paraId="2D03294F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-0.104446</w:t>
            </w:r>
          </w:p>
        </w:tc>
        <w:tc>
          <w:tcPr>
            <w:tcW w:w="1113" w:type="dxa"/>
          </w:tcPr>
          <w:p w14:paraId="6D547970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EC1M, EC3P, EC1N, EC2Y, EC4A, EC1R, EC4P, EC4M...</w:t>
            </w:r>
          </w:p>
        </w:tc>
        <w:tc>
          <w:tcPr>
            <w:tcW w:w="1117" w:type="dxa"/>
          </w:tcPr>
          <w:p w14:paraId="5CC3B14D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878.0</w:t>
            </w:r>
          </w:p>
        </w:tc>
      </w:tr>
      <w:tr w:rsidR="00FC6507" w:rsidRPr="009D54DE" w14:paraId="5108CFBB" w14:textId="77777777" w:rsidTr="00544997">
        <w:tc>
          <w:tcPr>
            <w:tcW w:w="1111" w:type="dxa"/>
          </w:tcPr>
          <w:p w14:paraId="719F5B20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EC2M</w:t>
            </w:r>
          </w:p>
        </w:tc>
        <w:tc>
          <w:tcPr>
            <w:tcW w:w="1179" w:type="dxa"/>
          </w:tcPr>
          <w:p w14:paraId="0977D8E2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Broadgate, Liverpool Street</w:t>
            </w:r>
          </w:p>
        </w:tc>
        <w:tc>
          <w:tcPr>
            <w:tcW w:w="1173" w:type="dxa"/>
          </w:tcPr>
          <w:p w14:paraId="55C80C20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City of London</w:t>
            </w:r>
          </w:p>
        </w:tc>
        <w:tc>
          <w:tcPr>
            <w:tcW w:w="1109" w:type="dxa"/>
          </w:tcPr>
          <w:p w14:paraId="7686000A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51.5184</w:t>
            </w:r>
          </w:p>
        </w:tc>
        <w:tc>
          <w:tcPr>
            <w:tcW w:w="1115" w:type="dxa"/>
          </w:tcPr>
          <w:p w14:paraId="0DBC665D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-0.086829</w:t>
            </w:r>
          </w:p>
        </w:tc>
        <w:tc>
          <w:tcPr>
            <w:tcW w:w="1113" w:type="dxa"/>
          </w:tcPr>
          <w:p w14:paraId="0FAFB277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EC2N, EC3V, EC2A, EC2R, EC3A, EC3M, EC3R, EC3B...</w:t>
            </w:r>
          </w:p>
        </w:tc>
        <w:tc>
          <w:tcPr>
            <w:tcW w:w="1117" w:type="dxa"/>
          </w:tcPr>
          <w:p w14:paraId="625E26F1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99.0</w:t>
            </w:r>
          </w:p>
        </w:tc>
      </w:tr>
      <w:tr w:rsidR="00FC6507" w:rsidRPr="009D54DE" w14:paraId="2C3F789F" w14:textId="77777777" w:rsidTr="00544997">
        <w:tc>
          <w:tcPr>
            <w:tcW w:w="1111" w:type="dxa"/>
          </w:tcPr>
          <w:p w14:paraId="5A160D27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EC2N</w:t>
            </w:r>
          </w:p>
        </w:tc>
        <w:tc>
          <w:tcPr>
            <w:tcW w:w="1179" w:type="dxa"/>
          </w:tcPr>
          <w:p w14:paraId="1B03714E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Old Broad Street, Tower 42</w:t>
            </w:r>
          </w:p>
        </w:tc>
        <w:tc>
          <w:tcPr>
            <w:tcW w:w="1173" w:type="dxa"/>
          </w:tcPr>
          <w:p w14:paraId="6E1E7288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City of London</w:t>
            </w:r>
          </w:p>
        </w:tc>
        <w:tc>
          <w:tcPr>
            <w:tcW w:w="1109" w:type="dxa"/>
          </w:tcPr>
          <w:p w14:paraId="211CCA43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51.5160</w:t>
            </w:r>
          </w:p>
        </w:tc>
        <w:tc>
          <w:tcPr>
            <w:tcW w:w="1115" w:type="dxa"/>
          </w:tcPr>
          <w:p w14:paraId="688833BF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-0.087486</w:t>
            </w:r>
          </w:p>
        </w:tc>
        <w:tc>
          <w:tcPr>
            <w:tcW w:w="1113" w:type="dxa"/>
          </w:tcPr>
          <w:p w14:paraId="4C360432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EC2M, EC3V, EC2R, EC3A, EC3M, EC2V, EC3R, EC3B...</w:t>
            </w:r>
          </w:p>
        </w:tc>
        <w:tc>
          <w:tcPr>
            <w:tcW w:w="1117" w:type="dxa"/>
          </w:tcPr>
          <w:p w14:paraId="4F4BDBE3" w14:textId="77777777" w:rsidR="00FC6507" w:rsidRPr="009D54DE" w:rsidRDefault="00FC6507" w:rsidP="00544997">
            <w:pPr>
              <w:autoSpaceDE w:val="0"/>
              <w:autoSpaceDN w:val="0"/>
              <w:rPr>
                <w:color w:val="000000"/>
                <w:sz w:val="12"/>
                <w:szCs w:val="12"/>
              </w:rPr>
            </w:pPr>
            <w:r w:rsidRPr="009D54DE">
              <w:rPr>
                <w:color w:val="000000"/>
                <w:sz w:val="12"/>
                <w:szCs w:val="12"/>
              </w:rPr>
              <w:t>5.0</w:t>
            </w:r>
          </w:p>
        </w:tc>
      </w:tr>
    </w:tbl>
    <w:p w14:paraId="1A03277B" w14:textId="40E7656C" w:rsidR="00FC6507" w:rsidRDefault="00FC6507" w:rsidP="00FC6507">
      <w:pPr>
        <w:autoSpaceDE w:val="0"/>
        <w:autoSpaceDN w:val="0"/>
        <w:rPr>
          <w:color w:val="000000"/>
        </w:rPr>
      </w:pPr>
      <w:bookmarkStart w:id="2" w:name="_Hlk42206092"/>
      <w:bookmarkStart w:id="3" w:name="_GoBack"/>
      <w:bookmarkEnd w:id="3"/>
    </w:p>
    <w:p w14:paraId="060E6A9C" w14:textId="309F7308" w:rsidR="00FC6507" w:rsidRDefault="00FC6507" w:rsidP="00FC6507"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A snapshot of the regions in the </w:t>
      </w:r>
    </w:p>
    <w:p w14:paraId="721C9CBD" w14:textId="77777777" w:rsidR="00FC6507" w:rsidRPr="0066582A" w:rsidRDefault="00FC6507" w:rsidP="00FC6507">
      <w:pPr>
        <w:autoSpaceDE w:val="0"/>
        <w:autoSpaceDN w:val="0"/>
        <w:rPr>
          <w:b/>
          <w:bCs/>
          <w:color w:val="000000"/>
        </w:rPr>
      </w:pPr>
      <w:r w:rsidRPr="0066582A">
        <w:rPr>
          <w:b/>
          <w:bCs/>
          <w:color w:val="000000"/>
        </w:rPr>
        <w:t>Region</w:t>
      </w:r>
      <w:r w:rsidRPr="0066582A">
        <w:rPr>
          <w:b/>
          <w:bCs/>
          <w:color w:val="000000"/>
        </w:rPr>
        <w:tab/>
      </w:r>
      <w:r w:rsidRPr="0066582A">
        <w:rPr>
          <w:b/>
          <w:bCs/>
          <w:color w:val="000000"/>
        </w:rPr>
        <w:tab/>
      </w:r>
      <w:r w:rsidRPr="0066582A">
        <w:rPr>
          <w:b/>
          <w:bCs/>
          <w:color w:val="000000"/>
        </w:rPr>
        <w:tab/>
        <w:t xml:space="preserve">    Counts</w:t>
      </w:r>
    </w:p>
    <w:p w14:paraId="4EB5F618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Highland   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85</w:t>
      </w:r>
    </w:p>
    <w:p w14:paraId="35AEE53D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Liverpool  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52</w:t>
      </w:r>
    </w:p>
    <w:p w14:paraId="119D2BEE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Argyllshire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46</w:t>
      </w:r>
    </w:p>
    <w:p w14:paraId="55AB09F9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Cornwall   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46</w:t>
      </w:r>
    </w:p>
    <w:p w14:paraId="1DAA7E5C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Birmingham 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42</w:t>
      </w:r>
    </w:p>
    <w:p w14:paraId="30BE4E4A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               ..</w:t>
      </w:r>
    </w:p>
    <w:p w14:paraId="0FCE2F92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Newcastle upon Tyne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1</w:t>
      </w:r>
    </w:p>
    <w:p w14:paraId="7403C0D6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Hertfordshire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1</w:t>
      </w:r>
    </w:p>
    <w:p w14:paraId="4F09D8EA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Rothes      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1</w:t>
      </w:r>
    </w:p>
    <w:p w14:paraId="47D3568F" w14:textId="77777777" w:rsidR="00FC6507" w:rsidRPr="0066582A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Torridge    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1</w:t>
      </w:r>
    </w:p>
    <w:p w14:paraId="11AC85B7" w14:textId="17E3755C" w:rsidR="00FC6507" w:rsidRDefault="00FC6507" w:rsidP="00FC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Ramsgate              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ab/>
      </w:r>
      <w:r w:rsidRPr="0066582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1</w:t>
      </w:r>
    </w:p>
    <w:p w14:paraId="76E176F8" w14:textId="77777777" w:rsidR="003A0D16" w:rsidRDefault="003A0D16" w:rsidP="003A0D16">
      <w:pPr>
        <w:autoSpaceDE w:val="0"/>
        <w:autoSpaceDN w:val="0"/>
        <w:rPr>
          <w:color w:val="000000"/>
        </w:rPr>
      </w:pPr>
    </w:p>
    <w:p w14:paraId="2B2CC180" w14:textId="50378292" w:rsidR="00C22485" w:rsidRDefault="003A0D16" w:rsidP="003A0D16">
      <w:pPr>
        <w:autoSpaceDE w:val="0"/>
        <w:autoSpaceDN w:val="0"/>
        <w:rPr>
          <w:rFonts w:ascii="var(--jp-code-font-family)" w:hAnsi="var(--jp-code-font-family)"/>
        </w:rPr>
      </w:pPr>
      <w:r>
        <w:rPr>
          <w:color w:val="000000"/>
        </w:rPr>
        <w:t>Below is a</w:t>
      </w:r>
      <w:r w:rsidR="00C22485">
        <w:rPr>
          <w:color w:val="000000"/>
        </w:rPr>
        <w:t>n extract of data for a location in Manchester from t</w:t>
      </w:r>
      <w:r>
        <w:rPr>
          <w:color w:val="000000"/>
        </w:rPr>
        <w:t xml:space="preserve">he </w:t>
      </w:r>
      <w:r>
        <w:rPr>
          <w:color w:val="000000"/>
        </w:rPr>
        <w:t>FourSquare.com</w:t>
      </w:r>
      <w:r>
        <w:rPr>
          <w:color w:val="000000"/>
        </w:rPr>
        <w:t xml:space="preserve"> </w:t>
      </w:r>
      <w:r w:rsidR="00C22485">
        <w:rPr>
          <w:color w:val="000000"/>
        </w:rPr>
        <w:t>website and is used within the project:</w:t>
      </w:r>
      <w:r w:rsidR="00C22485" w:rsidRPr="00C22485">
        <w:rPr>
          <w:rFonts w:ascii="var(--jp-code-font-family)" w:hAnsi="var(--jp-code-font-family)"/>
        </w:rPr>
        <w:t xml:space="preserve"> </w:t>
      </w:r>
    </w:p>
    <w:bookmarkEnd w:id="2"/>
    <w:p w14:paraId="22928830" w14:textId="4C73ACE8" w:rsidR="00FC6507" w:rsidRDefault="003A0D16" w:rsidP="00FC6507">
      <w:pPr>
        <w:autoSpaceDE w:val="0"/>
        <w:autoSpaceDN w:val="0"/>
        <w:rPr>
          <w:color w:val="000000"/>
        </w:rPr>
      </w:pPr>
      <w:r w:rsidRPr="00257B8E">
        <w:drawing>
          <wp:inline distT="0" distB="0" distL="0" distR="0" wp14:anchorId="1A21C3AB" wp14:editId="1C5C317E">
            <wp:extent cx="3755571" cy="28372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900" cy="28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C541" w14:textId="5E5EB291" w:rsidR="00C22485" w:rsidRDefault="00C22485" w:rsidP="00C224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For</w:t>
      </w:r>
      <w:r w:rsidR="00CA0ECA">
        <w:rPr>
          <w:rFonts w:ascii="var(--jp-code-font-family)" w:hAnsi="var(--jp-code-font-family)"/>
        </w:rPr>
        <w:t xml:space="preserve"> example, in</w:t>
      </w:r>
      <w:r>
        <w:rPr>
          <w:rFonts w:ascii="var(--jp-code-font-family)" w:hAnsi="var(--jp-code-font-family)"/>
        </w:rPr>
        <w:t xml:space="preserve"> Manchester we have 100 venues were returned by Foursquare</w:t>
      </w:r>
      <w:r>
        <w:rPr>
          <w:rFonts w:ascii="var(--jp-code-font-family)" w:hAnsi="var(--jp-code-font-family)"/>
        </w:rPr>
        <w:t>.com</w:t>
      </w:r>
      <w:r>
        <w:rPr>
          <w:rFonts w:ascii="var(--jp-code-font-family)" w:hAnsi="var(--jp-code-font-family)"/>
        </w:rPr>
        <w:t>, with 11 Hotels for a specific location (53.48,</w:t>
      </w:r>
      <w:r w:rsidRPr="00C22485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-2.24</w:t>
      </w:r>
      <w:r>
        <w:rPr>
          <w:rFonts w:ascii="var(--jp-code-font-family)" w:hAnsi="var(--jp-code-font-family)"/>
        </w:rPr>
        <w:t>) that</w:t>
      </w:r>
      <w:r>
        <w:rPr>
          <w:rFonts w:ascii="var(--jp-code-font-family)" w:hAnsi="var(--jp-code-font-family)"/>
        </w:rPr>
        <w:t xml:space="preserve"> was searched.</w:t>
      </w:r>
    </w:p>
    <w:p w14:paraId="71F53D03" w14:textId="77777777" w:rsidR="00CA0ECA" w:rsidRDefault="00CA0ECA" w:rsidP="00C224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A7F5095" w14:textId="1DAA0FDE" w:rsidR="00FC6507" w:rsidRDefault="00FC6507" w:rsidP="00FC6507">
      <w:pPr>
        <w:autoSpaceDE w:val="0"/>
        <w:autoSpaceDN w:val="0"/>
      </w:pPr>
      <w:r>
        <w:t>The fields associated with geographical location of the cities (‘Latitude’ and ‘Longitude’) was the primary means used to pull the data sources together. Data from FourSquare.com data was extracted from a ‘</w:t>
      </w:r>
      <w:r w:rsidRPr="00984A67">
        <w:rPr>
          <w:i/>
          <w:iCs/>
        </w:rPr>
        <w:t>json’</w:t>
      </w:r>
      <w:r>
        <w:t xml:space="preserve"> format into a python dataset for data manipulation and analysis.</w:t>
      </w:r>
      <w:r w:rsidR="00CA0ECA">
        <w:t xml:space="preserve"> </w:t>
      </w:r>
    </w:p>
    <w:p w14:paraId="57A8EB3A" w14:textId="77777777" w:rsidR="00CA0ECA" w:rsidRDefault="00CA0ECA" w:rsidP="00CA0ECA">
      <w:r>
        <w:lastRenderedPageBreak/>
        <w:t>So, the location is used to extract the data for the two independent data sources and then used for analysis, reporting and the various conclusion that will be reached.</w:t>
      </w:r>
    </w:p>
    <w:p w14:paraId="202F7504" w14:textId="77777777" w:rsidR="00CA0ECA" w:rsidRDefault="00CA0ECA" w:rsidP="00FC6507">
      <w:pPr>
        <w:autoSpaceDE w:val="0"/>
        <w:autoSpaceDN w:val="0"/>
      </w:pPr>
    </w:p>
    <w:p w14:paraId="2293D7A3" w14:textId="77777777" w:rsidR="004B7CD3" w:rsidRDefault="004B7CD3" w:rsidP="004B7CD3">
      <w:pPr>
        <w:pStyle w:val="Heading2"/>
        <w:tabs>
          <w:tab w:val="clear" w:pos="360"/>
        </w:tabs>
        <w:ind w:hanging="357"/>
        <w:rPr>
          <w:lang w:val="en-GB"/>
        </w:rPr>
      </w:pPr>
      <w:bookmarkStart w:id="4" w:name="_Toc41008605"/>
      <w:r w:rsidRPr="008A2E14">
        <w:rPr>
          <w:lang w:val="en-GB"/>
        </w:rPr>
        <w:t>Integrity</w:t>
      </w:r>
      <w:bookmarkEnd w:id="4"/>
    </w:p>
    <w:p w14:paraId="1CC43A1F" w14:textId="25FA7F82" w:rsidR="004B7CD3" w:rsidRPr="00966834" w:rsidRDefault="004B7CD3" w:rsidP="004B7CD3">
      <w:r>
        <w:t>The data</w:t>
      </w:r>
      <w:r w:rsidR="00E3611F">
        <w:t xml:space="preserve"> from </w:t>
      </w:r>
      <w:r w:rsidR="000437BC">
        <w:t>Foursquare.com is</w:t>
      </w:r>
      <w:r w:rsidR="00E3611F">
        <w:t xml:space="preserve"> coming </w:t>
      </w:r>
      <w:proofErr w:type="gramStart"/>
      <w:r w:rsidR="00E3611F">
        <w:t>from  a</w:t>
      </w:r>
      <w:proofErr w:type="gramEnd"/>
      <w:r w:rsidR="00E3611F">
        <w:t xml:space="preserve"> reliable source and </w:t>
      </w:r>
      <w:r>
        <w:t>has been vetted</w:t>
      </w:r>
      <w:r w:rsidR="00E3611F">
        <w:t>, and the data relating to the postcodes has been reviewed and tidied up where its been deemed not suitable for processing.</w:t>
      </w:r>
    </w:p>
    <w:p w14:paraId="2EF669B1" w14:textId="77777777" w:rsidR="004B7CD3" w:rsidRDefault="004B7CD3" w:rsidP="004B7CD3">
      <w:pPr>
        <w:pStyle w:val="Heading2"/>
        <w:tabs>
          <w:tab w:val="clear" w:pos="360"/>
        </w:tabs>
        <w:ind w:hanging="357"/>
        <w:rPr>
          <w:lang w:val="en-GB"/>
        </w:rPr>
      </w:pPr>
      <w:bookmarkStart w:id="5" w:name="_Toc41008606"/>
      <w:r w:rsidRPr="008A2E14">
        <w:rPr>
          <w:lang w:val="en-GB"/>
        </w:rPr>
        <w:t>Completeness</w:t>
      </w:r>
      <w:bookmarkEnd w:id="5"/>
      <w:r>
        <w:rPr>
          <w:lang w:val="en-GB"/>
        </w:rPr>
        <w:t xml:space="preserve"> </w:t>
      </w:r>
    </w:p>
    <w:p w14:paraId="3E416825" w14:textId="77777777" w:rsidR="004B7CD3" w:rsidRPr="00966834" w:rsidRDefault="004B7CD3" w:rsidP="004B7CD3">
      <w:r>
        <w:t xml:space="preserve">For the purpose of this project, the data was complete. </w:t>
      </w:r>
    </w:p>
    <w:p w14:paraId="6E4519CC" w14:textId="77777777" w:rsidR="004B7CD3" w:rsidRDefault="004B7CD3" w:rsidP="004B7CD3">
      <w:pPr>
        <w:pStyle w:val="Heading2"/>
        <w:tabs>
          <w:tab w:val="clear" w:pos="360"/>
        </w:tabs>
        <w:ind w:hanging="357"/>
        <w:rPr>
          <w:lang w:val="en-GB"/>
        </w:rPr>
      </w:pPr>
      <w:bookmarkStart w:id="6" w:name="_Toc41008607"/>
      <w:r w:rsidRPr="008A2E14">
        <w:rPr>
          <w:lang w:val="en-GB"/>
        </w:rPr>
        <w:t>Consistency</w:t>
      </w:r>
      <w:bookmarkEnd w:id="6"/>
      <w:r w:rsidRPr="008A2E14">
        <w:rPr>
          <w:lang w:val="en-GB"/>
        </w:rPr>
        <w:t xml:space="preserve"> </w:t>
      </w:r>
    </w:p>
    <w:p w14:paraId="6BFB9673" w14:textId="77777777" w:rsidR="004B7CD3" w:rsidRPr="00053237" w:rsidRDefault="004B7CD3" w:rsidP="004B7CD3">
      <w:r w:rsidRPr="00053237">
        <w:t>For the purpose of this project, the data was consistent</w:t>
      </w:r>
    </w:p>
    <w:p w14:paraId="2DC7B6FC" w14:textId="77777777" w:rsidR="004B7CD3" w:rsidRDefault="004B7CD3" w:rsidP="004B7CD3">
      <w:pPr>
        <w:pStyle w:val="Heading2"/>
        <w:tabs>
          <w:tab w:val="clear" w:pos="360"/>
        </w:tabs>
        <w:ind w:hanging="357"/>
        <w:rPr>
          <w:lang w:val="en-GB"/>
        </w:rPr>
      </w:pPr>
      <w:bookmarkStart w:id="7" w:name="_Toc41008608"/>
      <w:r w:rsidRPr="008A2E14">
        <w:rPr>
          <w:lang w:val="en-GB"/>
        </w:rPr>
        <w:t>Accuracy</w:t>
      </w:r>
      <w:bookmarkEnd w:id="7"/>
    </w:p>
    <w:p w14:paraId="0279F5CA" w14:textId="2D144AD6" w:rsidR="0066582A" w:rsidRDefault="004B7CD3" w:rsidP="00257B8E">
      <w:r>
        <w:t xml:space="preserve">The data was reviewed and after the removal the </w:t>
      </w:r>
      <w:r w:rsidR="00027FC8">
        <w:t>‘</w:t>
      </w:r>
      <w:r w:rsidRPr="00E3771E">
        <w:rPr>
          <w:i/>
          <w:iCs/>
        </w:rPr>
        <w:t>N/A</w:t>
      </w:r>
      <w:r w:rsidR="00984A67">
        <w:rPr>
          <w:i/>
          <w:iCs/>
        </w:rPr>
        <w:t xml:space="preserve">’ </w:t>
      </w:r>
      <w:r w:rsidR="00984A67">
        <w:t>values</w:t>
      </w:r>
      <w:r>
        <w:t xml:space="preserve"> from the dataset, the data was deemed accurate. </w:t>
      </w:r>
      <w:bookmarkStart w:id="8" w:name="_Initial_data_collection"/>
      <w:bookmarkEnd w:id="8"/>
    </w:p>
    <w:p w14:paraId="207E8722" w14:textId="77777777" w:rsidR="0066582A" w:rsidRDefault="0066582A" w:rsidP="00257B8E"/>
    <w:sectPr w:rsidR="0066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6A771" w14:textId="77777777" w:rsidR="00EC5402" w:rsidRDefault="00EC5402" w:rsidP="00CF5A7D">
      <w:pPr>
        <w:spacing w:after="0" w:line="240" w:lineRule="auto"/>
      </w:pPr>
      <w:r>
        <w:separator/>
      </w:r>
    </w:p>
  </w:endnote>
  <w:endnote w:type="continuationSeparator" w:id="0">
    <w:p w14:paraId="42C9C68C" w14:textId="77777777" w:rsidR="00EC5402" w:rsidRDefault="00EC5402" w:rsidP="00CF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58BBB" w14:textId="77777777" w:rsidR="00EC5402" w:rsidRDefault="00EC5402" w:rsidP="00CF5A7D">
      <w:pPr>
        <w:spacing w:after="0" w:line="240" w:lineRule="auto"/>
      </w:pPr>
      <w:r>
        <w:separator/>
      </w:r>
    </w:p>
  </w:footnote>
  <w:footnote w:type="continuationSeparator" w:id="0">
    <w:p w14:paraId="0A6A20F6" w14:textId="77777777" w:rsidR="00EC5402" w:rsidRDefault="00EC5402" w:rsidP="00CF5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416BA"/>
    <w:multiLevelType w:val="hybridMultilevel"/>
    <w:tmpl w:val="298C4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71A1"/>
    <w:multiLevelType w:val="hybridMultilevel"/>
    <w:tmpl w:val="09067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7D"/>
    <w:rsid w:val="00027FC8"/>
    <w:rsid w:val="000437BC"/>
    <w:rsid w:val="00257B8E"/>
    <w:rsid w:val="003A0D16"/>
    <w:rsid w:val="003A50F0"/>
    <w:rsid w:val="004516BE"/>
    <w:rsid w:val="004620C8"/>
    <w:rsid w:val="004B7CD3"/>
    <w:rsid w:val="0066582A"/>
    <w:rsid w:val="00760325"/>
    <w:rsid w:val="008D68C2"/>
    <w:rsid w:val="009179CB"/>
    <w:rsid w:val="00984A67"/>
    <w:rsid w:val="00A75FDC"/>
    <w:rsid w:val="00A911C6"/>
    <w:rsid w:val="00BD3BD4"/>
    <w:rsid w:val="00C22485"/>
    <w:rsid w:val="00C56239"/>
    <w:rsid w:val="00C702AC"/>
    <w:rsid w:val="00CA0ECA"/>
    <w:rsid w:val="00CF5A7D"/>
    <w:rsid w:val="00D46368"/>
    <w:rsid w:val="00D678CA"/>
    <w:rsid w:val="00DF6DAE"/>
    <w:rsid w:val="00E3611F"/>
    <w:rsid w:val="00EC5402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C673A"/>
  <w15:chartTrackingRefBased/>
  <w15:docId w15:val="{5D903FB4-F134-4FB9-A111-E8F576BC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7CD3"/>
  </w:style>
  <w:style w:type="paragraph" w:styleId="Heading1">
    <w:name w:val="heading 1"/>
    <w:basedOn w:val="Normal"/>
    <w:next w:val="Normal"/>
    <w:link w:val="Heading1Char"/>
    <w:qFormat/>
    <w:rsid w:val="004B7CD3"/>
    <w:pPr>
      <w:keepNext/>
      <w:pageBreakBefore/>
      <w:numPr>
        <w:numId w:val="2"/>
      </w:numPr>
      <w:spacing w:line="240" w:lineRule="auto"/>
      <w:outlineLvl w:val="0"/>
    </w:pPr>
    <w:rPr>
      <w:rFonts w:ascii="Verdana" w:eastAsia="Times New Roman" w:hAnsi="Verdana" w:cs="Times New Roman"/>
      <w:b/>
      <w:color w:val="0066A2"/>
      <w:sz w:val="26"/>
      <w:szCs w:val="26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4B7CD3"/>
    <w:pPr>
      <w:pageBreakBefore w:val="0"/>
      <w:numPr>
        <w:ilvl w:val="1"/>
      </w:numPr>
      <w:spacing w:before="120" w:after="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rsid w:val="004B7CD3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4B7CD3"/>
    <w:pPr>
      <w:numPr>
        <w:ilvl w:val="3"/>
      </w:numPr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CD3"/>
    <w:rPr>
      <w:rFonts w:ascii="Verdana" w:eastAsia="Times New Roman" w:hAnsi="Verdana" w:cs="Times New Roman"/>
      <w:b/>
      <w:color w:val="0066A2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rsid w:val="004B7CD3"/>
    <w:rPr>
      <w:rFonts w:ascii="Verdana" w:eastAsia="Times New Roman" w:hAnsi="Verdana" w:cs="Times New Roman"/>
      <w:b/>
      <w:color w:val="0066A2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4B7CD3"/>
    <w:rPr>
      <w:rFonts w:ascii="Verdana" w:eastAsia="Times New Roman" w:hAnsi="Verdana" w:cs="Times New Roman"/>
      <w:b/>
      <w:color w:val="0066A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B7CD3"/>
    <w:rPr>
      <w:rFonts w:ascii="Verdana" w:eastAsia="Times New Roman" w:hAnsi="Verdana" w:cs="Times New Roman"/>
      <w:b/>
      <w:color w:val="0066A2"/>
      <w:sz w:val="20"/>
      <w:szCs w:val="26"/>
      <w:lang w:val="en-US"/>
    </w:rPr>
  </w:style>
  <w:style w:type="table" w:styleId="TableGrid">
    <w:name w:val="Table Grid"/>
    <w:basedOn w:val="TableNormal"/>
    <w:rsid w:val="004B7C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CD3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1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5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82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Ohimain, Allen</dc:creator>
  <cp:keywords/>
  <dc:description/>
  <cp:lastModifiedBy>Ohimain, Allen</cp:lastModifiedBy>
  <cp:revision>15</cp:revision>
  <dcterms:created xsi:type="dcterms:W3CDTF">2020-06-04T15:19:00Z</dcterms:created>
  <dcterms:modified xsi:type="dcterms:W3CDTF">2020-06-05T00:27:00Z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allen.ohimain@atos.net</vt:lpwstr>
  </property>
  <property fmtid="{D5CDD505-2E9C-101B-9397-08002B2CF9AE}" pid="5" name="MSIP_Label_112e00b9-34e2-4b26-a577-af1fd0f9f7ee_SetDate">
    <vt:lpwstr>2020-06-04T15:20:55.7478424Z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43052dd8-e520-4745-b6b0-fff6a46384be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allen.ohimain@atos.net</vt:lpwstr>
  </property>
  <property fmtid="{D5CDD505-2E9C-101B-9397-08002B2CF9AE}" pid="13" name="MSIP_Label_e463cba9-5f6c-478d-9329-7b2295e4e8ed_SetDate">
    <vt:lpwstr>2020-06-04T15:20:55.7478424Z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43052dd8-e520-4745-b6b0-fff6a46384be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