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Bentert, Christoph Benzmüller, David Streit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12C18E22" w14:textId="57A36696" w:rsidR="00D7201E" w:rsidRDefault="00081341">
      <w:pPr>
        <w:jc w:val="both"/>
        <w:rPr>
          <w:sz w:val="22"/>
          <w:szCs w:val="22"/>
        </w:rPr>
      </w:pPr>
      <w:r>
        <w:rPr>
          <w:sz w:val="22"/>
          <w:szCs w:val="22"/>
        </w:rPr>
        <w:t xml:space="preserve">One of </w:t>
      </w:r>
      <w:r w:rsidR="003F5F6E">
        <w:rPr>
          <w:sz w:val="22"/>
          <w:szCs w:val="22"/>
        </w:rPr>
        <w:t xml:space="preserve">Leibniz’s </w:t>
      </w:r>
      <w:r>
        <w:rPr>
          <w:sz w:val="22"/>
          <w:szCs w:val="22"/>
        </w:rPr>
        <w:t xml:space="preserve">earliest goals was his ambitious plan, </w:t>
      </w:r>
      <w:r w:rsidR="00D7201E">
        <w:rPr>
          <w:sz w:val="22"/>
          <w:szCs w:val="22"/>
        </w:rPr>
        <w:t>considere</w:t>
      </w:r>
      <w:r w:rsidR="00C60736">
        <w:rPr>
          <w:sz w:val="22"/>
          <w:szCs w:val="22"/>
        </w:rPr>
        <w:t xml:space="preserve">d to be drafted already in 1668 </w:t>
      </w:r>
      <w:r>
        <w:rPr>
          <w:sz w:val="22"/>
          <w:szCs w:val="22"/>
        </w:rPr>
        <w:t>when he was just 22 years old, to write a collection of Catholic Demonstrations organized in four parts with, respecti</w:t>
      </w:r>
      <w:r w:rsidR="004165EB">
        <w:rPr>
          <w:sz w:val="22"/>
          <w:szCs w:val="22"/>
        </w:rPr>
        <w:t>vely, demonstrations of: God’s existence; the i</w:t>
      </w:r>
      <w:r>
        <w:rPr>
          <w:sz w:val="22"/>
          <w:szCs w:val="22"/>
        </w:rPr>
        <w:t xml:space="preserve">mmortality </w:t>
      </w:r>
      <w:r w:rsidR="004165EB">
        <w:rPr>
          <w:sz w:val="22"/>
          <w:szCs w:val="22"/>
        </w:rPr>
        <w:t>and incorporeity of the soul; the p</w:t>
      </w:r>
      <w:r>
        <w:rPr>
          <w:sz w:val="22"/>
          <w:szCs w:val="22"/>
        </w:rPr>
        <w:t xml:space="preserve">ossibility </w:t>
      </w:r>
      <w:r w:rsidR="004165EB">
        <w:rPr>
          <w:sz w:val="22"/>
          <w:szCs w:val="22"/>
        </w:rPr>
        <w:t>of the mysteries of the Christian f</w:t>
      </w:r>
      <w:r w:rsidR="00D7201E">
        <w:rPr>
          <w:sz w:val="22"/>
          <w:szCs w:val="22"/>
        </w:rPr>
        <w:t xml:space="preserve">aith; </w:t>
      </w:r>
      <w:r w:rsidR="00C60736">
        <w:rPr>
          <w:sz w:val="22"/>
          <w:szCs w:val="22"/>
        </w:rPr>
        <w:t xml:space="preserve">and </w:t>
      </w:r>
      <w:r w:rsidR="004165EB">
        <w:rPr>
          <w:sz w:val="22"/>
          <w:szCs w:val="22"/>
        </w:rPr>
        <w:t>the authority of the Catholic church and the s</w:t>
      </w:r>
      <w:r w:rsidR="00D7201E">
        <w:rPr>
          <w:sz w:val="22"/>
          <w:szCs w:val="22"/>
        </w:rPr>
        <w:t xml:space="preserve">cripture </w:t>
      </w:r>
      <w:sdt>
        <w:sdtPr>
          <w:rPr>
            <w:sz w:val="22"/>
            <w:szCs w:val="22"/>
          </w:rPr>
          <w:id w:val="898551452"/>
          <w:citation/>
        </w:sdtPr>
        <w:sdtEndPr/>
        <w:sdtContent>
          <w:r w:rsidR="00D7201E">
            <w:rPr>
              <w:sz w:val="22"/>
              <w:szCs w:val="22"/>
            </w:rPr>
            <w:fldChar w:fldCharType="begin"/>
          </w:r>
          <w:r w:rsidR="00D7201E">
            <w:rPr>
              <w:sz w:val="22"/>
              <w:szCs w:val="22"/>
            </w:rPr>
            <w:instrText xml:space="preserve"> CITATION Ant09 \l 1033 </w:instrText>
          </w:r>
          <w:r w:rsidR="00D7201E">
            <w:rPr>
              <w:sz w:val="22"/>
              <w:szCs w:val="22"/>
            </w:rPr>
            <w:fldChar w:fldCharType="separate"/>
          </w:r>
          <w:r w:rsidR="00D7201E" w:rsidRPr="00D7201E">
            <w:rPr>
              <w:noProof/>
              <w:sz w:val="22"/>
              <w:szCs w:val="22"/>
            </w:rPr>
            <w:t>(Antognazza, 2009)</w:t>
          </w:r>
          <w:r w:rsidR="00D7201E">
            <w:rPr>
              <w:sz w:val="22"/>
              <w:szCs w:val="22"/>
            </w:rPr>
            <w:fldChar w:fldCharType="end"/>
          </w:r>
        </w:sdtContent>
      </w:sdt>
      <w:r w:rsidR="001922B0">
        <w:rPr>
          <w:sz w:val="22"/>
          <w:szCs w:val="22"/>
        </w:rPr>
        <w:t>[p.</w:t>
      </w:r>
      <w:r w:rsidR="00C60736">
        <w:rPr>
          <w:sz w:val="22"/>
          <w:szCs w:val="22"/>
        </w:rPr>
        <w:t xml:space="preserve"> </w:t>
      </w:r>
      <w:r w:rsidR="00D7201E">
        <w:rPr>
          <w:sz w:val="22"/>
          <w:szCs w:val="22"/>
        </w:rPr>
        <w:t>90].</w:t>
      </w:r>
    </w:p>
    <w:p w14:paraId="6E2CA52F" w14:textId="77777777" w:rsidR="00D7201E" w:rsidRDefault="00D7201E">
      <w:pPr>
        <w:jc w:val="both"/>
        <w:rPr>
          <w:sz w:val="22"/>
          <w:szCs w:val="22"/>
        </w:rPr>
      </w:pPr>
    </w:p>
    <w:p w14:paraId="7D3BFD66" w14:textId="71D1183C" w:rsidR="00D7201E" w:rsidRDefault="00D7201E">
      <w:pPr>
        <w:jc w:val="both"/>
        <w:rPr>
          <w:sz w:val="22"/>
          <w:szCs w:val="22"/>
        </w:rPr>
      </w:pPr>
      <w:r>
        <w:rPr>
          <w:sz w:val="22"/>
          <w:szCs w:val="22"/>
        </w:rPr>
        <w:t>Although Leibniz pursued this goal throughout his lif</w:t>
      </w:r>
      <w:r w:rsidR="00743B7E">
        <w:rPr>
          <w:sz w:val="22"/>
          <w:szCs w:val="22"/>
        </w:rPr>
        <w:t>e, and it</w:t>
      </w:r>
      <w:r>
        <w:rPr>
          <w:sz w:val="22"/>
          <w:szCs w:val="22"/>
        </w:rPr>
        <w:t xml:space="preserve"> served as a motivation for him to develop his logic (seen as one of the prolegomena to the demonstrations), he never fully</w:t>
      </w:r>
      <w:r w:rsidR="00D40B70">
        <w:rPr>
          <w:sz w:val="22"/>
          <w:szCs w:val="22"/>
        </w:rPr>
        <w:t xml:space="preserve"> accomplished it</w:t>
      </w:r>
      <w:r>
        <w:rPr>
          <w:sz w:val="22"/>
          <w:szCs w:val="22"/>
        </w:rPr>
        <w:t>. His texts about</w:t>
      </w:r>
      <w:r w:rsidR="004165EB">
        <w:rPr>
          <w:sz w:val="22"/>
          <w:szCs w:val="22"/>
        </w:rPr>
        <w:t xml:space="preserve"> the topic remained informal, lacking the rigo</w:t>
      </w:r>
      <w:r>
        <w:rPr>
          <w:sz w:val="22"/>
          <w:szCs w:val="22"/>
        </w:rPr>
        <w:t xml:space="preserve">r that would </w:t>
      </w:r>
      <w:r w:rsidR="004165EB">
        <w:rPr>
          <w:sz w:val="22"/>
          <w:szCs w:val="22"/>
        </w:rPr>
        <w:t xml:space="preserve">have </w:t>
      </w:r>
      <w:r>
        <w:rPr>
          <w:sz w:val="22"/>
          <w:szCs w:val="22"/>
        </w:rPr>
        <w:t>be</w:t>
      </w:r>
      <w:r w:rsidR="004165EB">
        <w:rPr>
          <w:sz w:val="22"/>
          <w:szCs w:val="22"/>
        </w:rPr>
        <w:t>en possible through his</w:t>
      </w:r>
      <w:r>
        <w:rPr>
          <w:sz w:val="22"/>
          <w:szCs w:val="22"/>
        </w:rPr>
        <w:t xml:space="preserve"> logic.</w:t>
      </w:r>
    </w:p>
    <w:p w14:paraId="5513452C" w14:textId="77777777" w:rsidR="00D7201E" w:rsidRDefault="00D7201E">
      <w:pPr>
        <w:jc w:val="both"/>
        <w:rPr>
          <w:sz w:val="22"/>
          <w:szCs w:val="22"/>
        </w:rPr>
      </w:pPr>
    </w:p>
    <w:p w14:paraId="46A4F52F" w14:textId="23D705D4" w:rsidR="00D7201E" w:rsidRDefault="00D40B70">
      <w:pPr>
        <w:jc w:val="both"/>
        <w:rPr>
          <w:sz w:val="22"/>
          <w:szCs w:val="22"/>
        </w:rPr>
      </w:pPr>
      <w:r>
        <w:rPr>
          <w:sz w:val="22"/>
          <w:szCs w:val="22"/>
        </w:rPr>
        <w:t xml:space="preserve">Today, 300 years after Leibniz’s death, </w:t>
      </w:r>
      <w:r w:rsidR="001B2DF9">
        <w:rPr>
          <w:sz w:val="22"/>
          <w:szCs w:val="22"/>
        </w:rPr>
        <w:t>in celebration of</w:t>
      </w:r>
      <w:r w:rsidR="00C11307">
        <w:rPr>
          <w:sz w:val="22"/>
          <w:szCs w:val="22"/>
        </w:rPr>
        <w:t xml:space="preserve"> his lasting legacy</w:t>
      </w:r>
      <w:r w:rsidR="001B2DF9">
        <w:rPr>
          <w:sz w:val="22"/>
          <w:szCs w:val="22"/>
        </w:rPr>
        <w:t xml:space="preserve"> to metaphysics</w:t>
      </w:r>
      <w:r w:rsidR="00C11307">
        <w:rPr>
          <w:sz w:val="22"/>
          <w:szCs w:val="22"/>
        </w:rPr>
        <w:t>,</w:t>
      </w:r>
      <w:r>
        <w:rPr>
          <w:sz w:val="22"/>
          <w:szCs w:val="22"/>
        </w:rPr>
        <w:t xml:space="preserve"> contributions to logic</w:t>
      </w:r>
      <w:r w:rsidR="001B2DF9">
        <w:rPr>
          <w:sz w:val="22"/>
          <w:szCs w:val="22"/>
        </w:rPr>
        <w:t xml:space="preserve"> and</w:t>
      </w:r>
      <w:r>
        <w:rPr>
          <w:sz w:val="22"/>
          <w:szCs w:val="22"/>
        </w:rPr>
        <w:t xml:space="preserve"> inspiring foresight of automated reasoning</w:t>
      </w:r>
      <w:r w:rsidR="001B2DF9">
        <w:rPr>
          <w:sz w:val="22"/>
          <w:szCs w:val="22"/>
        </w:rPr>
        <w:t>, we</w:t>
      </w:r>
      <w:r>
        <w:rPr>
          <w:sz w:val="22"/>
          <w:szCs w:val="22"/>
        </w:rPr>
        <w:t xml:space="preserve"> accomplish (part of) his goal by showing how one</w:t>
      </w:r>
      <w:r w:rsidR="00694A74">
        <w:rPr>
          <w:sz w:val="22"/>
          <w:szCs w:val="22"/>
        </w:rPr>
        <w:t xml:space="preserve"> </w:t>
      </w:r>
      <w:r>
        <w:rPr>
          <w:sz w:val="22"/>
          <w:szCs w:val="22"/>
        </w:rPr>
        <w:t xml:space="preserve">of his informal demonstrations of God’s existence could have been formalized in his own Algebra of Concepts. </w:t>
      </w:r>
      <w:r w:rsidR="00434AA2">
        <w:rPr>
          <w:sz w:val="22"/>
          <w:szCs w:val="22"/>
        </w:rPr>
        <w:t>We achieve</w:t>
      </w:r>
      <w:r>
        <w:rPr>
          <w:sz w:val="22"/>
          <w:szCs w:val="22"/>
        </w:rPr>
        <w:t xml:space="preserve"> this </w:t>
      </w:r>
      <w:r w:rsidR="00434AA2">
        <w:rPr>
          <w:sz w:val="22"/>
          <w:szCs w:val="22"/>
        </w:rPr>
        <w:t xml:space="preserve">through </w:t>
      </w:r>
      <w:r w:rsidR="00694A74">
        <w:rPr>
          <w:sz w:val="22"/>
          <w:szCs w:val="22"/>
        </w:rPr>
        <w:t xml:space="preserve">modern automated </w:t>
      </w:r>
      <w:r w:rsidR="00434AA2">
        <w:rPr>
          <w:sz w:val="22"/>
          <w:szCs w:val="22"/>
        </w:rPr>
        <w:t>and interactive theorem provers, and</w:t>
      </w:r>
      <w:r w:rsidR="00694A74">
        <w:rPr>
          <w:sz w:val="22"/>
          <w:szCs w:val="22"/>
        </w:rPr>
        <w:t xml:space="preserve"> </w:t>
      </w:r>
      <w:r w:rsidR="00434AA2">
        <w:rPr>
          <w:sz w:val="22"/>
          <w:szCs w:val="22"/>
        </w:rPr>
        <w:t>o</w:t>
      </w:r>
      <w:r w:rsidR="00694A74">
        <w:rPr>
          <w:sz w:val="22"/>
          <w:szCs w:val="22"/>
        </w:rPr>
        <w:t>ur investigations reveal a few surprises about Leibniz’s notion</w:t>
      </w:r>
      <w:r w:rsidR="00434AA2">
        <w:rPr>
          <w:sz w:val="22"/>
          <w:szCs w:val="22"/>
        </w:rPr>
        <w:t>s</w:t>
      </w:r>
      <w:r w:rsidR="00694A74">
        <w:rPr>
          <w:sz w:val="22"/>
          <w:szCs w:val="22"/>
        </w:rPr>
        <w:t xml:space="preserve"> of </w:t>
      </w:r>
      <w:r w:rsidR="007B501E">
        <w:rPr>
          <w:sz w:val="22"/>
          <w:szCs w:val="22"/>
        </w:rPr>
        <w:t>God and the assumption of i</w:t>
      </w:r>
      <w:r w:rsidR="00694A74">
        <w:rPr>
          <w:sz w:val="22"/>
          <w:szCs w:val="22"/>
        </w:rPr>
        <w:t>ts possibility.</w:t>
      </w:r>
    </w:p>
    <w:p w14:paraId="60E839AF" w14:textId="77777777" w:rsidR="00783315" w:rsidRPr="00A17249" w:rsidRDefault="00783315">
      <w:pPr>
        <w:jc w:val="both"/>
        <w:rPr>
          <w:sz w:val="22"/>
          <w:szCs w:val="22"/>
        </w:rPr>
      </w:pPr>
    </w:p>
    <w:p w14:paraId="2595141D" w14:textId="77777777" w:rsidR="004A63EF" w:rsidRDefault="004A63EF">
      <w:pPr>
        <w:suppressAutoHyphens w:val="0"/>
        <w:rPr>
          <w:b/>
          <w:i/>
          <w:sz w:val="22"/>
          <w:szCs w:val="22"/>
        </w:rPr>
      </w:pPr>
      <w:r>
        <w:rPr>
          <w:b/>
          <w:i/>
          <w:sz w:val="22"/>
          <w:szCs w:val="22"/>
        </w:rPr>
        <w:br w:type="page"/>
      </w:r>
    </w:p>
    <w:p w14:paraId="47F9D3A7" w14:textId="1707E97D" w:rsidR="00783315" w:rsidRPr="00A17249" w:rsidRDefault="00783315">
      <w:pPr>
        <w:jc w:val="both"/>
        <w:rPr>
          <w:sz w:val="22"/>
          <w:szCs w:val="22"/>
        </w:rPr>
      </w:pPr>
      <w:r w:rsidRPr="00A17249">
        <w:rPr>
          <w:b/>
          <w:i/>
          <w:sz w:val="22"/>
          <w:szCs w:val="22"/>
        </w:rPr>
        <w:lastRenderedPageBreak/>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009531AD">
        <w:rPr>
          <w:sz w:val="22"/>
          <w:szCs w:val="22"/>
        </w:rPr>
        <w:t>.</w:t>
      </w:r>
    </w:p>
    <w:p w14:paraId="78B5F415" w14:textId="77777777" w:rsidR="00783315" w:rsidRPr="00A17249" w:rsidRDefault="00783315">
      <w:pPr>
        <w:jc w:val="both"/>
        <w:rPr>
          <w:sz w:val="22"/>
          <w:szCs w:val="22"/>
        </w:rPr>
      </w:pPr>
    </w:p>
    <w:p w14:paraId="011BE201" w14:textId="28C46FA5"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End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C60736">
        <w:rPr>
          <w:sz w:val="22"/>
          <w:szCs w:val="22"/>
        </w:rPr>
        <w:t>[p.</w:t>
      </w:r>
      <w:r w:rsidR="00AD21FA">
        <w:rPr>
          <w:sz w:val="22"/>
          <w:szCs w:val="22"/>
        </w:rPr>
        <w:t xml:space="preserve"> 177] </w:t>
      </w:r>
      <w:r w:rsidRPr="00A17249">
        <w:rPr>
          <w:sz w:val="22"/>
          <w:szCs w:val="22"/>
        </w:rPr>
        <w:t xml:space="preserve">and discussed, among other topics, </w:t>
      </w:r>
      <w:r w:rsidR="004165EB">
        <w:rPr>
          <w:sz w:val="22"/>
          <w:szCs w:val="22"/>
        </w:rPr>
        <w:t xml:space="preserve">ideas from </w:t>
      </w:r>
      <w:r w:rsidRPr="00A17249">
        <w:rPr>
          <w:sz w:val="22"/>
          <w:szCs w:val="22"/>
        </w:rPr>
        <w:t xml:space="preserve">Spinoza’s at that time still unpublished </w:t>
      </w:r>
      <w:r w:rsidRPr="00A17249">
        <w:rPr>
          <w:i/>
          <w:sz w:val="22"/>
          <w:szCs w:val="22"/>
        </w:rPr>
        <w:t>Ethica</w:t>
      </w:r>
      <w:r w:rsidR="00AD21FA">
        <w:rPr>
          <w:i/>
          <w:sz w:val="22"/>
          <w:szCs w:val="22"/>
        </w:rPr>
        <w:t xml:space="preserve"> </w:t>
      </w:r>
      <w:sdt>
        <w:sdtPr>
          <w:rPr>
            <w:i/>
            <w:sz w:val="22"/>
            <w:szCs w:val="22"/>
          </w:rPr>
          <w:id w:val="-2108115304"/>
          <w:citation/>
        </w:sdtPr>
        <w:sdtEnd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w:t>
      </w:r>
      <w:r w:rsidR="00636DFF">
        <w:rPr>
          <w:sz w:val="22"/>
          <w:szCs w:val="22"/>
        </w:rPr>
        <w:t>s</w:t>
      </w:r>
      <w:bookmarkStart w:id="0" w:name="_GoBack"/>
      <w:bookmarkEnd w:id="0"/>
      <w:r w:rsidRPr="00A17249">
        <w:rPr>
          <w:sz w:val="22"/>
          <w:szCs w:val="22"/>
        </w:rPr>
        <w:t xml:space="preserve"> earlier ontological argument (and by extension also Anselm’s), where the concept of God is that of “a supremely perfect being” (</w:t>
      </w:r>
      <w:r w:rsidRPr="00A17249">
        <w:rPr>
          <w:sz w:val="22"/>
          <w:szCs w:val="22"/>
          <w:u w:val="single"/>
        </w:rPr>
        <w:t>Ens perfectissum</w:t>
      </w:r>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w:t>
      </w:r>
      <w:r w:rsidR="005305D5" w:rsidRPr="00A17249">
        <w:rPr>
          <w:rFonts w:eastAsia="Symbol" w:cs="Symbol"/>
          <w:sz w:val="22"/>
          <w:szCs w:val="22"/>
        </w:rPr>
        <w:lastRenderedPageBreak/>
        <w:t>that such a concept of a most perfect being, or a being which exists through its essence, is a chimera.”</w:t>
      </w:r>
    </w:p>
    <w:p w14:paraId="0806C1CF" w14:textId="77777777" w:rsidR="005305D5" w:rsidRPr="00A17249" w:rsidRDefault="005305D5">
      <w:pPr>
        <w:jc w:val="both"/>
        <w:rPr>
          <w:sz w:val="22"/>
          <w:szCs w:val="22"/>
        </w:rPr>
      </w:pPr>
    </w:p>
    <w:p w14:paraId="7761C4BC" w14:textId="5CE4F0DD" w:rsidR="00783315" w:rsidRPr="00A17249" w:rsidRDefault="00783315">
      <w:pPr>
        <w:jc w:val="both"/>
        <w:rPr>
          <w:sz w:val="22"/>
          <w:szCs w:val="22"/>
        </w:rPr>
      </w:pPr>
      <w:r w:rsidRPr="00A17249">
        <w:rPr>
          <w:sz w:val="22"/>
          <w:szCs w:val="22"/>
        </w:rPr>
        <w:t xml:space="preserve"> Leibniz continued to criticize Spinoza’s argument in 1678 (one year after </w:t>
      </w:r>
      <w:r w:rsidRPr="00A17249">
        <w:rPr>
          <w:i/>
          <w:sz w:val="22"/>
          <w:szCs w:val="22"/>
        </w:rPr>
        <w:t>Ethica</w:t>
      </w:r>
      <w:r w:rsidRPr="00A17249">
        <w:rPr>
          <w:sz w:val="22"/>
          <w:szCs w:val="22"/>
        </w:rPr>
        <w:t xml:space="preserve">’s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End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w:t>
      </w:r>
      <w:sdt>
        <w:sdtPr>
          <w:rPr>
            <w:sz w:val="22"/>
            <w:szCs w:val="22"/>
          </w:rPr>
          <w:id w:val="-1808929752"/>
          <w:citation/>
        </w:sdtPr>
        <w:sdtEnd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C60736">
        <w:rPr>
          <w:sz w:val="22"/>
          <w:szCs w:val="22"/>
        </w:rPr>
        <w:t>[p.</w:t>
      </w:r>
      <w:r w:rsidR="00354D2A">
        <w:rPr>
          <w:sz w:val="22"/>
          <w:szCs w:val="22"/>
        </w:rPr>
        <w:t>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Letter to Henning Huthmann</w:t>
      </w:r>
      <w:r w:rsidRPr="00A17249">
        <w:rPr>
          <w:sz w:val="22"/>
          <w:szCs w:val="22"/>
        </w:rPr>
        <w:t xml:space="preserve"> containing an alternative ontological proof in which God is taken to be an </w:t>
      </w:r>
      <w:r w:rsidRPr="00A17249">
        <w:rPr>
          <w:sz w:val="22"/>
          <w:szCs w:val="22"/>
          <w:u w:val="single"/>
        </w:rPr>
        <w:t>Ens a se, seu Ens ex cujus essentia sequitur existentia, seu Ens necessarium</w:t>
      </w:r>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r w:rsidRPr="00A17249">
        <w:rPr>
          <w:i/>
          <w:sz w:val="22"/>
          <w:szCs w:val="22"/>
        </w:rPr>
        <w:t>Monadology</w:t>
      </w:r>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r w:rsidRPr="00A17249">
        <w:rPr>
          <w:sz w:val="22"/>
          <w:szCs w:val="22"/>
          <w:u w:val="single"/>
        </w:rPr>
        <w:t>Ens necessarium</w:t>
      </w:r>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77BFFEC6" w14:textId="77777777" w:rsidR="004A63EF" w:rsidRDefault="004A63EF">
      <w:pPr>
        <w:suppressAutoHyphens w:val="0"/>
        <w:rPr>
          <w:b/>
          <w:i/>
          <w:sz w:val="22"/>
          <w:szCs w:val="22"/>
        </w:rPr>
      </w:pPr>
      <w:r>
        <w:rPr>
          <w:b/>
          <w:i/>
          <w:sz w:val="22"/>
          <w:szCs w:val="22"/>
        </w:rPr>
        <w:br w:type="page"/>
      </w:r>
    </w:p>
    <w:p w14:paraId="5685F01B" w14:textId="63315CBF" w:rsidR="00783315" w:rsidRPr="00A17249" w:rsidRDefault="00783315">
      <w:pPr>
        <w:jc w:val="both"/>
        <w:rPr>
          <w:sz w:val="22"/>
          <w:szCs w:val="22"/>
        </w:rPr>
      </w:pPr>
      <w:r w:rsidRPr="00A17249">
        <w:rPr>
          <w:b/>
          <w:i/>
          <w:sz w:val="22"/>
          <w:szCs w:val="22"/>
        </w:rPr>
        <w:lastRenderedPageBreak/>
        <w:t>From Metaphysics to Logic</w:t>
      </w:r>
    </w:p>
    <w:p w14:paraId="6B592994" w14:textId="77777777" w:rsidR="00783315" w:rsidRPr="00A17249" w:rsidRDefault="00783315">
      <w:pPr>
        <w:jc w:val="both"/>
        <w:rPr>
          <w:b/>
          <w:i/>
          <w:sz w:val="22"/>
          <w:szCs w:val="22"/>
        </w:rPr>
      </w:pPr>
    </w:p>
    <w:p w14:paraId="569CF093" w14:textId="482277D5" w:rsidR="00783315" w:rsidRPr="00A17249" w:rsidRDefault="004165EB">
      <w:pPr>
        <w:jc w:val="both"/>
        <w:rPr>
          <w:sz w:val="22"/>
          <w:szCs w:val="22"/>
        </w:rPr>
      </w:pPr>
      <w:r>
        <w:rPr>
          <w:sz w:val="22"/>
          <w:szCs w:val="22"/>
        </w:rPr>
        <w:t xml:space="preserve">Throughout his life, </w:t>
      </w:r>
      <w:r w:rsidR="00783315" w:rsidRPr="00A17249">
        <w:rPr>
          <w:sz w:val="22"/>
          <w:szCs w:val="22"/>
        </w:rPr>
        <w:t xml:space="preserve">Leibniz’s metaphysical and theological goals seem to have served as a major source of motivation for the development of his logic and mathematics. This can already be seen in his </w:t>
      </w:r>
      <w:r w:rsidR="00783315" w:rsidRPr="00A17249">
        <w:rPr>
          <w:i/>
          <w:sz w:val="22"/>
          <w:szCs w:val="22"/>
        </w:rPr>
        <w:t>Dissertation on the Art of Combinations</w:t>
      </w:r>
      <w:r w:rsidR="00783315" w:rsidRPr="00A17249">
        <w:rPr>
          <w:sz w:val="22"/>
          <w:szCs w:val="22"/>
        </w:rPr>
        <w:t xml:space="preserve"> (1666), which already contains preliminary ideas of his </w:t>
      </w:r>
      <w:r w:rsidR="00297094">
        <w:rPr>
          <w:sz w:val="22"/>
          <w:szCs w:val="22"/>
        </w:rPr>
        <w:t>logic and begins with an argument for</w:t>
      </w:r>
      <w:r w:rsidR="00783315" w:rsidRPr="00A17249">
        <w:rPr>
          <w:sz w:val="22"/>
          <w:szCs w:val="22"/>
        </w:rPr>
        <w:t xml:space="preserve"> God’s existence. Furtherm</w:t>
      </w:r>
      <w:r w:rsidR="0085711E">
        <w:rPr>
          <w:sz w:val="22"/>
          <w:szCs w:val="22"/>
        </w:rPr>
        <w:t>ore, God is mentioned in virtu</w:t>
      </w:r>
      <w:r w:rsidR="00783315" w:rsidRPr="00A17249">
        <w:rPr>
          <w:sz w:val="22"/>
          <w:szCs w:val="22"/>
        </w:rPr>
        <w:t xml:space="preserve">ally all of his earlier papers on logic (e.g. </w:t>
      </w:r>
      <w:r w:rsidR="00783315" w:rsidRPr="00A17249">
        <w:rPr>
          <w:i/>
          <w:sz w:val="22"/>
          <w:szCs w:val="22"/>
        </w:rPr>
        <w:t>On the General Characteristic</w:t>
      </w:r>
      <w:r w:rsidR="00783315" w:rsidRPr="00A17249">
        <w:rPr>
          <w:sz w:val="22"/>
          <w:szCs w:val="22"/>
        </w:rPr>
        <w:t xml:space="preserve"> (1679), </w:t>
      </w:r>
      <w:r w:rsidR="00783315" w:rsidRPr="00A17249">
        <w:rPr>
          <w:i/>
          <w:sz w:val="22"/>
          <w:szCs w:val="22"/>
        </w:rPr>
        <w:t>On Universal Synthesis and Analysis, or the Art of Discovery and Judgment</w:t>
      </w:r>
      <w:r w:rsidR="00783315" w:rsidRPr="00A17249">
        <w:rPr>
          <w:sz w:val="22"/>
          <w:szCs w:val="22"/>
        </w:rPr>
        <w:t xml:space="preserve"> (1679),</w:t>
      </w:r>
      <w:r w:rsidR="00783315" w:rsidRPr="00A17249">
        <w:rPr>
          <w:i/>
          <w:sz w:val="22"/>
          <w:szCs w:val="22"/>
        </w:rPr>
        <w:t xml:space="preserve"> Two Studies in the Logical Calculus</w:t>
      </w:r>
      <w:r w:rsidR="00783315" w:rsidRPr="00A17249">
        <w:rPr>
          <w:sz w:val="22"/>
          <w:szCs w:val="22"/>
        </w:rPr>
        <w:t xml:space="preserve"> (1679), </w:t>
      </w:r>
      <w:r w:rsidR="00783315" w:rsidRPr="00A17249">
        <w:rPr>
          <w:i/>
          <w:sz w:val="22"/>
          <w:szCs w:val="22"/>
        </w:rPr>
        <w:t>Meditations on Knowledge, Truth and Ideas</w:t>
      </w:r>
      <w:r w:rsidR="00783315" w:rsidRPr="00A17249">
        <w:rPr>
          <w:sz w:val="22"/>
          <w:szCs w:val="22"/>
        </w:rPr>
        <w:t xml:space="preserve"> (1684)).</w:t>
      </w:r>
    </w:p>
    <w:p w14:paraId="5DC62120" w14:textId="77777777" w:rsidR="00783315" w:rsidRPr="00A17249" w:rsidRDefault="00783315">
      <w:pPr>
        <w:jc w:val="both"/>
        <w:rPr>
          <w:sz w:val="22"/>
          <w:szCs w:val="22"/>
        </w:rPr>
      </w:pPr>
    </w:p>
    <w:p w14:paraId="41D06CCC" w14:textId="481DB366"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r w:rsidR="0030131C">
        <w:rPr>
          <w:sz w:val="22"/>
          <w:szCs w:val="22"/>
        </w:rPr>
        <w:t xml:space="preserve"> </w:t>
      </w:r>
      <w:r w:rsidRPr="00A17249">
        <w:rPr>
          <w:sz w:val="22"/>
          <w:szCs w:val="22"/>
        </w:rPr>
        <w:t>“I find that most people who take pleasure in the mathematical sciences shrink away from metaphysics, because they find light in the for</w:t>
      </w:r>
      <w:r w:rsidR="007924B7">
        <w:rPr>
          <w:sz w:val="22"/>
          <w:szCs w:val="22"/>
        </w:rPr>
        <w:t xml:space="preserve">mer but darkness in the latter. […] </w:t>
      </w:r>
      <w:r w:rsidRPr="00A17249">
        <w:rPr>
          <w:sz w:val="22"/>
          <w:szCs w:val="22"/>
        </w:rPr>
        <w:t>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3CC6635" w14:textId="77777777" w:rsidR="004A63EF" w:rsidRDefault="004A63EF">
      <w:pPr>
        <w:suppressAutoHyphens w:val="0"/>
        <w:rPr>
          <w:b/>
          <w:i/>
          <w:sz w:val="22"/>
          <w:szCs w:val="22"/>
        </w:rPr>
      </w:pPr>
      <w:r>
        <w:rPr>
          <w:b/>
          <w:i/>
          <w:sz w:val="22"/>
          <w:szCs w:val="22"/>
        </w:rPr>
        <w:br w:type="page"/>
      </w:r>
    </w:p>
    <w:p w14:paraId="10310D57" w14:textId="1B9DE7A5" w:rsidR="00783315" w:rsidRPr="00A17249" w:rsidRDefault="00783315">
      <w:pPr>
        <w:jc w:val="both"/>
        <w:rPr>
          <w:sz w:val="22"/>
          <w:szCs w:val="22"/>
        </w:rPr>
      </w:pPr>
      <w:r w:rsidRPr="00A17249">
        <w:rPr>
          <w:b/>
          <w:i/>
          <w:sz w:val="22"/>
          <w:szCs w:val="22"/>
        </w:rPr>
        <w:lastRenderedPageBreak/>
        <w:t>Leibniz’s Algebra of Concepts</w:t>
      </w:r>
    </w:p>
    <w:p w14:paraId="44D98524" w14:textId="77777777" w:rsidR="00783315" w:rsidRPr="00A17249" w:rsidRDefault="00783315">
      <w:pPr>
        <w:jc w:val="both"/>
        <w:rPr>
          <w:b/>
          <w:i/>
          <w:sz w:val="22"/>
          <w:szCs w:val="22"/>
        </w:rPr>
      </w:pPr>
    </w:p>
    <w:p w14:paraId="67D59B4E" w14:textId="5FC4E354"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End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r w:rsidRPr="00A17249">
        <w:rPr>
          <w:i/>
          <w:sz w:val="22"/>
          <w:szCs w:val="22"/>
        </w:rPr>
        <w:t>Notiones, Definitiones, Characteres</w:t>
      </w:r>
      <w:r w:rsidRPr="00A17249">
        <w:rPr>
          <w:sz w:val="22"/>
          <w:szCs w:val="22"/>
        </w:rPr>
        <w:t xml:space="preserve"> and </w:t>
      </w:r>
      <w:r w:rsidRPr="00A17249">
        <w:rPr>
          <w:i/>
          <w:sz w:val="22"/>
          <w:szCs w:val="22"/>
        </w:rPr>
        <w:t>Definitiones: Ens, Possibile, Existens</w:t>
      </w:r>
      <w:r w:rsidRPr="00A17249">
        <w:rPr>
          <w:sz w:val="22"/>
          <w:szCs w:val="22"/>
        </w:rPr>
        <w:t xml:space="preserve"> and </w:t>
      </w:r>
      <w:r w:rsidRPr="00A17249">
        <w:rPr>
          <w:i/>
          <w:sz w:val="22"/>
          <w:szCs w:val="22"/>
        </w:rPr>
        <w:t>Generales Inquisitiones de Analysis Notionum et Veritatum</w:t>
      </w:r>
      <w:r w:rsidRPr="00A17249">
        <w:rPr>
          <w:sz w:val="22"/>
          <w:szCs w:val="22"/>
        </w:rPr>
        <w:t>). A formalization in Isabelle/HO</w:t>
      </w:r>
      <w:r w:rsidR="00B4281D">
        <w:rPr>
          <w:sz w:val="22"/>
          <w:szCs w:val="22"/>
        </w:rPr>
        <w:t>L of the language of Leibniz’s A</w:t>
      </w:r>
      <w:r w:rsidRPr="00A17249">
        <w:rPr>
          <w:sz w:val="22"/>
          <w:szCs w:val="22"/>
        </w:rPr>
        <w:t>lgebr</w:t>
      </w:r>
      <w:r w:rsidR="00B4281D">
        <w:rPr>
          <w:sz w:val="22"/>
          <w:szCs w:val="22"/>
        </w:rPr>
        <w:t>a of C</w:t>
      </w:r>
      <w:r w:rsidR="007C355C">
        <w:rPr>
          <w:sz w:val="22"/>
          <w:szCs w:val="22"/>
        </w:rPr>
        <w:t xml:space="preserve">oncepts is shown in </w:t>
      </w:r>
      <w:r w:rsidR="007C355C" w:rsidRPr="00AF2135">
        <w:rPr>
          <w:sz w:val="22"/>
          <w:szCs w:val="22"/>
        </w:rPr>
        <w:fldChar w:fldCharType="begin"/>
      </w:r>
      <w:r w:rsidR="007C355C" w:rsidRPr="00AF2135">
        <w:rPr>
          <w:sz w:val="22"/>
          <w:szCs w:val="22"/>
        </w:rPr>
        <w:instrText xml:space="preserve"> REF _Ref459908224 \h </w:instrText>
      </w:r>
      <w:r w:rsidR="00AF2135">
        <w:rPr>
          <w:sz w:val="22"/>
          <w:szCs w:val="22"/>
        </w:rPr>
        <w:instrText xml:space="preserve"> \* MERGEFORMAT </w:instrText>
      </w:r>
      <w:r w:rsidR="007C355C" w:rsidRPr="00AF2135">
        <w:rPr>
          <w:sz w:val="22"/>
          <w:szCs w:val="22"/>
        </w:rPr>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28DF8ACC">
            <wp:extent cx="3685056" cy="4868333"/>
            <wp:effectExtent l="25400" t="25400" r="23495"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01133" cy="4889573"/>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1" w:name="_Ref459908224"/>
      <w:r>
        <w:t xml:space="preserve">Figure </w:t>
      </w:r>
      <w:fldSimple w:instr=" SEQ Figure \* ARABIC ">
        <w:r w:rsidR="007C355C">
          <w:rPr>
            <w:noProof/>
          </w:rPr>
          <w:t>1</w:t>
        </w:r>
      </w:fldSimple>
      <w:bookmarkEnd w:id="1"/>
      <w:r>
        <w:t>: Leibniz's Algebra of Concepts</w:t>
      </w:r>
    </w:p>
    <w:p w14:paraId="4DC94203" w14:textId="77777777" w:rsidR="00783315" w:rsidRDefault="00783315">
      <w:pPr>
        <w:jc w:val="both"/>
      </w:pPr>
    </w:p>
    <w:p w14:paraId="72061DAB" w14:textId="2BBF4B83"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w:t>
      </w:r>
      <w:r w:rsidR="00B4281D">
        <w:rPr>
          <w:sz w:val="22"/>
          <w:szCs w:val="22"/>
        </w:rPr>
        <w:t xml:space="preserve"> formalisms, such as Leibniz’s Algebra of C</w:t>
      </w:r>
      <w:r w:rsidRPr="00A17249">
        <w:rPr>
          <w:sz w:val="22"/>
          <w:szCs w:val="22"/>
        </w:rPr>
        <w:t>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lastRenderedPageBreak/>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34B13714"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w:t>
      </w:r>
      <w:r w:rsidR="009979A6">
        <w:rPr>
          <w:sz w:val="22"/>
          <w:szCs w:val="22"/>
        </w:rPr>
        <w:t xml:space="preserve"> automated model finder, as see</w:t>
      </w:r>
      <w:r w:rsidRPr="00A17249">
        <w:rPr>
          <w:sz w:val="22"/>
          <w:szCs w:val="22"/>
        </w:rPr>
        <w:t xml:space="preserve">n in </w:t>
      </w:r>
      <w:r w:rsidR="00AF2135" w:rsidRPr="00AF2135">
        <w:rPr>
          <w:sz w:val="22"/>
          <w:szCs w:val="22"/>
        </w:rPr>
        <w:fldChar w:fldCharType="begin"/>
      </w:r>
      <w:r w:rsidR="00AF2135" w:rsidRPr="00AF2135">
        <w:rPr>
          <w:sz w:val="22"/>
          <w:szCs w:val="22"/>
        </w:rPr>
        <w:instrText xml:space="preserve"> REF _Ref459910004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00B4281D">
        <w:rPr>
          <w:sz w:val="22"/>
          <w:szCs w:val="22"/>
        </w:rPr>
        <w:t>Leibniz’s Algebra of C</w:t>
      </w:r>
      <w:r w:rsidRPr="00A17249">
        <w:rPr>
          <w:sz w:val="22"/>
          <w:szCs w:val="22"/>
        </w:rPr>
        <w:t>oncepts, axiomatized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2" w:name="_Ref459910004"/>
      <w:r>
        <w:t xml:space="preserve">Figure </w:t>
      </w:r>
      <w:fldSimple w:instr=" SEQ Figure \* ARABIC ">
        <w:r>
          <w:rPr>
            <w:noProof/>
          </w:rPr>
          <w:t>2</w:t>
        </w:r>
      </w:fldSimple>
      <w:bookmarkEnd w:id="2"/>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3" w:name="_Ref459910150"/>
      <w:r>
        <w:t xml:space="preserve">Figure </w:t>
      </w:r>
      <w:fldSimple w:instr=" SEQ Figure \* ARABIC ">
        <w:r>
          <w:rPr>
            <w:noProof/>
          </w:rPr>
          <w:t>3</w:t>
        </w:r>
      </w:fldSimple>
      <w:bookmarkEnd w:id="3"/>
      <w:r>
        <w:t>: Useful Lemmas of Leibniz's Algebra of Concepts</w:t>
      </w:r>
    </w:p>
    <w:p w14:paraId="47DFBA04" w14:textId="77777777" w:rsidR="00783315" w:rsidRDefault="00783315">
      <w:pPr>
        <w:jc w:val="both"/>
      </w:pPr>
    </w:p>
    <w:p w14:paraId="6CF00238" w14:textId="77777777" w:rsidR="00783315" w:rsidRDefault="00783315">
      <w:pPr>
        <w:jc w:val="both"/>
      </w:pPr>
    </w:p>
    <w:p w14:paraId="0FFE13C5" w14:textId="77777777" w:rsidR="004A63EF" w:rsidRDefault="004A63EF">
      <w:pPr>
        <w:suppressAutoHyphens w:val="0"/>
        <w:rPr>
          <w:b/>
          <w:i/>
          <w:sz w:val="22"/>
          <w:szCs w:val="22"/>
        </w:rPr>
      </w:pPr>
      <w:r>
        <w:rPr>
          <w:b/>
          <w:i/>
          <w:sz w:val="22"/>
          <w:szCs w:val="22"/>
        </w:rPr>
        <w:br w:type="page"/>
      </w:r>
    </w:p>
    <w:p w14:paraId="4E920538" w14:textId="2379BAC0" w:rsidR="00783315" w:rsidRPr="00A17249" w:rsidRDefault="00783315">
      <w:pPr>
        <w:jc w:val="both"/>
        <w:rPr>
          <w:sz w:val="22"/>
          <w:szCs w:val="22"/>
        </w:rPr>
      </w:pPr>
      <w:r w:rsidRPr="00A17249">
        <w:rPr>
          <w:b/>
          <w:i/>
          <w:sz w:val="22"/>
          <w:szCs w:val="22"/>
        </w:rPr>
        <w:lastRenderedPageBreak/>
        <w:t>Leibniz’s Argument for the Existence of the Ens Necessarium</w:t>
      </w:r>
    </w:p>
    <w:p w14:paraId="52DF1E51" w14:textId="77777777" w:rsidR="00783315" w:rsidRPr="00A17249" w:rsidRDefault="00783315">
      <w:pPr>
        <w:jc w:val="both"/>
        <w:rPr>
          <w:b/>
          <w:i/>
          <w:sz w:val="22"/>
          <w:szCs w:val="22"/>
        </w:rPr>
      </w:pPr>
    </w:p>
    <w:p w14:paraId="549AF59F" w14:textId="56281095"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Letter to Henning Huthmann</w:t>
      </w:r>
      <w:r w:rsidRPr="00A17249">
        <w:rPr>
          <w:sz w:val="22"/>
          <w:szCs w:val="22"/>
          <w:lang w:eastAsia="en-US"/>
        </w:rPr>
        <w:t xml:space="preserve"> (1678) is the most interesting for a computer-assisted a</w:t>
      </w:r>
      <w:r w:rsidR="00B4281D">
        <w:rPr>
          <w:sz w:val="22"/>
          <w:szCs w:val="22"/>
          <w:lang w:eastAsia="en-US"/>
        </w:rPr>
        <w:t>nalysis based on Leibniz’s own Algebra of C</w:t>
      </w:r>
      <w:r w:rsidRPr="00A17249">
        <w:rPr>
          <w:sz w:val="22"/>
          <w:szCs w:val="22"/>
          <w:lang w:eastAsia="en-US"/>
        </w:rPr>
        <w:t xml:space="preserve">oncepts. </w:t>
      </w:r>
      <w:r w:rsidR="00D67E19">
        <w:rPr>
          <w:sz w:val="22"/>
          <w:szCs w:val="22"/>
          <w:lang w:eastAsia="en-US"/>
        </w:rPr>
        <w:t>It</w:t>
      </w:r>
      <w:r w:rsidRPr="00A17249">
        <w:rPr>
          <w:sz w:val="22"/>
          <w:szCs w:val="22"/>
          <w:lang w:eastAsia="en-US"/>
        </w:rPr>
        <w:t xml:space="preserve"> is reproduced</w:t>
      </w:r>
      <w:r w:rsidRPr="00A17249">
        <w:rPr>
          <w:rStyle w:val="Funotenzeichen1"/>
          <w:sz w:val="22"/>
          <w:szCs w:val="22"/>
          <w:lang w:eastAsia="en-US"/>
        </w:rPr>
        <w:footnoteReference w:id="8"/>
      </w:r>
      <w:r w:rsidRPr="00A17249">
        <w:rPr>
          <w:sz w:val="22"/>
          <w:szCs w:val="22"/>
          <w:lang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Si Ens necessarium est possibile, actu existet.</w:t>
      </w:r>
      <w:r>
        <w:rPr>
          <w:rFonts w:ascii="MS Mincho" w:eastAsia="MS Mincho" w:hAnsi="MS Mincho" w:cs="MS Mincho"/>
          <w:i/>
        </w:rPr>
        <w:t> </w:t>
      </w:r>
    </w:p>
    <w:p w14:paraId="27D58D9C" w14:textId="77777777" w:rsidR="00783315" w:rsidRDefault="00783315">
      <w:r>
        <w:rPr>
          <w:b/>
        </w:rPr>
        <w:t xml:space="preserve">Proof: </w:t>
      </w:r>
      <w:r>
        <w:rPr>
          <w:i/>
        </w:rPr>
        <w:t>Nam ponamus non existere, inde ratiocinabor hoc modo:</w:t>
      </w:r>
      <w:r>
        <w:rPr>
          <w:rFonts w:ascii="MS Mincho" w:eastAsia="MS Mincho" w:hAnsi="MS Mincho" w:cs="MS Mincho"/>
          <w:i/>
        </w:rPr>
        <w:t> </w:t>
      </w:r>
    </w:p>
    <w:p w14:paraId="46A6529E" w14:textId="77777777" w:rsidR="00783315" w:rsidRDefault="00783315">
      <w:pPr>
        <w:numPr>
          <w:ilvl w:val="0"/>
          <w:numId w:val="3"/>
        </w:numPr>
        <w:ind w:left="426"/>
      </w:pPr>
      <w:r>
        <w:rPr>
          <w:i/>
        </w:rPr>
        <w:t>Ens Necessarium non existit, ex hypothesi.</w:t>
      </w:r>
      <w:r>
        <w:rPr>
          <w:rFonts w:ascii="MS Mincho" w:eastAsia="MS Mincho" w:hAnsi="MS Mincho" w:cs="MS Mincho"/>
          <w:i/>
        </w:rPr>
        <w:t> </w:t>
      </w:r>
    </w:p>
    <w:p w14:paraId="75BC5308" w14:textId="77777777" w:rsidR="00783315" w:rsidRDefault="00783315">
      <w:pPr>
        <w:numPr>
          <w:ilvl w:val="0"/>
          <w:numId w:val="3"/>
        </w:numPr>
        <w:ind w:left="426"/>
      </w:pPr>
      <w:r>
        <w:rPr>
          <w:i/>
        </w:rPr>
        <w:t>Quicquid non existit, illud possibile est non existere.</w:t>
      </w:r>
      <w:r>
        <w:rPr>
          <w:rFonts w:ascii="MS Mincho" w:eastAsia="MS Mincho" w:hAnsi="MS Mincho" w:cs="MS Mincho"/>
          <w:i/>
        </w:rPr>
        <w:t> </w:t>
      </w:r>
    </w:p>
    <w:p w14:paraId="54CA5FBA" w14:textId="77777777" w:rsidR="00783315" w:rsidRDefault="00783315">
      <w:pPr>
        <w:numPr>
          <w:ilvl w:val="0"/>
          <w:numId w:val="3"/>
        </w:numPr>
        <w:ind w:left="426"/>
      </w:pPr>
      <w:r>
        <w:rPr>
          <w:i/>
        </w:rPr>
        <w:t xml:space="preserve">Quicquid possibile est non-existere </w:t>
      </w:r>
      <w:r>
        <w:rPr>
          <w:i/>
        </w:rPr>
        <w:br/>
        <w:t xml:space="preserve">illud falso dicitur non posse non-existere. </w:t>
      </w:r>
    </w:p>
    <w:p w14:paraId="72C74C4B" w14:textId="77777777" w:rsidR="00783315" w:rsidRDefault="00783315">
      <w:pPr>
        <w:numPr>
          <w:ilvl w:val="0"/>
          <w:numId w:val="3"/>
        </w:numPr>
        <w:ind w:left="426"/>
      </w:pPr>
      <w:r>
        <w:rPr>
          <w:i/>
        </w:rPr>
        <w:t xml:space="preserve">Quicquid falso dicitur non posse non existere, </w:t>
      </w:r>
      <w:r>
        <w:rPr>
          <w:i/>
        </w:rPr>
        <w:br/>
        <w:t xml:space="preserve">illud falso dicitur esse necessarium. </w:t>
      </w:r>
      <w:r>
        <w:rPr>
          <w:i/>
        </w:rPr>
        <w:br/>
        <w:t>Nam necessarium est quod non potest non existere.</w:t>
      </w:r>
      <w:r>
        <w:rPr>
          <w:rFonts w:ascii="MS Mincho" w:eastAsia="MS Mincho" w:hAnsi="MS Mincho" w:cs="MS Mincho"/>
          <w:i/>
        </w:rPr>
        <w:t> </w:t>
      </w:r>
    </w:p>
    <w:p w14:paraId="62C6BE66" w14:textId="77777777" w:rsidR="00783315" w:rsidRDefault="00783315">
      <w:pPr>
        <w:numPr>
          <w:ilvl w:val="0"/>
          <w:numId w:val="3"/>
        </w:numPr>
        <w:ind w:left="426"/>
      </w:pPr>
      <w:r>
        <w:rPr>
          <w:i/>
        </w:rPr>
        <w:t>Ergo Ens necessarium falso dicitur esse necessarium.</w:t>
      </w:r>
      <w:r>
        <w:rPr>
          <w:rFonts w:ascii="MS Mincho" w:eastAsia="MS Mincho" w:hAnsi="MS Mincho" w:cs="MS Mincho"/>
          <w:i/>
        </w:rPr>
        <w:t> </w:t>
      </w:r>
    </w:p>
    <w:p w14:paraId="7D833148" w14:textId="77777777" w:rsidR="00783315" w:rsidRDefault="00783315">
      <w:pPr>
        <w:numPr>
          <w:ilvl w:val="0"/>
          <w:numId w:val="3"/>
        </w:numPr>
        <w:ind w:left="426"/>
      </w:pPr>
      <w:r>
        <w:rPr>
          <w:i/>
        </w:rPr>
        <w:t>Quae conclusio est vel vera vel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est vera, sequitur quod Ens necessarium implicet contradictionem, seu sit impossibile, quia de eo demonstrantur contradictoria, scilicet quod non sit necessarium. </w:t>
      </w:r>
    </w:p>
    <w:p w14:paraId="71AA0D93" w14:textId="77777777" w:rsidR="00783315" w:rsidRDefault="00783315">
      <w:pPr>
        <w:ind w:left="426"/>
      </w:pPr>
      <w:r>
        <w:rPr>
          <w:i/>
        </w:rPr>
        <w:t xml:space="preserve">Conclusio enim contradictoria non nisi de re contradictionem implicante ostendi potest. </w:t>
      </w:r>
    </w:p>
    <w:p w14:paraId="23D7C687" w14:textId="77777777" w:rsidR="00783315" w:rsidRDefault="00783315">
      <w:pPr>
        <w:numPr>
          <w:ilvl w:val="0"/>
          <w:numId w:val="3"/>
        </w:numPr>
        <w:ind w:left="426"/>
      </w:pPr>
      <w:r>
        <w:rPr>
          <w:i/>
        </w:rPr>
        <w:t xml:space="preserve">Si est falsa, necesse est aliquam ex praemissis esse falsam, sola autem ex praemissis falsa esse potest hypothesis, quod scilicet Ens necessarium non existat. </w:t>
      </w:r>
    </w:p>
    <w:p w14:paraId="27E7E1EA" w14:textId="77777777" w:rsidR="00783315" w:rsidRDefault="00783315">
      <w:pPr>
        <w:numPr>
          <w:ilvl w:val="0"/>
          <w:numId w:val="3"/>
        </w:numPr>
        <w:ind w:left="426"/>
      </w:pPr>
      <w:r>
        <w:rPr>
          <w:i/>
        </w:rPr>
        <w:t xml:space="preserve">Ergo conclusimus </w:t>
      </w:r>
      <w:r>
        <w:rPr>
          <w:i/>
        </w:rPr>
        <w:br/>
        <w:t xml:space="preserve">Ens necessarium vel esse impossibile, vel existere. </w:t>
      </w:r>
    </w:p>
    <w:p w14:paraId="05D2A2AE" w14:textId="53633CC5" w:rsidR="00783315" w:rsidRDefault="00783315">
      <w:pPr>
        <w:numPr>
          <w:ilvl w:val="0"/>
          <w:numId w:val="3"/>
        </w:numPr>
        <w:ind w:left="426"/>
      </w:pPr>
      <w:r>
        <w:rPr>
          <w:i/>
        </w:rPr>
        <w:t>Si ergo Deum definiamus Ens a se, seu Ens ex cujus essentia sequitur existentia, seu Ens necessarium,</w:t>
      </w:r>
      <w:r w:rsidR="00762004">
        <w:rPr>
          <w:i/>
        </w:rPr>
        <w:br/>
      </w:r>
      <w:r>
        <w:rPr>
          <w:i/>
        </w:rPr>
        <w:t xml:space="preserve">sequitur Deum si possibilis sit actu esse. </w:t>
      </w:r>
    </w:p>
    <w:p w14:paraId="7CB7AA6D" w14:textId="77777777" w:rsidR="00783315" w:rsidRDefault="00783315">
      <w:pPr>
        <w:jc w:val="both"/>
        <w:rPr>
          <w:i/>
        </w:rPr>
      </w:pPr>
    </w:p>
    <w:p w14:paraId="2D1200CC" w14:textId="7F9BCBFE"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Lenzen’s translation </w:t>
      </w:r>
      <w:sdt>
        <w:sdtPr>
          <w:rPr>
            <w:sz w:val="22"/>
            <w:szCs w:val="22"/>
          </w:rPr>
          <w:id w:val="-436679166"/>
          <w:citation/>
        </w:sdtPr>
        <w:sdtEndPr/>
        <w:sdtContent>
          <w:r w:rsidR="0040306E">
            <w:rPr>
              <w:sz w:val="22"/>
              <w:szCs w:val="22"/>
            </w:rPr>
            <w:fldChar w:fldCharType="begin"/>
          </w:r>
          <w:r w:rsidR="00F466D7">
            <w:rPr>
              <w:sz w:val="22"/>
              <w:szCs w:val="22"/>
            </w:rPr>
            <w:instrText xml:space="preserve">CITATION Len16 \l 1033 </w:instrText>
          </w:r>
          <w:r w:rsidR="0040306E">
            <w:rPr>
              <w:sz w:val="22"/>
              <w:szCs w:val="22"/>
            </w:rPr>
            <w:fldChar w:fldCharType="separate"/>
          </w:r>
          <w:r w:rsidR="00F466D7" w:rsidRPr="00F466D7">
            <w:rPr>
              <w:noProof/>
              <w:sz w:val="22"/>
              <w:szCs w:val="22"/>
            </w:rPr>
            <w:t xml:space="preserve">(Lenzen, Leibniz's Ontological Proof of the Existence of God and </w:t>
          </w:r>
          <w:r w:rsidR="00F466D7" w:rsidRPr="00F466D7">
            <w:rPr>
              <w:noProof/>
              <w:sz w:val="22"/>
              <w:szCs w:val="22"/>
            </w:rPr>
            <w:lastRenderedPageBreak/>
            <w:t>the Problem of "Impossible Objects",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C6AF08F" w:rsidR="00783315" w:rsidRDefault="00783315">
      <w:pPr>
        <w:numPr>
          <w:ilvl w:val="0"/>
          <w:numId w:val="2"/>
        </w:numPr>
        <w:ind w:left="426"/>
      </w:pPr>
      <w:r>
        <w:rPr>
          <w:i/>
        </w:rPr>
        <w:t>The necessary being doesn’t</w:t>
      </w:r>
      <w:r w:rsidR="006334F0">
        <w:rPr>
          <w:rStyle w:val="FootnoteReference"/>
          <w:i/>
        </w:rPr>
        <w:footnoteReference w:id="11"/>
      </w:r>
      <w:r>
        <w:rPr>
          <w:i/>
        </w:rPr>
        <w:t xml:space="preserve">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r>
        <w:rPr>
          <w:i/>
          <w:strike/>
        </w:rPr>
        <w:t>it</w:t>
      </w:r>
      <w:r>
        <w:rPr>
          <w:rStyle w:val="Funotenzeichen1"/>
          <w:i/>
        </w:rPr>
        <w:footnoteReference w:id="12"/>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r>
        <w:rPr>
          <w:i/>
          <w:strike/>
        </w:rPr>
        <w:t>it</w:t>
      </w:r>
      <w:r>
        <w:rPr>
          <w:i/>
        </w:rPr>
        <w:t xml:space="preserve"> is false to say that </w:t>
      </w:r>
      <w:r>
        <w:rPr>
          <w:i/>
          <w:u w:val="single"/>
        </w:rPr>
        <w:t>it</w:t>
      </w:r>
      <w:r w:rsidRPr="00513006">
        <w:rPr>
          <w:rStyle w:val="Funotenzeichen1"/>
          <w:i/>
        </w:rPr>
        <w:footnoteReference w:id="13"/>
      </w:r>
      <w:r>
        <w:rPr>
          <w:i/>
        </w:rPr>
        <w:t xml:space="preserve"> cannot</w:t>
      </w:r>
      <w:r>
        <w:rPr>
          <w:rStyle w:val="Funotenzeichen1"/>
          <w:i/>
        </w:rPr>
        <w:footnoteReference w:id="14"/>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r>
        <w:rPr>
          <w:i/>
          <w:strike/>
        </w:rPr>
        <w:t>it</w:t>
      </w:r>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w:t>
      </w:r>
      <w:r>
        <w:rPr>
          <w:i/>
        </w:rPr>
        <w:lastRenderedPageBreak/>
        <w:t>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t xml:space="preserve">If </w:t>
      </w:r>
      <w:r>
        <w:rPr>
          <w:i/>
          <w:u w:val="single"/>
        </w:rPr>
        <w:t>it</w:t>
      </w:r>
      <w:r>
        <w:rPr>
          <w:i/>
        </w:rPr>
        <w:t xml:space="preserve"> is false, </w:t>
      </w:r>
      <w:r>
        <w:rPr>
          <w:i/>
          <w:strike/>
        </w:rPr>
        <w:t>it</w:t>
      </w:r>
      <w:r>
        <w:rPr>
          <w:i/>
        </w:rPr>
        <w:t xml:space="preserve"> is needed</w:t>
      </w:r>
      <w:r>
        <w:rPr>
          <w:rStyle w:val="Funotenzeichen1"/>
          <w:i/>
        </w:rPr>
        <w:footnoteReference w:id="15"/>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 xml:space="preserve">So if we define God as an “Ens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79E90E71" w:rsidR="00783315" w:rsidRPr="00A17249" w:rsidRDefault="00783315">
      <w:pPr>
        <w:jc w:val="both"/>
        <w:rPr>
          <w:sz w:val="22"/>
          <w:szCs w:val="22"/>
        </w:rPr>
      </w:pPr>
      <w:r w:rsidRPr="00A17249">
        <w:rPr>
          <w:sz w:val="22"/>
          <w:szCs w:val="22"/>
          <w:lang w:eastAsia="en-US"/>
        </w:rPr>
        <w:t>This argument is interesting, because it is relatively concise, in comparison to Leibniz’s other arguments, and because it uses an informal natural language style and content that seems already quite close</w:t>
      </w:r>
      <w:r w:rsidR="00B4281D">
        <w:rPr>
          <w:sz w:val="22"/>
          <w:szCs w:val="22"/>
          <w:lang w:eastAsia="en-US"/>
        </w:rPr>
        <w:t xml:space="preserve"> to the formal language of his Algebra of C</w:t>
      </w:r>
      <w:r w:rsidRPr="00A17249">
        <w:rPr>
          <w:sz w:val="22"/>
          <w:szCs w:val="22"/>
          <w:lang w:eastAsia="en-US"/>
        </w:rPr>
        <w:t>oncepts, which was only fully developed 8 to 9 years later.</w:t>
      </w:r>
      <w:r w:rsidRPr="00A17249">
        <w:rPr>
          <w:sz w:val="22"/>
          <w:szCs w:val="22"/>
        </w:rPr>
        <w:t xml:space="preserve"> Nevertheless, Leibniz never produced a more rigorous version of the argument above, and thus the question remains: can Leibniz’s arg</w:t>
      </w:r>
      <w:r w:rsidR="00B4281D">
        <w:rPr>
          <w:sz w:val="22"/>
          <w:szCs w:val="22"/>
        </w:rPr>
        <w:t>ument be formalized in his own Algebra of C</w:t>
      </w:r>
      <w:r w:rsidRPr="00A17249">
        <w:rPr>
          <w:sz w:val="22"/>
          <w:szCs w:val="22"/>
        </w:rPr>
        <w:t>oncepts?</w:t>
      </w:r>
    </w:p>
    <w:p w14:paraId="74C3E3D4" w14:textId="77777777" w:rsidR="00783315" w:rsidRDefault="00783315">
      <w:pPr>
        <w:jc w:val="both"/>
      </w:pPr>
    </w:p>
    <w:p w14:paraId="21493300" w14:textId="77777777" w:rsidR="004A63EF" w:rsidRDefault="004A63EF">
      <w:pPr>
        <w:jc w:val="both"/>
        <w:rPr>
          <w:b/>
          <w:i/>
          <w:sz w:val="22"/>
          <w:szCs w:val="22"/>
        </w:rPr>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ows that, if we axiomatize</w:t>
      </w:r>
      <w:r w:rsidR="007D2858">
        <w:rPr>
          <w:rStyle w:val="FootnoteReference"/>
          <w:sz w:val="22"/>
          <w:szCs w:val="22"/>
        </w:rPr>
        <w:footnoteReference w:id="16"/>
      </w:r>
      <w:r w:rsidRPr="00A17249">
        <w:rPr>
          <w:sz w:val="22"/>
          <w:szCs w:val="22"/>
        </w:rPr>
        <w:t xml:space="preserve"> the concept of God as an </w:t>
      </w:r>
      <w:r w:rsidRPr="00A17249">
        <w:rPr>
          <w:i/>
          <w:sz w:val="22"/>
          <w:szCs w:val="22"/>
        </w:rPr>
        <w:t>Ens necessarium</w:t>
      </w:r>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4" w:name="_Ref459910223"/>
      <w:r>
        <w:t xml:space="preserve">Figure </w:t>
      </w:r>
      <w:fldSimple w:instr=" SEQ Figure \* ARABIC ">
        <w:r>
          <w:rPr>
            <w:noProof/>
          </w:rPr>
          <w:t>4</w:t>
        </w:r>
      </w:fldSimple>
      <w:bookmarkEnd w:id="4"/>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axiomatize the concept of God as an </w:t>
      </w:r>
      <w:r w:rsidRPr="00A17249">
        <w:rPr>
          <w:i/>
          <w:sz w:val="22"/>
          <w:szCs w:val="22"/>
        </w:rPr>
        <w:t>Ens ex cujus essentia sequitur existentia</w:t>
      </w:r>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5" w:name="_Ref459910260"/>
      <w:r>
        <w:t xml:space="preserve">Figure </w:t>
      </w:r>
      <w:fldSimple w:instr=" SEQ Figure \* ARABIC ">
        <w:r>
          <w:rPr>
            <w:noProof/>
          </w:rPr>
          <w:t>5</w:t>
        </w:r>
      </w:fldSimple>
      <w:bookmarkEnd w:id="5"/>
      <w:r>
        <w:t>: Proof for Ens ex Cujus Essentia Sequitur Existentia</w:t>
      </w:r>
    </w:p>
    <w:p w14:paraId="0B61A0B4" w14:textId="77777777" w:rsidR="00783315" w:rsidRDefault="00783315">
      <w:pPr>
        <w:jc w:val="both"/>
        <w:rPr>
          <w:rFonts w:eastAsia="Symbol" w:cs="Symbol"/>
        </w:rPr>
      </w:pPr>
    </w:p>
    <w:p w14:paraId="153D4507" w14:textId="4E67245E" w:rsidR="00CC3321" w:rsidRPr="00CC3321" w:rsidRDefault="00CC3321">
      <w:pPr>
        <w:jc w:val="both"/>
        <w:rPr>
          <w:sz w:val="22"/>
          <w:szCs w:val="22"/>
        </w:rPr>
      </w:pPr>
      <w:r w:rsidRPr="00A17249">
        <w:rPr>
          <w:rFonts w:eastAsia="Symbol" w:cs="Symbol"/>
          <w:sz w:val="22"/>
          <w:szCs w:val="22"/>
        </w:rPr>
        <w:t xml:space="preserve">Leibniz’s argument is </w:t>
      </w:r>
      <w:r>
        <w:rPr>
          <w:rFonts w:eastAsia="Symbol" w:cs="Symbol"/>
          <w:sz w:val="22"/>
          <w:szCs w:val="22"/>
        </w:rPr>
        <w:t xml:space="preserve">verbose. </w:t>
      </w:r>
      <w:r w:rsidRPr="00A17249">
        <w:rPr>
          <w:rFonts w:eastAsia="Symbol" w:cs="Symbol"/>
          <w:sz w:val="22"/>
          <w:szCs w:val="22"/>
        </w:rPr>
        <w:t xml:space="preserve">For instance, step 5 of his argument is an instance of the law of excluded middle, </w:t>
      </w:r>
      <w:r>
        <w:rPr>
          <w:rFonts w:eastAsia="Symbol" w:cs="Symbol"/>
          <w:sz w:val="22"/>
          <w:szCs w:val="22"/>
        </w:rPr>
        <w:t xml:space="preserve">and </w:t>
      </w:r>
      <w:r w:rsidRPr="00A17249">
        <w:rPr>
          <w:rFonts w:eastAsia="Symbol" w:cs="Symbol"/>
          <w:sz w:val="22"/>
          <w:szCs w:val="22"/>
        </w:rPr>
        <w:t xml:space="preserve">a case distinction on this instance </w:t>
      </w:r>
      <w:r>
        <w:rPr>
          <w:rFonts w:eastAsia="Symbol" w:cs="Symbol"/>
          <w:sz w:val="22"/>
          <w:szCs w:val="22"/>
        </w:rPr>
        <w:t>is an unnecessary detour.</w:t>
      </w:r>
    </w:p>
    <w:p w14:paraId="6A8DE15A" w14:textId="77777777" w:rsidR="00CC3321" w:rsidRDefault="00CC3321">
      <w:pPr>
        <w:jc w:val="both"/>
        <w:rPr>
          <w:rFonts w:eastAsia="Symbol" w:cs="Symbol"/>
          <w:sz w:val="22"/>
          <w:szCs w:val="22"/>
        </w:rPr>
      </w:pPr>
    </w:p>
    <w:p w14:paraId="3B5EDB07" w14:textId="65EB1AD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r w:rsidRPr="00A17249">
        <w:rPr>
          <w:rFonts w:eastAsia="Symbol" w:cs="Symbol"/>
          <w:i/>
          <w:sz w:val="22"/>
          <w:szCs w:val="22"/>
        </w:rPr>
        <w:t>Ens necessarium</w:t>
      </w:r>
      <w:r w:rsidRPr="00A17249">
        <w:rPr>
          <w:rFonts w:eastAsia="Symbol" w:cs="Symbol"/>
          <w:sz w:val="22"/>
          <w:szCs w:val="22"/>
        </w:rPr>
        <w:t xml:space="preserve"> and the</w:t>
      </w:r>
      <w:r w:rsidRPr="00A17249">
        <w:rPr>
          <w:rFonts w:eastAsia="Symbol" w:cs="Symbol"/>
          <w:i/>
          <w:sz w:val="22"/>
          <w:szCs w:val="22"/>
        </w:rPr>
        <w:t xml:space="preserve"> Ens ex cujus essentia sequitur existentia</w:t>
      </w:r>
      <w:r w:rsidRPr="00A17249">
        <w:rPr>
          <w:rFonts w:eastAsia="Symbol" w:cs="Symbol"/>
          <w:sz w:val="22"/>
          <w:szCs w:val="22"/>
        </w:rPr>
        <w:t>. However,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0879F199" w:rsidR="00783315" w:rsidRPr="00A17249" w:rsidRDefault="00783315">
      <w:pPr>
        <w:jc w:val="both"/>
        <w:rPr>
          <w:sz w:val="22"/>
          <w:szCs w:val="22"/>
        </w:rPr>
      </w:pPr>
      <w:r w:rsidRPr="00A17249">
        <w:rPr>
          <w:rFonts w:eastAsia="Symbol" w:cs="Symbol"/>
          <w:sz w:val="22"/>
          <w:szCs w:val="22"/>
        </w:rPr>
        <w:t xml:space="preserve">Furthermore, in the case of the </w:t>
      </w:r>
      <w:r w:rsidRPr="00A17249">
        <w:rPr>
          <w:rFonts w:eastAsia="Symbol" w:cs="Symbol"/>
          <w:i/>
          <w:sz w:val="22"/>
          <w:szCs w:val="22"/>
        </w:rPr>
        <w:t>Ens ex cujus essentia sequitur existentia</w:t>
      </w:r>
      <w:r w:rsidRPr="00A17249">
        <w:rPr>
          <w:rFonts w:eastAsia="Symbol" w:cs="Symbol"/>
          <w:sz w:val="22"/>
          <w:szCs w:val="22"/>
        </w:rPr>
        <w:t xml:space="preserve">, the proviso of possibility (in step 10) is not needed, as </w:t>
      </w:r>
      <w:r w:rsidRPr="00A17249">
        <w:rPr>
          <w:rFonts w:eastAsia="Symbol" w:cs="Symbol"/>
          <w:sz w:val="22"/>
          <w:szCs w:val="22"/>
        </w:rPr>
        <w:lastRenderedPageBreak/>
        <w:t xml:space="preserve">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xml:space="preserve">. </w:t>
      </w:r>
      <w:r w:rsidR="0042713B">
        <w:rPr>
          <w:rFonts w:eastAsia="Symbol" w:cs="Symbol"/>
          <w:sz w:val="22"/>
          <w:szCs w:val="22"/>
        </w:rPr>
        <w:t>This is so, because if the concept of God were impossible,</w:t>
      </w:r>
      <w:r w:rsidR="00296234">
        <w:rPr>
          <w:rFonts w:eastAsia="Symbol" w:cs="Symbol"/>
          <w:sz w:val="22"/>
          <w:szCs w:val="22"/>
        </w:rPr>
        <w:t xml:space="preserve"> </w:t>
      </w:r>
      <w:r w:rsidR="0042713B">
        <w:rPr>
          <w:rFonts w:eastAsia="Symbol" w:cs="Symbol"/>
          <w:sz w:val="22"/>
          <w:szCs w:val="22"/>
        </w:rPr>
        <w:t>it would</w:t>
      </w:r>
      <w:r w:rsidR="00F27484">
        <w:rPr>
          <w:rFonts w:eastAsia="Symbol" w:cs="Symbol"/>
          <w:sz w:val="22"/>
          <w:szCs w:val="22"/>
        </w:rPr>
        <w:t xml:space="preserve"> easily follow from the definition of possibility</w:t>
      </w:r>
      <w:r w:rsidR="0042713B">
        <w:rPr>
          <w:rFonts w:eastAsia="Symbol" w:cs="Symbol"/>
          <w:sz w:val="22"/>
          <w:szCs w:val="22"/>
        </w:rPr>
        <w:t xml:space="preserve"> </w:t>
      </w:r>
      <w:r w:rsidR="00F27484">
        <w:rPr>
          <w:rFonts w:eastAsia="Symbol" w:cs="Symbol"/>
          <w:sz w:val="22"/>
          <w:szCs w:val="22"/>
        </w:rPr>
        <w:t xml:space="preserve">that it </w:t>
      </w:r>
      <w:r w:rsidR="0042713B">
        <w:rPr>
          <w:rFonts w:eastAsia="Symbol" w:cs="Symbol"/>
          <w:sz w:val="22"/>
          <w:szCs w:val="22"/>
        </w:rPr>
        <w:t>contain any other concept,</w:t>
      </w:r>
      <w:r w:rsidR="00296234">
        <w:rPr>
          <w:rFonts w:eastAsia="Symbol" w:cs="Symbol"/>
          <w:sz w:val="22"/>
          <w:szCs w:val="22"/>
        </w:rPr>
        <w:t xml:space="preserve"> including existence</w:t>
      </w:r>
      <w:r w:rsidR="0042713B">
        <w:rPr>
          <w:rFonts w:eastAsia="Symbol" w:cs="Symbol"/>
          <w:sz w:val="22"/>
          <w:szCs w:val="22"/>
        </w:rPr>
        <w:t xml:space="preserve">. </w:t>
      </w:r>
      <w:r w:rsidRPr="00AF2135">
        <w:rPr>
          <w:rFonts w:eastAsia="Symbol" w:cs="Symbol"/>
          <w:sz w:val="22"/>
          <w:szCs w:val="22"/>
        </w:rPr>
        <w:t>Therefore</w:t>
      </w:r>
      <w:r w:rsidRPr="00A17249">
        <w:rPr>
          <w:rFonts w:eastAsia="Symbol" w:cs="Symbol"/>
          <w:sz w:val="22"/>
          <w:szCs w:val="22"/>
        </w:rPr>
        <w:t>, Leibniz’s criticism that the ontological arguments of Descartes and Anselm are incomplete because they do not establish 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6" w:name="_Ref459910326"/>
      <w:r>
        <w:t xml:space="preserve">Figure </w:t>
      </w:r>
      <w:fldSimple w:instr=" SEQ Figure \* ARABIC ">
        <w:r>
          <w:rPr>
            <w:noProof/>
          </w:rPr>
          <w:t>6</w:t>
        </w:r>
      </w:fldSimple>
      <w:bookmarkEnd w:id="6"/>
      <w:r>
        <w:t>: Observations about Possibility, Implication and Containment</w:t>
      </w:r>
    </w:p>
    <w:p w14:paraId="1F73956F" w14:textId="77777777" w:rsidR="00E22D81" w:rsidRDefault="00E22D81">
      <w:pPr>
        <w:jc w:val="both"/>
        <w:rPr>
          <w:rFonts w:eastAsia="Symbol" w:cs="Symbol"/>
        </w:rPr>
      </w:pPr>
    </w:p>
    <w:p w14:paraId="571AEB6D" w14:textId="4515B986" w:rsidR="00783315" w:rsidRPr="00A17249" w:rsidRDefault="00783315">
      <w:pPr>
        <w:jc w:val="both"/>
        <w:rPr>
          <w:sz w:val="22"/>
          <w:szCs w:val="22"/>
        </w:rPr>
      </w:pPr>
      <w:r w:rsidRPr="00A17249">
        <w:rPr>
          <w:rFonts w:eastAsia="Symbol" w:cs="Symbol"/>
          <w:sz w:val="22"/>
          <w:szCs w:val="22"/>
        </w:rPr>
        <w:t>Interestingly, in Leibniz</w:t>
      </w:r>
      <w:r w:rsidR="00F27484">
        <w:rPr>
          <w:rFonts w:eastAsia="Symbol" w:cs="Symbol"/>
          <w:sz w:val="22"/>
          <w:szCs w:val="22"/>
        </w:rPr>
        <w:t>’s</w:t>
      </w:r>
      <w:r w:rsidRPr="00A17249">
        <w:rPr>
          <w:rFonts w:eastAsia="Symbol" w:cs="Symbol"/>
          <w:sz w:val="22"/>
          <w:szCs w:val="22"/>
        </w:rPr>
        <w:t xml:space="preserve">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2F9B4FDD" w:rsidR="00783315" w:rsidRPr="00A17249" w:rsidRDefault="00783315">
      <w:pPr>
        <w:jc w:val="both"/>
        <w:rPr>
          <w:sz w:val="22"/>
          <w:szCs w:val="22"/>
        </w:rPr>
      </w:pPr>
      <w:r w:rsidRPr="00A17249">
        <w:rPr>
          <w:rFonts w:eastAsia="Symbol" w:cs="Symbol"/>
          <w:sz w:val="22"/>
          <w:szCs w:val="22"/>
        </w:rPr>
        <w:t>Other points where Leibniz’s informal text lacks precision are his uses of the word “necessariu</w:t>
      </w:r>
      <w:r w:rsidR="00743B7E">
        <w:rPr>
          <w:rFonts w:eastAsia="Symbol" w:cs="Symbol"/>
          <w:sz w:val="22"/>
          <w:szCs w:val="22"/>
        </w:rPr>
        <w:t>m” (“necessary”). In his later Algebra of C</w:t>
      </w:r>
      <w:r w:rsidRPr="00A17249">
        <w:rPr>
          <w:rFonts w:eastAsia="Symbol" w:cs="Symbol"/>
          <w:sz w:val="22"/>
          <w:szCs w:val="22"/>
        </w:rPr>
        <w:t xml:space="preserve">oncepts, “necessary” is clearly the dual of “possible”. In his ontological argument, however, he says that “necessary is what cannot not exist”. That is why occurrences of “it is necessary” in the </w:t>
      </w:r>
      <w:r w:rsidRPr="00A17249">
        <w:rPr>
          <w:rFonts w:eastAsia="Symbol" w:cs="Symbol"/>
          <w:sz w:val="22"/>
          <w:szCs w:val="22"/>
        </w:rPr>
        <w:lastRenderedPageBreak/>
        <w:t xml:space="preserve">ontological argument have been formalized as “N(X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r w:rsidRPr="00A17249">
        <w:rPr>
          <w:rFonts w:eastAsia="Symbol" w:cs="Symbol"/>
          <w:i/>
          <w:sz w:val="22"/>
          <w:szCs w:val="22"/>
        </w:rPr>
        <w:t>Ens ex cujus essentia sequitur existentia</w:t>
      </w:r>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29AC842F" w:rsidR="00783315" w:rsidRDefault="00783315">
      <w:pPr>
        <w:jc w:val="both"/>
      </w:pPr>
      <w:r w:rsidRPr="00A17249">
        <w:rPr>
          <w:rFonts w:eastAsia="Symbol" w:cs="Symbol"/>
          <w:sz w:val="22"/>
          <w:szCs w:val="22"/>
        </w:rPr>
        <w:t xml:space="preserve">For the observations above to be valuable, it is important to </w:t>
      </w:r>
      <w:r w:rsidR="00743B7E">
        <w:rPr>
          <w:rFonts w:eastAsia="Symbol" w:cs="Symbol"/>
          <w:sz w:val="22"/>
          <w:szCs w:val="22"/>
        </w:rPr>
        <w:t>establish that Leibniz’s Algebra of C</w:t>
      </w:r>
      <w:r w:rsidRPr="00AF2135">
        <w:rPr>
          <w:rFonts w:eastAsia="Symbol" w:cs="Symbol"/>
          <w:sz w:val="22"/>
          <w:szCs w:val="22"/>
        </w:rPr>
        <w:t xml:space="preserve">oncepts remains consistent when it is extended with the axiomatization for the </w:t>
      </w:r>
      <w:r w:rsidRPr="00AF2135">
        <w:rPr>
          <w:rFonts w:eastAsia="Symbol" w:cs="Symbol"/>
          <w:i/>
          <w:sz w:val="22"/>
          <w:szCs w:val="22"/>
        </w:rPr>
        <w:t>Ens ex cujus essentia sequitur existentia</w:t>
      </w:r>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27E99698">
            <wp:extent cx="3716866" cy="4202367"/>
            <wp:effectExtent l="25400" t="25400" r="1714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25734" cy="4212393"/>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7" w:name="_Ref459910432"/>
      <w:r>
        <w:t xml:space="preserve">Figure </w:t>
      </w:r>
      <w:fldSimple w:instr=" SEQ Figure \* ARABIC ">
        <w:r>
          <w:rPr>
            <w:noProof/>
          </w:rPr>
          <w:t>7</w:t>
        </w:r>
      </w:fldSimple>
      <w:bookmarkEnd w:id="7"/>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Pr>
          <w:rFonts w:eastAsia="Symbol" w:cs="Symbol"/>
          <w:sz w:val="22"/>
          <w:szCs w:val="22"/>
        </w:rPr>
        <w:instrText xml:space="preserve"> \* MERGEFORMAT </w:instrText>
      </w:r>
      <w:r w:rsidRPr="00AF2135">
        <w:rPr>
          <w:rFonts w:eastAsia="Symbol" w:cs="Symbol"/>
          <w:sz w:val="22"/>
          <w:szCs w:val="22"/>
        </w:rPr>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Pr>
          <w:rFonts w:eastAsia="Symbol" w:cs="Symbol"/>
          <w:sz w:val="22"/>
          <w:szCs w:val="22"/>
        </w:rPr>
        <w:instrText xml:space="preserve"> \* MERGEFORMAT </w:instrText>
      </w:r>
      <w:r w:rsidRPr="00AF2135">
        <w:rPr>
          <w:rFonts w:eastAsia="Symbol" w:cs="Symbol"/>
          <w:sz w:val="22"/>
          <w:szCs w:val="22"/>
        </w:rPr>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5AD97F9B" w:rsidR="00783315" w:rsidRPr="00A17249" w:rsidRDefault="004417CB">
      <w:pPr>
        <w:jc w:val="both"/>
        <w:rPr>
          <w:sz w:val="22"/>
          <w:szCs w:val="22"/>
        </w:rPr>
      </w:pPr>
      <w:r>
        <w:rPr>
          <w:rFonts w:eastAsia="Symbol" w:cs="Symbol"/>
          <w:b/>
          <w:i/>
          <w:sz w:val="22"/>
          <w:szCs w:val="22"/>
        </w:rPr>
        <w:t xml:space="preserve">Possible Worlds and Modern </w:t>
      </w:r>
      <w:r w:rsidR="00783315" w:rsidRPr="00A17249">
        <w:rPr>
          <w:rFonts w:eastAsia="Symbol" w:cs="Symbol"/>
          <w:b/>
          <w:i/>
          <w:sz w:val="22"/>
          <w:szCs w:val="22"/>
        </w:rPr>
        <w:t>Modal Logics</w:t>
      </w:r>
    </w:p>
    <w:p w14:paraId="73FE2A73" w14:textId="77777777" w:rsidR="00783315" w:rsidRPr="00A17249" w:rsidRDefault="00783315">
      <w:pPr>
        <w:jc w:val="both"/>
        <w:rPr>
          <w:rFonts w:eastAsia="Symbol" w:cs="Symbol"/>
          <w:b/>
          <w:i/>
          <w:sz w:val="22"/>
          <w:szCs w:val="22"/>
        </w:rPr>
      </w:pPr>
    </w:p>
    <w:p w14:paraId="770A8A1B" w14:textId="5A4370DB" w:rsidR="006B07D4" w:rsidRDefault="00FA713F">
      <w:pPr>
        <w:jc w:val="both"/>
        <w:rPr>
          <w:rFonts w:eastAsia="Symbol" w:cs="Symbol"/>
          <w:sz w:val="22"/>
          <w:szCs w:val="22"/>
        </w:rPr>
      </w:pPr>
      <w:r>
        <w:rPr>
          <w:rFonts w:eastAsia="Symbol" w:cs="Symbol"/>
          <w:sz w:val="22"/>
          <w:szCs w:val="22"/>
        </w:rPr>
        <w:t xml:space="preserve">Nowadays, words such as “necessity” and “possibility” naturally evoke the modern modal logics having semantics that rely on possible worlds. However, it is crucial to distinguish the </w:t>
      </w:r>
      <w:r w:rsidR="009438E6">
        <w:rPr>
          <w:rFonts w:eastAsia="Symbol" w:cs="Symbol"/>
          <w:sz w:val="22"/>
          <w:szCs w:val="22"/>
        </w:rPr>
        <w:t xml:space="preserve">current </w:t>
      </w:r>
      <w:r>
        <w:rPr>
          <w:rFonts w:eastAsia="Symbol" w:cs="Symbol"/>
          <w:sz w:val="22"/>
          <w:szCs w:val="22"/>
        </w:rPr>
        <w:t>modal logic notions of “necessity” and “possibility” from those of Leibniz’s Algebra of Concepts.</w:t>
      </w:r>
      <w:r w:rsidR="006B07D4">
        <w:rPr>
          <w:rFonts w:eastAsia="Symbol" w:cs="Symbol"/>
          <w:sz w:val="22"/>
          <w:szCs w:val="22"/>
        </w:rPr>
        <w:t xml:space="preserve"> </w:t>
      </w:r>
    </w:p>
    <w:p w14:paraId="2D96762F" w14:textId="77777777" w:rsidR="006B07D4" w:rsidRDefault="006B07D4">
      <w:pPr>
        <w:jc w:val="both"/>
        <w:rPr>
          <w:rFonts w:eastAsia="Symbol" w:cs="Symbol"/>
          <w:sz w:val="22"/>
          <w:szCs w:val="22"/>
        </w:rPr>
      </w:pPr>
    </w:p>
    <w:p w14:paraId="650148AE" w14:textId="2AE8E111" w:rsidR="00FA713F" w:rsidRDefault="006B07D4" w:rsidP="006B07D4">
      <w:pPr>
        <w:jc w:val="both"/>
        <w:rPr>
          <w:rFonts w:eastAsia="Symbol" w:cs="Symbol"/>
          <w:sz w:val="22"/>
          <w:szCs w:val="22"/>
        </w:rPr>
      </w:pPr>
      <w:r>
        <w:rPr>
          <w:rFonts w:eastAsia="Symbol" w:cs="Symbol"/>
          <w:sz w:val="22"/>
          <w:szCs w:val="22"/>
        </w:rPr>
        <w:t xml:space="preserve">From a technical perspective, the Algebra of Concepts talks about necessity and possibility of </w:t>
      </w:r>
      <w:r>
        <w:rPr>
          <w:rFonts w:eastAsia="Symbol" w:cs="Symbol"/>
          <w:i/>
          <w:sz w:val="22"/>
          <w:szCs w:val="22"/>
        </w:rPr>
        <w:t>concepts</w:t>
      </w:r>
      <w:r>
        <w:rPr>
          <w:rFonts w:eastAsia="Symbol" w:cs="Symbol"/>
          <w:sz w:val="22"/>
          <w:szCs w:val="22"/>
        </w:rPr>
        <w:t xml:space="preserve">, whereas modal logics talk about necessity and possibility of </w:t>
      </w:r>
      <w:r w:rsidRPr="006B07D4">
        <w:rPr>
          <w:rFonts w:eastAsia="Symbol" w:cs="Symbol"/>
          <w:i/>
          <w:sz w:val="22"/>
          <w:szCs w:val="22"/>
        </w:rPr>
        <w:t>propositions</w:t>
      </w:r>
      <w:r>
        <w:rPr>
          <w:rFonts w:eastAsia="Symbol" w:cs="Symbol"/>
          <w:sz w:val="22"/>
          <w:szCs w:val="22"/>
        </w:rPr>
        <w:t>. A proposition is considered possible if it is true in at least one possible world, and necessary if true in all possible worlds.</w:t>
      </w:r>
    </w:p>
    <w:p w14:paraId="2BDBD0E0" w14:textId="77777777" w:rsidR="006B07D4" w:rsidRDefault="006B07D4" w:rsidP="006B07D4">
      <w:pPr>
        <w:jc w:val="both"/>
        <w:rPr>
          <w:rFonts w:eastAsia="Symbol" w:cs="Symbol"/>
          <w:sz w:val="22"/>
          <w:szCs w:val="22"/>
        </w:rPr>
      </w:pPr>
    </w:p>
    <w:p w14:paraId="1B29C4E6" w14:textId="333B201F" w:rsidR="00783315" w:rsidRDefault="006B07D4">
      <w:pPr>
        <w:jc w:val="both"/>
        <w:rPr>
          <w:rFonts w:eastAsia="Symbol" w:cs="Symbol"/>
          <w:sz w:val="22"/>
          <w:szCs w:val="22"/>
        </w:rPr>
      </w:pPr>
      <w:r>
        <w:rPr>
          <w:rFonts w:eastAsia="Symbol" w:cs="Symbol"/>
          <w:sz w:val="22"/>
          <w:szCs w:val="22"/>
        </w:rPr>
        <w:t xml:space="preserve">Furthermore, from a historical perspective, Leibniz was against the idea of </w:t>
      </w:r>
      <w:r w:rsidR="009438E6">
        <w:rPr>
          <w:rFonts w:eastAsia="Symbol" w:cs="Symbol"/>
          <w:sz w:val="22"/>
          <w:szCs w:val="22"/>
        </w:rPr>
        <w:t>possible worlds in December 1676,</w:t>
      </w:r>
      <w:r>
        <w:rPr>
          <w:rFonts w:eastAsia="Symbol" w:cs="Symbol"/>
          <w:sz w:val="22"/>
          <w:szCs w:val="22"/>
        </w:rPr>
        <w:t xml:space="preserve"> when he discussed ontological arguments with Spinoza</w:t>
      </w:r>
      <w:r w:rsidR="009438E6">
        <w:rPr>
          <w:rFonts w:eastAsia="Symbol" w:cs="Symbol"/>
          <w:sz w:val="22"/>
          <w:szCs w:val="22"/>
        </w:rPr>
        <w:t>,</w:t>
      </w:r>
      <w:r>
        <w:rPr>
          <w:rFonts w:eastAsia="Symbol" w:cs="Symbol"/>
          <w:sz w:val="22"/>
          <w:szCs w:val="22"/>
        </w:rPr>
        <w:t xml:space="preserve"> just one</w:t>
      </w:r>
      <w:r w:rsidR="009438E6">
        <w:rPr>
          <w:rFonts w:eastAsia="Symbol" w:cs="Symbol"/>
          <w:sz w:val="22"/>
          <w:szCs w:val="22"/>
        </w:rPr>
        <w:t xml:space="preserve"> year</w:t>
      </w:r>
      <w:r>
        <w:rPr>
          <w:rFonts w:eastAsia="Symbol" w:cs="Symbol"/>
          <w:sz w:val="22"/>
          <w:szCs w:val="22"/>
        </w:rPr>
        <w:t xml:space="preserve"> before </w:t>
      </w:r>
      <w:r w:rsidR="009438E6">
        <w:rPr>
          <w:rFonts w:eastAsia="Symbol" w:cs="Symbol"/>
          <w:sz w:val="22"/>
          <w:szCs w:val="22"/>
        </w:rPr>
        <w:t xml:space="preserve">he sent to Huthmann the ontological argument reproduced and analyzed here. In his </w:t>
      </w:r>
      <w:r w:rsidR="009438E6">
        <w:rPr>
          <w:rFonts w:eastAsia="Symbol" w:cs="Symbol"/>
          <w:i/>
          <w:sz w:val="22"/>
          <w:szCs w:val="22"/>
        </w:rPr>
        <w:t>Two Notations for Discussion with Spinoza</w:t>
      </w:r>
      <w:r w:rsidR="009438E6">
        <w:rPr>
          <w:rFonts w:eastAsia="Symbol" w:cs="Symbol"/>
          <w:sz w:val="22"/>
          <w:szCs w:val="22"/>
        </w:rPr>
        <w:t>, he wrote</w:t>
      </w:r>
      <w:r w:rsidR="00622F66">
        <w:rPr>
          <w:rStyle w:val="FootnoteReference"/>
          <w:rFonts w:eastAsia="Symbol" w:cs="Symbol"/>
          <w:sz w:val="22"/>
          <w:szCs w:val="22"/>
        </w:rPr>
        <w:footnoteReference w:id="17"/>
      </w:r>
      <w:r w:rsidR="009438E6">
        <w:rPr>
          <w:rFonts w:eastAsia="Symbol" w:cs="Symbol"/>
          <w:sz w:val="22"/>
          <w:szCs w:val="22"/>
        </w:rPr>
        <w:t xml:space="preserve"> that </w:t>
      </w:r>
      <w:r w:rsidR="00783315" w:rsidRPr="00A17249">
        <w:rPr>
          <w:sz w:val="22"/>
          <w:szCs w:val="22"/>
        </w:rPr>
        <w:t>“</w:t>
      </w:r>
      <w:r w:rsidR="009438E6">
        <w:rPr>
          <w:rFonts w:eastAsia="Symbol" w:cs="Symbol"/>
          <w:sz w:val="22"/>
          <w:szCs w:val="22"/>
        </w:rPr>
        <w:t>t</w:t>
      </w:r>
      <w:r w:rsidR="00783315" w:rsidRPr="00A17249">
        <w:rPr>
          <w:rFonts w:eastAsia="Symbol" w:cs="Symbol"/>
          <w:sz w:val="22"/>
          <w:szCs w:val="22"/>
        </w:rPr>
        <w:t>here is no need of many worlds to increase the multitude of things, for there is no number which is not contained in this one world and, indeed</w:t>
      </w:r>
      <w:r w:rsidR="009438E6">
        <w:rPr>
          <w:rFonts w:eastAsia="Symbol" w:cs="Symbol"/>
          <w:sz w:val="22"/>
          <w:szCs w:val="22"/>
        </w:rPr>
        <w:t xml:space="preserve">, even in any one of its parts. […] </w:t>
      </w:r>
      <w:r w:rsidR="00783315" w:rsidRPr="00A17249">
        <w:rPr>
          <w:rFonts w:eastAsia="Symbol" w:cs="Symbol"/>
          <w:sz w:val="22"/>
          <w:szCs w:val="22"/>
        </w:rPr>
        <w:t>To introduce another kind of existing things, and another world, so to speak, which is also infinite, is to abuse the word ‘existence’, for we cannot say whether or not these things exist now</w:t>
      </w:r>
      <w:r w:rsidR="009438E6">
        <w:rPr>
          <w:rFonts w:eastAsia="Symbol" w:cs="Symbol"/>
          <w:sz w:val="22"/>
          <w:szCs w:val="22"/>
        </w:rPr>
        <w:t xml:space="preserve">. […] </w:t>
      </w:r>
      <w:r w:rsidR="009438E6">
        <w:rPr>
          <w:sz w:val="22"/>
          <w:szCs w:val="22"/>
        </w:rPr>
        <w:t xml:space="preserve"> </w:t>
      </w:r>
      <w:r w:rsidR="00783315" w:rsidRPr="00A17249">
        <w:rPr>
          <w:rFonts w:eastAsia="Symbol" w:cs="Symbol"/>
          <w:sz w:val="22"/>
          <w:szCs w:val="22"/>
        </w:rPr>
        <w:t xml:space="preserve">If all possibles existed, no reason for existence would be needed, and possibility alone would suffice.” </w:t>
      </w:r>
    </w:p>
    <w:p w14:paraId="2312FA6D" w14:textId="5FF8CBD3" w:rsidR="009438E6" w:rsidRDefault="009438E6">
      <w:pPr>
        <w:jc w:val="both"/>
        <w:rPr>
          <w:rFonts w:eastAsia="Symbol" w:cs="Symbol"/>
          <w:sz w:val="22"/>
          <w:szCs w:val="22"/>
        </w:rPr>
      </w:pPr>
    </w:p>
    <w:p w14:paraId="47FAD711" w14:textId="40D4C45F" w:rsidR="009438E6" w:rsidRPr="00AB23F0" w:rsidRDefault="009438E6">
      <w:pPr>
        <w:jc w:val="both"/>
        <w:rPr>
          <w:rFonts w:eastAsia="Symbol" w:cs="Symbol"/>
          <w:sz w:val="22"/>
          <w:szCs w:val="22"/>
        </w:rPr>
      </w:pPr>
      <w:r>
        <w:rPr>
          <w:rFonts w:eastAsia="Symbol" w:cs="Symbol"/>
          <w:sz w:val="22"/>
          <w:szCs w:val="22"/>
        </w:rPr>
        <w:lastRenderedPageBreak/>
        <w:t>Nevertheless</w:t>
      </w:r>
      <w:r w:rsidR="00AB23F0">
        <w:rPr>
          <w:rFonts w:eastAsia="Symbol" w:cs="Symbol"/>
          <w:sz w:val="22"/>
          <w:szCs w:val="22"/>
        </w:rPr>
        <w:t xml:space="preserve">, towards the end of his life, in his </w:t>
      </w:r>
      <w:r w:rsidR="00AB23F0" w:rsidRPr="00AB23F0">
        <w:rPr>
          <w:rFonts w:eastAsia="Symbol" w:cs="Symbol"/>
          <w:i/>
          <w:sz w:val="22"/>
          <w:szCs w:val="22"/>
        </w:rPr>
        <w:t>Theodicy</w:t>
      </w:r>
      <w:r w:rsidR="00AB23F0">
        <w:rPr>
          <w:rFonts w:eastAsia="Symbol" w:cs="Symbol"/>
          <w:sz w:val="22"/>
          <w:szCs w:val="22"/>
        </w:rPr>
        <w:t xml:space="preserve"> </w:t>
      </w:r>
      <w:sdt>
        <w:sdtPr>
          <w:rPr>
            <w:rFonts w:eastAsia="Symbol" w:cs="Symbol"/>
            <w:sz w:val="22"/>
            <w:szCs w:val="22"/>
          </w:rPr>
          <w:id w:val="-422177606"/>
          <w:citation/>
        </w:sdtPr>
        <w:sdtEndPr/>
        <w:sdtContent>
          <w:r w:rsidR="00AB23F0">
            <w:rPr>
              <w:rFonts w:eastAsia="Symbol" w:cs="Symbol"/>
              <w:sz w:val="22"/>
              <w:szCs w:val="22"/>
            </w:rPr>
            <w:fldChar w:fldCharType="begin"/>
          </w:r>
          <w:r w:rsidR="00AB23F0">
            <w:rPr>
              <w:rFonts w:eastAsia="Symbol" w:cs="Symbol"/>
              <w:sz w:val="22"/>
              <w:szCs w:val="22"/>
            </w:rPr>
            <w:instrText xml:space="preserve"> CITATION Lei10 \l 1033 </w:instrText>
          </w:r>
          <w:r w:rsidR="00AB23F0">
            <w:rPr>
              <w:rFonts w:eastAsia="Symbol" w:cs="Symbol"/>
              <w:sz w:val="22"/>
              <w:szCs w:val="22"/>
            </w:rPr>
            <w:fldChar w:fldCharType="separate"/>
          </w:r>
          <w:r w:rsidR="00AB23F0" w:rsidRPr="00AB23F0">
            <w:rPr>
              <w:rFonts w:eastAsia="Symbol" w:cs="Symbol"/>
              <w:noProof/>
              <w:sz w:val="22"/>
              <w:szCs w:val="22"/>
            </w:rPr>
            <w:t>(Leibniz, Theodicy, 1710)</w:t>
          </w:r>
          <w:r w:rsidR="00AB23F0">
            <w:rPr>
              <w:rFonts w:eastAsia="Symbol" w:cs="Symbol"/>
              <w:sz w:val="22"/>
              <w:szCs w:val="22"/>
            </w:rPr>
            <w:fldChar w:fldCharType="end"/>
          </w:r>
        </w:sdtContent>
      </w:sdt>
      <w:r w:rsidR="00AB23F0">
        <w:rPr>
          <w:rFonts w:eastAsia="Symbol" w:cs="Symbol"/>
          <w:sz w:val="22"/>
          <w:szCs w:val="22"/>
        </w:rPr>
        <w:t xml:space="preserve">, Leibniz clearly changed his mind and became a firm </w:t>
      </w:r>
      <w:r w:rsidR="00D22CDF">
        <w:rPr>
          <w:rFonts w:eastAsia="Symbol" w:cs="Symbol"/>
          <w:sz w:val="22"/>
          <w:szCs w:val="22"/>
        </w:rPr>
        <w:t>advocate</w:t>
      </w:r>
      <w:r w:rsidR="00AB23F0">
        <w:rPr>
          <w:rFonts w:eastAsia="Symbol" w:cs="Symbol"/>
          <w:sz w:val="22"/>
          <w:szCs w:val="22"/>
        </w:rPr>
        <w:t xml:space="preserve"> of possible worlds. What led Leibniz to conclude</w:t>
      </w:r>
      <w:r w:rsidR="00D22CDF">
        <w:rPr>
          <w:rFonts w:eastAsia="Symbol" w:cs="Symbol"/>
          <w:sz w:val="22"/>
          <w:szCs w:val="22"/>
        </w:rPr>
        <w:t xml:space="preserve"> (and not merely assume)</w:t>
      </w:r>
      <w:r w:rsidR="00AB23F0">
        <w:rPr>
          <w:rFonts w:eastAsia="Symbol" w:cs="Symbol"/>
          <w:sz w:val="22"/>
          <w:szCs w:val="22"/>
        </w:rPr>
        <w:t xml:space="preserve"> that </w:t>
      </w:r>
      <w:r w:rsidR="00D22CDF">
        <w:rPr>
          <w:rFonts w:eastAsia="Symbol" w:cs="Symbol"/>
          <w:sz w:val="22"/>
          <w:szCs w:val="22"/>
        </w:rPr>
        <w:t>there must be other possible worlds was the problem of evil. He wrote that “[…] as this vast Region of Verities contains all possibilities, it is necessary that there be an infinitude of possible worlds, that evil enter into various of them, and that even the best of all contain a measure thereof. Thus has God been induced to permit evil” and that “God’s decree consists solely in the resolution he forms, after having compared all possible worlds, to choose that one which is the best”.</w:t>
      </w:r>
    </w:p>
    <w:p w14:paraId="7D198F2C" w14:textId="77777777" w:rsidR="009438E6" w:rsidRPr="00A17249" w:rsidRDefault="009438E6">
      <w:pPr>
        <w:jc w:val="both"/>
        <w:rPr>
          <w:sz w:val="22"/>
          <w:szCs w:val="22"/>
        </w:rPr>
      </w:pPr>
    </w:p>
    <w:p w14:paraId="181FF3E1" w14:textId="64584BD9" w:rsidR="005A3AB6" w:rsidRDefault="00622F66">
      <w:pPr>
        <w:tabs>
          <w:tab w:val="center" w:pos="5940"/>
        </w:tabs>
        <w:jc w:val="both"/>
        <w:rPr>
          <w:rFonts w:eastAsia="Symbol" w:cs="Symbol"/>
          <w:sz w:val="22"/>
          <w:szCs w:val="22"/>
        </w:rPr>
      </w:pPr>
      <w:r>
        <w:rPr>
          <w:rFonts w:eastAsia="Symbol" w:cs="Symbol"/>
          <w:sz w:val="22"/>
          <w:szCs w:val="22"/>
        </w:rPr>
        <w:t>However,</w:t>
      </w:r>
      <w:r w:rsidR="005A3AB6">
        <w:rPr>
          <w:rFonts w:eastAsia="Symbol" w:cs="Symbol"/>
          <w:sz w:val="22"/>
          <w:szCs w:val="22"/>
        </w:rPr>
        <w:t xml:space="preserve"> even after the </w:t>
      </w:r>
      <w:r w:rsidR="005A3AB6" w:rsidRPr="005A3AB6">
        <w:rPr>
          <w:rFonts w:eastAsia="Symbol" w:cs="Symbol"/>
          <w:i/>
          <w:sz w:val="22"/>
          <w:szCs w:val="22"/>
        </w:rPr>
        <w:t>Theodicy</w:t>
      </w:r>
      <w:r w:rsidR="005A3AB6">
        <w:rPr>
          <w:rFonts w:eastAsia="Symbol" w:cs="Symbol"/>
          <w:sz w:val="22"/>
          <w:szCs w:val="22"/>
        </w:rPr>
        <w:t xml:space="preserve">, </w:t>
      </w:r>
      <w:r w:rsidR="005A3AB6" w:rsidRPr="005A3AB6">
        <w:rPr>
          <w:rFonts w:eastAsia="Symbol" w:cs="Symbol"/>
          <w:sz w:val="22"/>
          <w:szCs w:val="22"/>
        </w:rPr>
        <w:t>Leibniz</w:t>
      </w:r>
      <w:r w:rsidR="005A3AB6">
        <w:rPr>
          <w:rFonts w:eastAsia="Symbol" w:cs="Symbol"/>
          <w:sz w:val="22"/>
          <w:szCs w:val="22"/>
        </w:rPr>
        <w:t xml:space="preserve"> did not seem to have proposed any </w:t>
      </w:r>
      <w:r w:rsidR="00A9190E">
        <w:rPr>
          <w:rFonts w:eastAsia="Symbol" w:cs="Symbol"/>
          <w:sz w:val="22"/>
          <w:szCs w:val="22"/>
        </w:rPr>
        <w:t xml:space="preserve">alternative </w:t>
      </w:r>
      <w:r w:rsidR="005A3AB6">
        <w:rPr>
          <w:rFonts w:eastAsia="Symbol" w:cs="Symbol"/>
          <w:sz w:val="22"/>
          <w:szCs w:val="22"/>
        </w:rPr>
        <w:t xml:space="preserve">ontological argument relying on possible worlds and on notions of necessity and possibility of propositions. The argument found in paragraphs 40 to 45 of his </w:t>
      </w:r>
      <w:r w:rsidR="005A3AB6">
        <w:rPr>
          <w:rFonts w:eastAsia="Symbol" w:cs="Symbol"/>
          <w:i/>
          <w:sz w:val="22"/>
          <w:szCs w:val="22"/>
        </w:rPr>
        <w:t>Monadology</w:t>
      </w:r>
      <w:r w:rsidR="005A3AB6">
        <w:rPr>
          <w:rFonts w:eastAsia="Symbol" w:cs="Symbol"/>
          <w:sz w:val="22"/>
          <w:szCs w:val="22"/>
        </w:rPr>
        <w:t xml:space="preserve"> (1714), for instance, is still of the same nature as the one reproduced and analyzed here, using necessity and possibility of concepts.</w:t>
      </w:r>
    </w:p>
    <w:p w14:paraId="32A1618B" w14:textId="77777777" w:rsidR="005A3AB6" w:rsidRDefault="005A3AB6">
      <w:pPr>
        <w:tabs>
          <w:tab w:val="center" w:pos="5940"/>
        </w:tabs>
        <w:jc w:val="both"/>
        <w:rPr>
          <w:rFonts w:eastAsia="Symbol" w:cs="Symbol"/>
          <w:sz w:val="22"/>
          <w:szCs w:val="22"/>
        </w:rPr>
      </w:pPr>
    </w:p>
    <w:p w14:paraId="7427D9B9" w14:textId="3F2E219D" w:rsidR="005A3AB6" w:rsidRDefault="005A3AB6">
      <w:pPr>
        <w:tabs>
          <w:tab w:val="center" w:pos="5940"/>
        </w:tabs>
        <w:jc w:val="both"/>
        <w:rPr>
          <w:rFonts w:eastAsia="Symbol" w:cs="Symbol"/>
          <w:sz w:val="22"/>
          <w:szCs w:val="22"/>
        </w:rPr>
      </w:pPr>
      <w:r>
        <w:rPr>
          <w:rFonts w:eastAsia="Symbol" w:cs="Symbol"/>
          <w:sz w:val="22"/>
          <w:szCs w:val="22"/>
        </w:rPr>
        <w:t>In the 20</w:t>
      </w:r>
      <w:r w:rsidRPr="005A3AB6">
        <w:rPr>
          <w:rFonts w:eastAsia="Symbol" w:cs="Symbol"/>
          <w:sz w:val="22"/>
          <w:szCs w:val="22"/>
          <w:vertAlign w:val="superscript"/>
        </w:rPr>
        <w:t>th</w:t>
      </w:r>
      <w:r w:rsidR="00304602">
        <w:rPr>
          <w:rFonts w:eastAsia="Symbol" w:cs="Symbol"/>
          <w:sz w:val="22"/>
          <w:szCs w:val="22"/>
        </w:rPr>
        <w:t xml:space="preserve"> Century, with </w:t>
      </w:r>
      <w:r w:rsidR="003E21D4">
        <w:rPr>
          <w:rFonts w:eastAsia="Symbol" w:cs="Symbol"/>
          <w:sz w:val="22"/>
          <w:szCs w:val="22"/>
        </w:rPr>
        <w:t>the popularity of possible worlds semantics</w:t>
      </w:r>
      <w:r w:rsidR="00304602">
        <w:rPr>
          <w:rFonts w:eastAsia="Symbol" w:cs="Symbol"/>
          <w:sz w:val="22"/>
          <w:szCs w:val="22"/>
        </w:rPr>
        <w:t xml:space="preserve">, there have been several ontological arguments based on modern modal logics. At least two of them are known to have been inspired by Leibniz’s ideas: Gödel’s ontological argument </w:t>
      </w:r>
      <w:sdt>
        <w:sdtPr>
          <w:rPr>
            <w:rFonts w:eastAsia="Symbol" w:cs="Symbol"/>
            <w:sz w:val="22"/>
            <w:szCs w:val="22"/>
          </w:rPr>
          <w:id w:val="86499739"/>
          <w:citation/>
        </w:sdtPr>
        <w:sdtEndPr/>
        <w:sdtContent>
          <w:r w:rsidR="00304602">
            <w:rPr>
              <w:rFonts w:eastAsia="Symbol" w:cs="Symbol"/>
              <w:sz w:val="22"/>
              <w:szCs w:val="22"/>
            </w:rPr>
            <w:fldChar w:fldCharType="begin"/>
          </w:r>
          <w:r w:rsidR="00304602">
            <w:rPr>
              <w:rFonts w:eastAsia="Symbol" w:cs="Symbol"/>
              <w:sz w:val="22"/>
              <w:szCs w:val="22"/>
            </w:rPr>
            <w:instrText xml:space="preserve"> CITATION Göd70 \l 1033 </w:instrText>
          </w:r>
          <w:r w:rsidR="00304602">
            <w:rPr>
              <w:rFonts w:eastAsia="Symbol" w:cs="Symbol"/>
              <w:sz w:val="22"/>
              <w:szCs w:val="22"/>
            </w:rPr>
            <w:fldChar w:fldCharType="separate"/>
          </w:r>
          <w:r w:rsidR="00304602" w:rsidRPr="00304602">
            <w:rPr>
              <w:rFonts w:eastAsia="Symbol" w:cs="Symbol"/>
              <w:noProof/>
              <w:sz w:val="22"/>
              <w:szCs w:val="22"/>
            </w:rPr>
            <w:t>(Gödel, 1970)</w:t>
          </w:r>
          <w:r w:rsidR="00304602">
            <w:rPr>
              <w:rFonts w:eastAsia="Symbol" w:cs="Symbol"/>
              <w:sz w:val="22"/>
              <w:szCs w:val="22"/>
            </w:rPr>
            <w:fldChar w:fldCharType="end"/>
          </w:r>
        </w:sdtContent>
      </w:sdt>
      <w:r w:rsidR="00304602">
        <w:rPr>
          <w:rFonts w:eastAsia="Symbol" w:cs="Symbol"/>
          <w:sz w:val="22"/>
          <w:szCs w:val="22"/>
        </w:rPr>
        <w:t xml:space="preserve"> and Lenzen’s ontological arguments </w:t>
      </w:r>
      <w:sdt>
        <w:sdtPr>
          <w:rPr>
            <w:rFonts w:eastAsia="Symbol" w:cs="Symbol"/>
            <w:sz w:val="22"/>
            <w:szCs w:val="22"/>
          </w:rPr>
          <w:id w:val="1137917487"/>
          <w:citation/>
        </w:sdtPr>
        <w:sdtEndPr/>
        <w:sdtContent>
          <w:r w:rsidR="00304602">
            <w:rPr>
              <w:rFonts w:eastAsia="Symbol" w:cs="Symbol"/>
              <w:sz w:val="22"/>
              <w:szCs w:val="22"/>
            </w:rPr>
            <w:fldChar w:fldCharType="begin"/>
          </w:r>
          <w:r w:rsidR="00304602">
            <w:rPr>
              <w:rFonts w:eastAsia="Symbol" w:cs="Symbol"/>
              <w:sz w:val="22"/>
              <w:szCs w:val="22"/>
            </w:rPr>
            <w:instrText xml:space="preserve"> CITATION Len90 \l 1033 </w:instrText>
          </w:r>
          <w:r w:rsidR="00304602">
            <w:rPr>
              <w:rFonts w:eastAsia="Symbol" w:cs="Symbol"/>
              <w:sz w:val="22"/>
              <w:szCs w:val="22"/>
            </w:rPr>
            <w:fldChar w:fldCharType="separate"/>
          </w:r>
          <w:r w:rsidR="00304602" w:rsidRPr="00304602">
            <w:rPr>
              <w:rFonts w:eastAsia="Symbol" w:cs="Symbol"/>
              <w:noProof/>
              <w:sz w:val="22"/>
              <w:szCs w:val="22"/>
            </w:rPr>
            <w:t>(Lenzen, Das System der Leibniz'schen Logik, 1990)</w:t>
          </w:r>
          <w:r w:rsidR="00304602">
            <w:rPr>
              <w:rFonts w:eastAsia="Symbol" w:cs="Symbol"/>
              <w:sz w:val="22"/>
              <w:szCs w:val="22"/>
            </w:rPr>
            <w:fldChar w:fldCharType="end"/>
          </w:r>
        </w:sdtContent>
      </w:sdt>
      <w:sdt>
        <w:sdtPr>
          <w:rPr>
            <w:rFonts w:eastAsia="Symbol" w:cs="Symbol"/>
            <w:sz w:val="22"/>
            <w:szCs w:val="22"/>
          </w:rPr>
          <w:id w:val="-1908839353"/>
          <w:citation/>
        </w:sdtPr>
        <w:sdtEndPr/>
        <w:sdtContent>
          <w:r w:rsidR="00304602">
            <w:rPr>
              <w:rFonts w:eastAsia="Symbol" w:cs="Symbol"/>
              <w:sz w:val="22"/>
              <w:szCs w:val="22"/>
            </w:rPr>
            <w:fldChar w:fldCharType="begin"/>
          </w:r>
          <w:r w:rsidR="00304602">
            <w:rPr>
              <w:rFonts w:eastAsia="Symbol" w:cs="Symbol"/>
              <w:sz w:val="22"/>
              <w:szCs w:val="22"/>
            </w:rPr>
            <w:instrText xml:space="preserve"> CITATION Len16 \l 1033 </w:instrText>
          </w:r>
          <w:r w:rsidR="00304602">
            <w:rPr>
              <w:rFonts w:eastAsia="Symbol" w:cs="Symbol"/>
              <w:sz w:val="22"/>
              <w:szCs w:val="22"/>
            </w:rPr>
            <w:fldChar w:fldCharType="separate"/>
          </w:r>
          <w:r w:rsidR="00304602">
            <w:rPr>
              <w:rFonts w:eastAsia="Symbol" w:cs="Symbol"/>
              <w:noProof/>
              <w:sz w:val="22"/>
              <w:szCs w:val="22"/>
            </w:rPr>
            <w:t xml:space="preserve"> </w:t>
          </w:r>
          <w:r w:rsidR="00304602" w:rsidRPr="00304602">
            <w:rPr>
              <w:rFonts w:eastAsia="Symbol" w:cs="Symbol"/>
              <w:noProof/>
              <w:sz w:val="22"/>
              <w:szCs w:val="22"/>
            </w:rPr>
            <w:t>(Lenzen, Leibniz's Ontological Proof of the Existence of God and the Problem of "Impossible Objects", 2016)</w:t>
          </w:r>
          <w:r w:rsidR="00304602">
            <w:rPr>
              <w:rFonts w:eastAsia="Symbol" w:cs="Symbol"/>
              <w:sz w:val="22"/>
              <w:szCs w:val="22"/>
            </w:rPr>
            <w:fldChar w:fldCharType="end"/>
          </w:r>
        </w:sdtContent>
      </w:sdt>
      <w:r w:rsidR="00304602">
        <w:rPr>
          <w:rFonts w:eastAsia="Symbol" w:cs="Symbol"/>
          <w:sz w:val="22"/>
          <w:szCs w:val="22"/>
        </w:rPr>
        <w:t>. However, for technical and historical reasons, the use of modern modal logics is probably better attributable to Gödel and Lenzen, and not to Leibniz.</w:t>
      </w:r>
    </w:p>
    <w:p w14:paraId="4AC7C88C" w14:textId="2038FE03" w:rsidR="00783315" w:rsidRPr="00A17249" w:rsidRDefault="00783315" w:rsidP="00D11850">
      <w:pPr>
        <w:tabs>
          <w:tab w:val="center" w:pos="5940"/>
        </w:tabs>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6200CF87" w14:textId="74EE8174" w:rsidR="00D11850" w:rsidRPr="005848FD" w:rsidRDefault="003A4C67">
      <w:pPr>
        <w:jc w:val="both"/>
        <w:rPr>
          <w:rFonts w:eastAsia="Symbol" w:cs="Symbol"/>
          <w:sz w:val="22"/>
          <w:szCs w:val="22"/>
        </w:rPr>
      </w:pPr>
      <w:r>
        <w:rPr>
          <w:rFonts w:eastAsia="Symbol" w:cs="Symbol"/>
          <w:sz w:val="22"/>
          <w:szCs w:val="22"/>
        </w:rPr>
        <w:t>The formalization of Leibniz’s ontological argument in his own Algebra of Concepts, as presented here, is historically faithful to the ideals of the young Leibniz at the time when he wrote the argument. The formalization process led to the</w:t>
      </w:r>
      <w:r w:rsidR="005848FD">
        <w:rPr>
          <w:rFonts w:eastAsia="Symbol" w:cs="Symbol"/>
          <w:sz w:val="22"/>
          <w:szCs w:val="22"/>
        </w:rPr>
        <w:t xml:space="preserve"> unexpected</w:t>
      </w:r>
      <w:r>
        <w:rPr>
          <w:rFonts w:eastAsia="Symbol" w:cs="Symbol"/>
          <w:sz w:val="22"/>
          <w:szCs w:val="22"/>
        </w:rPr>
        <w:t xml:space="preserve"> discovery that the </w:t>
      </w:r>
      <w:r w:rsidR="005848FD">
        <w:rPr>
          <w:rFonts w:eastAsia="Symbol" w:cs="Symbol"/>
          <w:sz w:val="22"/>
          <w:szCs w:val="22"/>
        </w:rPr>
        <w:t xml:space="preserve">alternative </w:t>
      </w:r>
      <w:r>
        <w:rPr>
          <w:rFonts w:eastAsia="Symbol" w:cs="Symbol"/>
          <w:sz w:val="22"/>
          <w:szCs w:val="22"/>
        </w:rPr>
        <w:t>notions</w:t>
      </w:r>
      <w:r w:rsidR="005848FD">
        <w:rPr>
          <w:rFonts w:eastAsia="Symbol" w:cs="Symbol"/>
          <w:sz w:val="22"/>
          <w:szCs w:val="22"/>
        </w:rPr>
        <w:t xml:space="preserve"> of God as </w:t>
      </w:r>
      <w:r w:rsidR="005848FD">
        <w:rPr>
          <w:rFonts w:eastAsia="Symbol" w:cs="Symbol"/>
          <w:i/>
          <w:sz w:val="22"/>
          <w:szCs w:val="22"/>
        </w:rPr>
        <w:t>Ens necessarium</w:t>
      </w:r>
      <w:r w:rsidR="005848FD">
        <w:rPr>
          <w:rFonts w:eastAsia="Symbol" w:cs="Symbol"/>
          <w:sz w:val="22"/>
          <w:szCs w:val="22"/>
        </w:rPr>
        <w:t xml:space="preserve"> and as </w:t>
      </w:r>
      <w:r w:rsidR="005848FD">
        <w:rPr>
          <w:rFonts w:eastAsia="Symbol" w:cs="Symbol"/>
          <w:i/>
          <w:sz w:val="22"/>
          <w:szCs w:val="22"/>
        </w:rPr>
        <w:t>Ens ex cujus essentia sequitur existentia</w:t>
      </w:r>
      <w:r w:rsidR="005848FD">
        <w:rPr>
          <w:rFonts w:eastAsia="Symbol" w:cs="Symbol"/>
          <w:sz w:val="22"/>
          <w:szCs w:val="22"/>
        </w:rPr>
        <w:t xml:space="preserve"> are actually distinct, according to </w:t>
      </w:r>
      <w:r w:rsidR="005848FD">
        <w:rPr>
          <w:rFonts w:eastAsia="Symbol" w:cs="Symbol"/>
          <w:sz w:val="22"/>
          <w:szCs w:val="22"/>
        </w:rPr>
        <w:lastRenderedPageBreak/>
        <w:t>Leibniz’s own definitions. Leibniz equates both concepts, but his argument succeeds with the former and fails with the latter.</w:t>
      </w:r>
    </w:p>
    <w:p w14:paraId="04F56165" w14:textId="77777777" w:rsidR="003A4C67" w:rsidRDefault="003A4C67">
      <w:pPr>
        <w:jc w:val="both"/>
        <w:rPr>
          <w:rFonts w:eastAsia="Symbol" w:cs="Symbol"/>
          <w:sz w:val="22"/>
          <w:szCs w:val="22"/>
        </w:rPr>
      </w:pPr>
    </w:p>
    <w:p w14:paraId="0AF394E8" w14:textId="37F9F6C5" w:rsidR="00490C5B" w:rsidRDefault="005848FD" w:rsidP="00D42D91">
      <w:pPr>
        <w:jc w:val="both"/>
        <w:rPr>
          <w:rFonts w:eastAsia="Symbol" w:cs="Symbol"/>
          <w:sz w:val="22"/>
          <w:szCs w:val="22"/>
        </w:rPr>
      </w:pPr>
      <w:r>
        <w:rPr>
          <w:rFonts w:eastAsia="Symbol" w:cs="Symbol"/>
          <w:sz w:val="22"/>
          <w:szCs w:val="22"/>
        </w:rPr>
        <w:t>The methodology used in this work, i.e. the use of interactive and automated reasoning tools for metaphysics, has already been used extensively for the analysis of Gödel’s ontological argument</w:t>
      </w:r>
      <w:r w:rsidR="001B2DF9">
        <w:rPr>
          <w:rFonts w:eastAsia="Symbol" w:cs="Symbol"/>
          <w:sz w:val="22"/>
          <w:szCs w:val="22"/>
        </w:rPr>
        <w:t xml:space="preserve"> </w:t>
      </w:r>
      <w:r>
        <w:rPr>
          <w:rFonts w:eastAsia="Symbol" w:cs="Symbol"/>
          <w:sz w:val="22"/>
          <w:szCs w:val="22"/>
        </w:rPr>
        <w:t xml:space="preserve">and its variants </w:t>
      </w:r>
      <w:r w:rsidR="00D42D91" w:rsidRPr="001B2DF9">
        <w:rPr>
          <w:rFonts w:eastAsia="Symbol" w:cs="Symbol"/>
          <w:noProof/>
          <w:sz w:val="22"/>
          <w:szCs w:val="22"/>
        </w:rPr>
        <w:t xml:space="preserve">(Benzmüller &amp; Woltzenlogel Paleo, </w:t>
      </w:r>
      <w:r w:rsidR="00D42D91">
        <w:rPr>
          <w:rFonts w:eastAsia="Symbol" w:cs="Symbol"/>
          <w:noProof/>
          <w:sz w:val="22"/>
          <w:szCs w:val="22"/>
        </w:rPr>
        <w:t>2013-</w:t>
      </w:r>
      <w:r w:rsidR="00D42D91" w:rsidRPr="001B2DF9">
        <w:rPr>
          <w:rFonts w:eastAsia="Symbol" w:cs="Symbol"/>
          <w:noProof/>
          <w:sz w:val="22"/>
          <w:szCs w:val="22"/>
        </w:rPr>
        <w:t>2016)</w:t>
      </w:r>
      <w:r w:rsidR="00D42D91">
        <w:rPr>
          <w:rFonts w:eastAsia="Symbol" w:cs="Symbol"/>
          <w:sz w:val="22"/>
          <w:szCs w:val="22"/>
        </w:rPr>
        <w:t xml:space="preserve">, </w:t>
      </w:r>
      <w:r w:rsidR="00BF7EFE">
        <w:rPr>
          <w:rFonts w:eastAsia="Symbol" w:cs="Symbol"/>
          <w:sz w:val="22"/>
          <w:szCs w:val="22"/>
        </w:rPr>
        <w:t>as well as for Anselm’s ontological argument</w:t>
      </w:r>
      <w:r w:rsidR="00D42D91">
        <w:rPr>
          <w:rFonts w:eastAsia="Symbol" w:cs="Symbol"/>
          <w:sz w:val="22"/>
          <w:szCs w:val="22"/>
        </w:rPr>
        <w:t xml:space="preserve"> </w:t>
      </w:r>
      <w:sdt>
        <w:sdtPr>
          <w:rPr>
            <w:rFonts w:eastAsia="Symbol" w:cs="Symbol"/>
            <w:sz w:val="22"/>
            <w:szCs w:val="22"/>
          </w:rPr>
          <w:id w:val="854382616"/>
          <w:citation/>
        </w:sdtPr>
        <w:sdtEndPr/>
        <w:sdtContent>
          <w:r w:rsidR="00D42D91">
            <w:rPr>
              <w:rFonts w:eastAsia="Symbol" w:cs="Symbol"/>
              <w:sz w:val="22"/>
              <w:szCs w:val="22"/>
            </w:rPr>
            <w:fldChar w:fldCharType="begin"/>
          </w:r>
          <w:r w:rsidR="00D42D91">
            <w:rPr>
              <w:rFonts w:eastAsia="Symbol" w:cs="Symbol"/>
              <w:sz w:val="22"/>
              <w:szCs w:val="22"/>
            </w:rPr>
            <w:instrText xml:space="preserve"> CITATION Opp11 \l 1033 </w:instrText>
          </w:r>
          <w:r w:rsidR="00D42D91">
            <w:rPr>
              <w:rFonts w:eastAsia="Symbol" w:cs="Symbol"/>
              <w:sz w:val="22"/>
              <w:szCs w:val="22"/>
            </w:rPr>
            <w:fldChar w:fldCharType="separate"/>
          </w:r>
          <w:r w:rsidR="00D42D91" w:rsidRPr="00D42D91">
            <w:rPr>
              <w:rFonts w:eastAsia="Symbol" w:cs="Symbol"/>
              <w:noProof/>
              <w:sz w:val="22"/>
              <w:szCs w:val="22"/>
            </w:rPr>
            <w:t>(Oppenheimer &amp; Zalta, 2011)</w:t>
          </w:r>
          <w:r w:rsidR="00D42D91">
            <w:rPr>
              <w:rFonts w:eastAsia="Symbol" w:cs="Symbol"/>
              <w:sz w:val="22"/>
              <w:szCs w:val="22"/>
            </w:rPr>
            <w:fldChar w:fldCharType="end"/>
          </w:r>
        </w:sdtContent>
      </w:sdt>
      <w:r w:rsidR="00BF7EFE">
        <w:rPr>
          <w:rFonts w:eastAsia="Symbol" w:cs="Symbol"/>
          <w:sz w:val="22"/>
          <w:szCs w:val="22"/>
        </w:rPr>
        <w:t xml:space="preserve"> </w:t>
      </w:r>
      <w:sdt>
        <w:sdtPr>
          <w:rPr>
            <w:rFonts w:eastAsia="Symbol" w:cs="Symbol"/>
            <w:sz w:val="22"/>
            <w:szCs w:val="22"/>
          </w:rPr>
          <w:id w:val="-1457868981"/>
          <w:citation/>
        </w:sdtPr>
        <w:sdtEndPr/>
        <w:sdtContent>
          <w:r w:rsidR="00BF7EFE">
            <w:rPr>
              <w:rFonts w:eastAsia="Symbol" w:cs="Symbol"/>
              <w:sz w:val="22"/>
              <w:szCs w:val="22"/>
            </w:rPr>
            <w:fldChar w:fldCharType="begin"/>
          </w:r>
          <w:r w:rsidR="00BF7EFE">
            <w:rPr>
              <w:rFonts w:eastAsia="Symbol" w:cs="Symbol"/>
              <w:sz w:val="22"/>
              <w:szCs w:val="22"/>
            </w:rPr>
            <w:instrText xml:space="preserve"> CITATION Rus13 \l 1033 </w:instrText>
          </w:r>
          <w:r w:rsidR="00BF7EFE">
            <w:rPr>
              <w:rFonts w:eastAsia="Symbol" w:cs="Symbol"/>
              <w:sz w:val="22"/>
              <w:szCs w:val="22"/>
            </w:rPr>
            <w:fldChar w:fldCharType="separate"/>
          </w:r>
          <w:r w:rsidR="00BF7EFE" w:rsidRPr="00BF7EFE">
            <w:rPr>
              <w:rFonts w:eastAsia="Symbol" w:cs="Symbol"/>
              <w:noProof/>
              <w:sz w:val="22"/>
              <w:szCs w:val="22"/>
            </w:rPr>
            <w:t>(Rushby, 2013)</w:t>
          </w:r>
          <w:r w:rsidR="00BF7EFE">
            <w:rPr>
              <w:rFonts w:eastAsia="Symbol" w:cs="Symbol"/>
              <w:sz w:val="22"/>
              <w:szCs w:val="22"/>
            </w:rPr>
            <w:fldChar w:fldCharType="end"/>
          </w:r>
        </w:sdtContent>
      </w:sdt>
      <w:r>
        <w:rPr>
          <w:rFonts w:eastAsia="Symbol" w:cs="Symbol"/>
          <w:sz w:val="22"/>
          <w:szCs w:val="22"/>
        </w:rPr>
        <w:t xml:space="preserve">. We hope that </w:t>
      </w:r>
      <w:r w:rsidR="00BF7EFE">
        <w:rPr>
          <w:rFonts w:eastAsia="Symbol" w:cs="Symbol"/>
          <w:sz w:val="22"/>
          <w:szCs w:val="22"/>
        </w:rPr>
        <w:t xml:space="preserve">the use of </w:t>
      </w:r>
      <w:r>
        <w:rPr>
          <w:rFonts w:eastAsia="Symbol" w:cs="Symbol"/>
          <w:sz w:val="22"/>
          <w:szCs w:val="22"/>
        </w:rPr>
        <w:t xml:space="preserve">such reasoning tools </w:t>
      </w:r>
      <w:r w:rsidR="003E21D4">
        <w:rPr>
          <w:rFonts w:eastAsia="Symbol" w:cs="Symbol"/>
          <w:sz w:val="22"/>
          <w:szCs w:val="22"/>
        </w:rPr>
        <w:t>will continue to shed light on</w:t>
      </w:r>
      <w:r>
        <w:rPr>
          <w:rFonts w:eastAsia="Symbol" w:cs="Symbol"/>
          <w:sz w:val="22"/>
          <w:szCs w:val="22"/>
        </w:rPr>
        <w:t xml:space="preserve"> </w:t>
      </w:r>
      <w:r w:rsidR="00B5414B">
        <w:rPr>
          <w:rFonts w:eastAsia="Symbol" w:cs="Symbol"/>
          <w:sz w:val="22"/>
          <w:szCs w:val="22"/>
        </w:rPr>
        <w:t>metaphysics, and that metaphysics, through its modern revival, will once again push the development of logic for the benefit of humankind.</w:t>
      </w:r>
    </w:p>
    <w:p w14:paraId="5505499A" w14:textId="77777777" w:rsidR="005848FD" w:rsidRDefault="005848FD" w:rsidP="005848FD">
      <w:pPr>
        <w:tabs>
          <w:tab w:val="center" w:pos="5940"/>
        </w:tabs>
        <w:jc w:val="both"/>
        <w:rPr>
          <w:rFonts w:eastAsia="Symbol" w:cs="Symbol"/>
          <w:sz w:val="22"/>
          <w:szCs w:val="22"/>
        </w:rPr>
      </w:pPr>
    </w:p>
    <w:sdt>
      <w:sdtPr>
        <w:id w:val="-1621374943"/>
        <w:docPartObj>
          <w:docPartGallery w:val="Bibliographies"/>
          <w:docPartUnique/>
        </w:docPartObj>
      </w:sdtPr>
      <w:sdtEndPr/>
      <w:sdtContent>
        <w:p w14:paraId="21673256" w14:textId="33BF5F0C" w:rsidR="00D42D91" w:rsidRDefault="00D42D91">
          <w:pPr>
            <w:pStyle w:val="Heading1"/>
            <w:rPr>
              <w:b/>
              <w:i/>
              <w:sz w:val="22"/>
              <w:szCs w:val="22"/>
            </w:rPr>
          </w:pPr>
          <w:r w:rsidRPr="00D42D91">
            <w:rPr>
              <w:b/>
              <w:i/>
              <w:sz w:val="22"/>
              <w:szCs w:val="22"/>
            </w:rPr>
            <w:t>Bibliography</w:t>
          </w:r>
        </w:p>
        <w:p w14:paraId="7DF021D3" w14:textId="77777777" w:rsidR="00D42D91" w:rsidRPr="00D42D91" w:rsidRDefault="00D42D91" w:rsidP="00D42D91"/>
        <w:sdt>
          <w:sdtPr>
            <w:id w:val="111145805"/>
            <w:bibliography/>
          </w:sdtPr>
          <w:sdtEndPr/>
          <w:sdtContent>
            <w:p w14:paraId="314AD54D" w14:textId="77777777" w:rsidR="00D42D91" w:rsidRDefault="00D42D91" w:rsidP="00D42D91">
              <w:pPr>
                <w:pStyle w:val="Bibliography"/>
                <w:ind w:left="720" w:hanging="720"/>
                <w:rPr>
                  <w:noProof/>
                  <w:sz w:val="24"/>
                  <w:szCs w:val="24"/>
                </w:rPr>
              </w:pPr>
              <w:r>
                <w:fldChar w:fldCharType="begin"/>
              </w:r>
              <w:r>
                <w:instrText xml:space="preserve"> BIBLIOGRAPHY </w:instrText>
              </w:r>
              <w:r>
                <w:fldChar w:fldCharType="separate"/>
              </w:r>
              <w:r>
                <w:rPr>
                  <w:noProof/>
                </w:rPr>
                <w:t xml:space="preserve">Antognazza, M. R. (2009). </w:t>
              </w:r>
              <w:r>
                <w:rPr>
                  <w:i/>
                  <w:iCs/>
                  <w:noProof/>
                </w:rPr>
                <w:t>Leibniz: An Intellectual Biography.</w:t>
              </w:r>
              <w:r>
                <w:rPr>
                  <w:noProof/>
                </w:rPr>
                <w:t xml:space="preserve"> New York, NY, USA: Cambridge University Press.</w:t>
              </w:r>
            </w:p>
            <w:p w14:paraId="1EE5AAF7" w14:textId="77777777" w:rsidR="00D42D91" w:rsidRDefault="00D42D91" w:rsidP="00D42D91">
              <w:pPr>
                <w:pStyle w:val="Bibliography"/>
                <w:ind w:left="720" w:hanging="720"/>
                <w:rPr>
                  <w:noProof/>
                </w:rPr>
              </w:pPr>
              <w:r>
                <w:rPr>
                  <w:noProof/>
                </w:rPr>
                <w:t xml:space="preserve">Benzmüller, C., &amp; Woltzenlogel Paleo, B. (2013). Automated Verification and Reconstruction of Gödel's Proof of God's Existence. </w:t>
              </w:r>
              <w:r>
                <w:rPr>
                  <w:i/>
                  <w:iCs/>
                  <w:noProof/>
                </w:rPr>
                <w:t>Journal of the Austrian Computer Society</w:t>
              </w:r>
              <w:r>
                <w:rPr>
                  <w:noProof/>
                </w:rPr>
                <w:t>, 4-6.</w:t>
              </w:r>
            </w:p>
            <w:p w14:paraId="6BDC7DD9" w14:textId="77777777" w:rsidR="00D42D91" w:rsidRDefault="00D42D91" w:rsidP="00D42D91">
              <w:pPr>
                <w:pStyle w:val="Bibliography"/>
                <w:ind w:left="720" w:hanging="720"/>
                <w:rPr>
                  <w:noProof/>
                </w:rPr>
              </w:pPr>
              <w:r>
                <w:rPr>
                  <w:noProof/>
                </w:rPr>
                <w:t xml:space="preserve">Benzmüller, C., &amp; Woltzenlogel Paleo, B. (2013). Formalization, Mechanization and Automation of Gödel's Proof of God's Existence. </w:t>
              </w:r>
              <w:r>
                <w:rPr>
                  <w:i/>
                  <w:iCs/>
                  <w:noProof/>
                </w:rPr>
                <w:t>arXiv, 1308.4526</w:t>
              </w:r>
              <w:r>
                <w:rPr>
                  <w:noProof/>
                </w:rPr>
                <w:t>. arXiv.</w:t>
              </w:r>
            </w:p>
            <w:p w14:paraId="04D4EFE9" w14:textId="77777777" w:rsidR="00D42D91" w:rsidRDefault="00D42D91" w:rsidP="00D42D91">
              <w:pPr>
                <w:pStyle w:val="Bibliography"/>
                <w:ind w:left="720" w:hanging="720"/>
                <w:rPr>
                  <w:noProof/>
                </w:rPr>
              </w:pPr>
              <w:r>
                <w:rPr>
                  <w:noProof/>
                </w:rPr>
                <w:t xml:space="preserve">Benzmüller, C., &amp; Woltzenlogel Paleo, B. (2013). Gödel's God in Isabelle/HOL. </w:t>
              </w:r>
              <w:r>
                <w:rPr>
                  <w:i/>
                  <w:iCs/>
                  <w:noProof/>
                </w:rPr>
                <w:t>Archive of Formal Proofs</w:t>
              </w:r>
              <w:r>
                <w:rPr>
                  <w:noProof/>
                </w:rPr>
                <w:t>.</w:t>
              </w:r>
            </w:p>
            <w:p w14:paraId="78047DB5" w14:textId="77777777" w:rsidR="00D42D91" w:rsidRDefault="00D42D91" w:rsidP="00D42D91">
              <w:pPr>
                <w:pStyle w:val="Bibliography"/>
                <w:ind w:left="720" w:hanging="720"/>
                <w:rPr>
                  <w:noProof/>
                </w:rPr>
              </w:pPr>
              <w:r>
                <w:rPr>
                  <w:noProof/>
                </w:rPr>
                <w:t xml:space="preserve">Benzmüller, C., &amp; Woltzenlogel Paleo, B. (2013). Gödel's God on the Computer. </w:t>
              </w:r>
              <w:r>
                <w:rPr>
                  <w:i/>
                  <w:iCs/>
                  <w:noProof/>
                </w:rPr>
                <w:t>10th International Workshop on the Implementation of Logics</w:t>
              </w:r>
              <w:r>
                <w:rPr>
                  <w:noProof/>
                </w:rPr>
                <w:t>, (pp. 1-2).</w:t>
              </w:r>
            </w:p>
            <w:p w14:paraId="5F576E35" w14:textId="77777777" w:rsidR="00D42D91" w:rsidRDefault="00D42D91" w:rsidP="00D42D91">
              <w:pPr>
                <w:pStyle w:val="Bibliography"/>
                <w:ind w:left="720" w:hanging="720"/>
                <w:rPr>
                  <w:noProof/>
                </w:rPr>
              </w:pPr>
              <w:r>
                <w:rPr>
                  <w:noProof/>
                </w:rPr>
                <w:t xml:space="preserve">Benzmüller, C., &amp; Woltzenlogel Paleo, B. (2014). Automating Gödel's Ontological Proof of God's Existence with Higher-Order Theorem Provers. </w:t>
              </w:r>
              <w:r>
                <w:rPr>
                  <w:i/>
                  <w:iCs/>
                  <w:noProof/>
                </w:rPr>
                <w:t>European Conference on Artificial Intelligence - Frontiers in Artificial Intelligence and Applications.</w:t>
              </w:r>
              <w:r>
                <w:rPr>
                  <w:noProof/>
                </w:rPr>
                <w:t xml:space="preserve"> </w:t>
              </w:r>
              <w:r>
                <w:rPr>
                  <w:i/>
                  <w:iCs/>
                  <w:noProof/>
                </w:rPr>
                <w:t>263.</w:t>
              </w:r>
              <w:r>
                <w:rPr>
                  <w:noProof/>
                </w:rPr>
                <w:t xml:space="preserve"> Prague: IOS Press.</w:t>
              </w:r>
            </w:p>
            <w:p w14:paraId="382BBEFF" w14:textId="77777777" w:rsidR="00D42D91" w:rsidRDefault="00D42D91" w:rsidP="00D42D91">
              <w:pPr>
                <w:pStyle w:val="Bibliography"/>
                <w:ind w:left="720" w:hanging="720"/>
                <w:rPr>
                  <w:noProof/>
                </w:rPr>
              </w:pPr>
              <w:r>
                <w:rPr>
                  <w:noProof/>
                </w:rPr>
                <w:t xml:space="preserve">Benzmüller, C., &amp; Woltzenlogel Paleo, B. (2014). On Logic Embeddings and Gödel's God. </w:t>
              </w:r>
              <w:r>
                <w:rPr>
                  <w:i/>
                  <w:iCs/>
                  <w:noProof/>
                </w:rPr>
                <w:t>22nd International Workshop on Algebraic Development Techniques</w:t>
              </w:r>
              <w:r>
                <w:rPr>
                  <w:noProof/>
                </w:rPr>
                <w:t>, (pp. 8-9).</w:t>
              </w:r>
            </w:p>
            <w:p w14:paraId="014B0B04" w14:textId="77777777" w:rsidR="00D42D91" w:rsidRDefault="00D42D91" w:rsidP="00D42D91">
              <w:pPr>
                <w:pStyle w:val="Bibliography"/>
                <w:ind w:left="720" w:hanging="720"/>
                <w:rPr>
                  <w:noProof/>
                </w:rPr>
              </w:pPr>
              <w:r>
                <w:rPr>
                  <w:noProof/>
                </w:rPr>
                <w:t xml:space="preserve">Benzmüller, C., &amp; Woltzenlogel Paleo, B. (2015). Experiments in Computational Metaphysics. </w:t>
              </w:r>
              <w:r>
                <w:rPr>
                  <w:i/>
                  <w:iCs/>
                  <w:noProof/>
                </w:rPr>
                <w:t>9th All-India Students' Conference on Science and Spiritual Quest</w:t>
              </w:r>
              <w:r>
                <w:rPr>
                  <w:noProof/>
                </w:rPr>
                <w:t xml:space="preserve"> (pp. 23-40). Kharagpur: Science and Spiritual Quest - Bhaktivedanta Institute.</w:t>
              </w:r>
            </w:p>
            <w:p w14:paraId="36F24BC8" w14:textId="77777777" w:rsidR="00D42D91" w:rsidRDefault="00D42D91" w:rsidP="00D42D91">
              <w:pPr>
                <w:pStyle w:val="Bibliography"/>
                <w:ind w:left="720" w:hanging="720"/>
                <w:rPr>
                  <w:noProof/>
                </w:rPr>
              </w:pPr>
              <w:r>
                <w:rPr>
                  <w:noProof/>
                </w:rPr>
                <w:t xml:space="preserve">Benzmüller, C., &amp; Woltzenlogel Paleo, B. (2015). Interacting with Modal Logics in the Coq Proof Assistant. </w:t>
              </w:r>
              <w:r>
                <w:rPr>
                  <w:i/>
                  <w:iCs/>
                  <w:noProof/>
                </w:rPr>
                <w:t xml:space="preserve">10th International </w:t>
              </w:r>
              <w:r>
                <w:rPr>
                  <w:i/>
                  <w:iCs/>
                  <w:noProof/>
                </w:rPr>
                <w:lastRenderedPageBreak/>
                <w:t>Computer Science Symposium in Russia.</w:t>
              </w:r>
              <w:r>
                <w:rPr>
                  <w:noProof/>
                </w:rPr>
                <w:t xml:space="preserve"> </w:t>
              </w:r>
              <w:r>
                <w:rPr>
                  <w:i/>
                  <w:iCs/>
                  <w:noProof/>
                </w:rPr>
                <w:t>9139</w:t>
              </w:r>
              <w:r>
                <w:rPr>
                  <w:noProof/>
                </w:rPr>
                <w:t>, pp. 398-411. Springer.</w:t>
              </w:r>
            </w:p>
            <w:p w14:paraId="0851FB65" w14:textId="77777777" w:rsidR="00D42D91" w:rsidRDefault="00D42D91" w:rsidP="00D42D91">
              <w:pPr>
                <w:pStyle w:val="Bibliography"/>
                <w:ind w:left="720" w:hanging="720"/>
                <w:rPr>
                  <w:noProof/>
                </w:rPr>
              </w:pPr>
              <w:r>
                <w:rPr>
                  <w:noProof/>
                </w:rPr>
                <w:t xml:space="preserve">Benzmüller, C., &amp; Woltzenlogel Paleo, B. (2016). The Inconsistency in Gödel's Ontological Argument: A Success Story for AI in Metaphysics. In S. Kambhampati (Ed.), </w:t>
              </w:r>
              <w:r>
                <w:rPr>
                  <w:i/>
                  <w:iCs/>
                  <w:noProof/>
                </w:rPr>
                <w:t>International Joint Conference on Artificial Intelligence.</w:t>
              </w:r>
              <w:r>
                <w:rPr>
                  <w:noProof/>
                </w:rPr>
                <w:t xml:space="preserve"> New York: AAAI Press.</w:t>
              </w:r>
            </w:p>
            <w:p w14:paraId="4C26186C" w14:textId="77777777" w:rsidR="00D42D91" w:rsidRDefault="00D42D91" w:rsidP="00D42D91">
              <w:pPr>
                <w:pStyle w:val="Bibliography"/>
                <w:ind w:left="720" w:hanging="720"/>
                <w:rPr>
                  <w:noProof/>
                </w:rPr>
              </w:pPr>
              <w:r>
                <w:rPr>
                  <w:noProof/>
                </w:rPr>
                <w:t xml:space="preserve">Benzmüller, C., &amp; Woltzenlogel Paleo, B. (2016). The Modal Collapse as a Collapse of the Modal Square of Opposition. </w:t>
              </w:r>
              <w:r>
                <w:rPr>
                  <w:i/>
                  <w:iCs/>
                  <w:noProof/>
                </w:rPr>
                <w:t>Studies in Universal Logic</w:t>
              </w:r>
              <w:r>
                <w:rPr>
                  <w:noProof/>
                </w:rPr>
                <w:t>.</w:t>
              </w:r>
            </w:p>
            <w:p w14:paraId="6C83D30E" w14:textId="77777777" w:rsidR="00D42D91" w:rsidRDefault="00D42D91" w:rsidP="00D42D91">
              <w:pPr>
                <w:pStyle w:val="Bibliography"/>
                <w:ind w:left="720" w:hanging="720"/>
                <w:rPr>
                  <w:noProof/>
                </w:rPr>
              </w:pPr>
              <w:r>
                <w:rPr>
                  <w:noProof/>
                </w:rPr>
                <w:t xml:space="preserve">Benzmüller, C., Weber, L., &amp; Woltzenlogel Paleo, B. (2016). Computer-Assisted Analysis of the Anderson-Hájek Ontological Controversy. </w:t>
              </w:r>
              <w:r>
                <w:rPr>
                  <w:i/>
                  <w:iCs/>
                  <w:noProof/>
                </w:rPr>
                <w:t>Logica Universalis, 10</w:t>
              </w:r>
              <w:r>
                <w:rPr>
                  <w:noProof/>
                </w:rPr>
                <w:t>.</w:t>
              </w:r>
            </w:p>
            <w:p w14:paraId="1844A88A" w14:textId="77777777" w:rsidR="00D42D91" w:rsidRDefault="00D42D91" w:rsidP="00D42D91">
              <w:pPr>
                <w:pStyle w:val="Bibliography"/>
                <w:ind w:left="720" w:hanging="720"/>
                <w:rPr>
                  <w:noProof/>
                </w:rPr>
              </w:pPr>
              <w:r>
                <w:rPr>
                  <w:noProof/>
                </w:rPr>
                <w:t xml:space="preserve">de Spinoza, B. (1677). </w:t>
              </w:r>
              <w:r>
                <w:rPr>
                  <w:i/>
                  <w:iCs/>
                  <w:noProof/>
                </w:rPr>
                <w:t>Ethica: Ordine Geometrico Demonstrata.</w:t>
              </w:r>
              <w:r>
                <w:rPr>
                  <w:noProof/>
                </w:rPr>
                <w:t xml:space="preserve"> </w:t>
              </w:r>
            </w:p>
            <w:p w14:paraId="1D0271B4" w14:textId="77777777" w:rsidR="00D42D91" w:rsidRDefault="00D42D91" w:rsidP="00D42D91">
              <w:pPr>
                <w:pStyle w:val="Bibliography"/>
                <w:ind w:left="720" w:hanging="720"/>
                <w:rPr>
                  <w:noProof/>
                </w:rPr>
              </w:pPr>
              <w:r>
                <w:rPr>
                  <w:noProof/>
                </w:rPr>
                <w:t xml:space="preserve">Gödel, K. (1970). 1970 Manuscript of the Ontological Argument. </w:t>
              </w:r>
              <w:r>
                <w:rPr>
                  <w:i/>
                  <w:iCs/>
                  <w:noProof/>
                </w:rPr>
                <w:t>Collected Works: Unpublished Essays and Letters, 3</w:t>
              </w:r>
              <w:r>
                <w:rPr>
                  <w:noProof/>
                </w:rPr>
                <w:t>. Oxford University Press.</w:t>
              </w:r>
            </w:p>
            <w:p w14:paraId="01D0C961" w14:textId="77777777" w:rsidR="00D42D91" w:rsidRDefault="00D42D91" w:rsidP="00D42D91">
              <w:pPr>
                <w:pStyle w:val="Bibliography"/>
                <w:ind w:left="720" w:hanging="720"/>
                <w:rPr>
                  <w:noProof/>
                </w:rPr>
              </w:pPr>
              <w:r>
                <w:rPr>
                  <w:noProof/>
                </w:rPr>
                <w:t xml:space="preserve">Leibniz, G. W. (1710). </w:t>
              </w:r>
              <w:r>
                <w:rPr>
                  <w:i/>
                  <w:iCs/>
                  <w:noProof/>
                </w:rPr>
                <w:t>Essais de Théodicée sur la Bonté de Dieu, la Liberté de l'Homme et l'Origine du Mal</w:t>
              </w:r>
              <w:r>
                <w:rPr>
                  <w:noProof/>
                </w:rPr>
                <w:t xml:space="preserve"> (E-Book ed.). (E. M. Huggard, Trans.) Project Gutenberg.</w:t>
              </w:r>
            </w:p>
            <w:p w14:paraId="41CA508D" w14:textId="77777777" w:rsidR="00D42D91" w:rsidRDefault="00D42D91" w:rsidP="00D42D91">
              <w:pPr>
                <w:pStyle w:val="Bibliography"/>
                <w:ind w:left="720" w:hanging="720"/>
                <w:rPr>
                  <w:noProof/>
                </w:rPr>
              </w:pPr>
              <w:r>
                <w:rPr>
                  <w:noProof/>
                </w:rPr>
                <w:t xml:space="preserve">Leibniz, G. W. (1956). </w:t>
              </w:r>
              <w:r>
                <w:rPr>
                  <w:i/>
                  <w:iCs/>
                  <w:noProof/>
                </w:rPr>
                <w:t>Philosophical Papers and Letters</w:t>
              </w:r>
              <w:r>
                <w:rPr>
                  <w:noProof/>
                </w:rPr>
                <w:t xml:space="preserve"> (Vol. 1 and 2). (L. E. Loemker, Ed., &amp; L. E. Loemker, Trans.) Chicago, Illinois, USA: The University of Chicago Press.</w:t>
              </w:r>
            </w:p>
            <w:p w14:paraId="0981018D" w14:textId="77777777" w:rsidR="00D42D91" w:rsidRDefault="00D42D91" w:rsidP="00D42D91">
              <w:pPr>
                <w:pStyle w:val="Bibliography"/>
                <w:ind w:left="720" w:hanging="720"/>
                <w:rPr>
                  <w:noProof/>
                </w:rPr>
              </w:pPr>
              <w:r>
                <w:rPr>
                  <w:noProof/>
                </w:rPr>
                <w:t xml:space="preserve">Leibniz, G. W. (1999). </w:t>
              </w:r>
              <w:r>
                <w:rPr>
                  <w:i/>
                  <w:iCs/>
                  <w:noProof/>
                </w:rPr>
                <w:t>Sämtliche Schriften und Briefe</w:t>
              </w:r>
              <w:r>
                <w:rPr>
                  <w:noProof/>
                </w:rPr>
                <w:t xml:space="preserve"> (Vol. 4 (6th Series)). (H. Schepers, M. Schneider, G. Biller, U. Franke, &amp; H. Kliege-Biller, Eds.) Germany: Akademie Verlag.</w:t>
              </w:r>
            </w:p>
            <w:p w14:paraId="35253DEA" w14:textId="77777777" w:rsidR="00D42D91" w:rsidRDefault="00D42D91" w:rsidP="00D42D91">
              <w:pPr>
                <w:pStyle w:val="Bibliography"/>
                <w:ind w:left="720" w:hanging="720"/>
                <w:rPr>
                  <w:noProof/>
                </w:rPr>
              </w:pPr>
              <w:r>
                <w:rPr>
                  <w:noProof/>
                </w:rPr>
                <w:t xml:space="preserve">Leibniz, G. W. (2006). </w:t>
              </w:r>
              <w:r>
                <w:rPr>
                  <w:i/>
                  <w:iCs/>
                  <w:noProof/>
                </w:rPr>
                <w:t>Sämtliche Schriften und Briefe</w:t>
              </w:r>
              <w:r>
                <w:rPr>
                  <w:noProof/>
                </w:rPr>
                <w:t xml:space="preserve"> (Vol. 1 (2nd Series)). (M. Schneider, H. Schepers, P. Beeley, G. Biller, K.-B. Herma, &amp; S. Lorenz, Eds.) Germany: Akademie Verlag.</w:t>
              </w:r>
            </w:p>
            <w:p w14:paraId="70C4FC9E" w14:textId="77777777" w:rsidR="00D42D91" w:rsidRDefault="00D42D91" w:rsidP="00D42D91">
              <w:pPr>
                <w:pStyle w:val="Bibliography"/>
                <w:ind w:left="720" w:hanging="720"/>
                <w:rPr>
                  <w:noProof/>
                </w:rPr>
              </w:pPr>
              <w:r>
                <w:rPr>
                  <w:noProof/>
                </w:rPr>
                <w:t xml:space="preserve">Lenzen, W. (1990). </w:t>
              </w:r>
              <w:r>
                <w:rPr>
                  <w:i/>
                  <w:iCs/>
                  <w:noProof/>
                </w:rPr>
                <w:t>Das System der Leibniz'schen Logik.</w:t>
              </w:r>
              <w:r>
                <w:rPr>
                  <w:noProof/>
                </w:rPr>
                <w:t xml:space="preserve"> Berlin: de Gruyter.</w:t>
              </w:r>
            </w:p>
            <w:p w14:paraId="501C2598" w14:textId="77777777" w:rsidR="00D42D91" w:rsidRDefault="00D42D91" w:rsidP="00D42D91">
              <w:pPr>
                <w:pStyle w:val="Bibliography"/>
                <w:ind w:left="720" w:hanging="720"/>
                <w:rPr>
                  <w:noProof/>
                </w:rPr>
              </w:pPr>
              <w:r>
                <w:rPr>
                  <w:noProof/>
                </w:rPr>
                <w:t xml:space="preserve">Lenzen, W. (2016). Leibniz's Ontological Proof of the Existence of God and the Problem of "Impossible Objects". (R. Silvestre, Ed.) </w:t>
              </w:r>
              <w:r>
                <w:rPr>
                  <w:i/>
                  <w:iCs/>
                  <w:noProof/>
                </w:rPr>
                <w:t>Logica Universalis</w:t>
              </w:r>
              <w:r>
                <w:rPr>
                  <w:noProof/>
                </w:rPr>
                <w:t>(Special Issue on Logic and Religion).</w:t>
              </w:r>
            </w:p>
            <w:p w14:paraId="62DB1D25" w14:textId="77777777" w:rsidR="00D42D91" w:rsidRDefault="00D42D91" w:rsidP="00D42D91">
              <w:pPr>
                <w:pStyle w:val="Bibliography"/>
                <w:ind w:left="720" w:hanging="720"/>
                <w:rPr>
                  <w:noProof/>
                </w:rPr>
              </w:pPr>
              <w:r>
                <w:rPr>
                  <w:noProof/>
                </w:rPr>
                <w:t xml:space="preserve">Noble, C. (2010). Leibniz's Comments on Spinoza's Philosophy. </w:t>
              </w:r>
              <w:r>
                <w:rPr>
                  <w:i/>
                  <w:iCs/>
                  <w:noProof/>
                </w:rPr>
                <w:t>Fourth Annual Conference of the Leibniz Society of North America</w:t>
              </w:r>
              <w:r>
                <w:rPr>
                  <w:noProof/>
                </w:rPr>
                <w:t>.</w:t>
              </w:r>
            </w:p>
            <w:p w14:paraId="0AFA07FC" w14:textId="77777777" w:rsidR="00D42D91" w:rsidRDefault="00D42D91" w:rsidP="00D42D91">
              <w:pPr>
                <w:pStyle w:val="Bibliography"/>
                <w:ind w:left="720" w:hanging="720"/>
                <w:rPr>
                  <w:noProof/>
                </w:rPr>
              </w:pPr>
              <w:r>
                <w:rPr>
                  <w:noProof/>
                </w:rPr>
                <w:t xml:space="preserve">Oppenheimer, P., &amp; Zalta, E. (2011). A Computationally-Discovered Simplification of the Ontological Argument. </w:t>
              </w:r>
              <w:r>
                <w:rPr>
                  <w:i/>
                  <w:iCs/>
                  <w:noProof/>
                </w:rPr>
                <w:t>Australasian Journal of Philosophy, 89</w:t>
              </w:r>
              <w:r>
                <w:rPr>
                  <w:noProof/>
                </w:rPr>
                <w:t>(2), 333-349.</w:t>
              </w:r>
            </w:p>
            <w:p w14:paraId="35110578" w14:textId="77777777" w:rsidR="00D42D91" w:rsidRDefault="00D42D91" w:rsidP="00D42D91">
              <w:pPr>
                <w:pStyle w:val="Bibliography"/>
                <w:ind w:left="720" w:hanging="720"/>
                <w:rPr>
                  <w:noProof/>
                </w:rPr>
              </w:pPr>
              <w:r>
                <w:rPr>
                  <w:noProof/>
                </w:rPr>
                <w:t xml:space="preserve">Rushby, J. (2013). The Ontological Argument in PVS. </w:t>
              </w:r>
              <w:r>
                <w:rPr>
                  <w:i/>
                  <w:iCs/>
                  <w:noProof/>
                </w:rPr>
                <w:t>CAV Workshop "Fun with Formal Methods".</w:t>
              </w:r>
              <w:r>
                <w:rPr>
                  <w:noProof/>
                </w:rPr>
                <w:t xml:space="preserve"> St. Petersburg.</w:t>
              </w:r>
            </w:p>
            <w:p w14:paraId="690BABE6" w14:textId="77777777" w:rsidR="00D42D91" w:rsidRDefault="00D42D91" w:rsidP="00D42D91">
              <w:pPr>
                <w:pStyle w:val="Bibliography"/>
                <w:ind w:left="720" w:hanging="720"/>
                <w:rPr>
                  <w:noProof/>
                </w:rPr>
              </w:pPr>
              <w:r>
                <w:rPr>
                  <w:noProof/>
                </w:rPr>
                <w:t>Siders, A., &amp; Woltzenlogel Paleo, B. (Forthcoming). Variants of Gödel's Ontological Proof in a Natural Deduction Calculus.</w:t>
              </w:r>
            </w:p>
            <w:p w14:paraId="33E2E04D" w14:textId="5AE15383" w:rsidR="00783315" w:rsidRDefault="00D42D91" w:rsidP="00D42D91">
              <w:r>
                <w:rPr>
                  <w:b/>
                  <w:bCs/>
                  <w:noProof/>
                </w:rPr>
                <w:fldChar w:fldCharType="end"/>
              </w:r>
            </w:p>
          </w:sdtContent>
        </w:sdt>
      </w:sdtContent>
    </w:sdt>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1DFDD0" w14:textId="77777777" w:rsidR="002D0217" w:rsidRDefault="002D0217">
      <w:r>
        <w:separator/>
      </w:r>
    </w:p>
  </w:endnote>
  <w:endnote w:type="continuationSeparator" w:id="0">
    <w:p w14:paraId="1AEFD747" w14:textId="77777777" w:rsidR="002D0217" w:rsidRDefault="002D0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BF7EFE" w:rsidRDefault="00BF7EFE">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BF7EFE" w:rsidRDefault="00BF7EF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BF7EFE" w:rsidRDefault="00BF7EFE">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A0F2E3" w14:textId="77777777" w:rsidR="002D0217" w:rsidRDefault="002D0217">
      <w:r>
        <w:separator/>
      </w:r>
    </w:p>
  </w:footnote>
  <w:footnote w:type="continuationSeparator" w:id="0">
    <w:p w14:paraId="542437A4" w14:textId="77777777" w:rsidR="002D0217" w:rsidRDefault="002D0217">
      <w:r>
        <w:continuationSeparator/>
      </w:r>
    </w:p>
  </w:footnote>
  <w:footnote w:id="1">
    <w:p w14:paraId="2B69E3CD" w14:textId="7DF28668" w:rsidR="00BF7EFE" w:rsidRDefault="00BF7EFE">
      <w:pPr>
        <w:pStyle w:val="FootnoteText"/>
      </w:pPr>
      <w:r>
        <w:rPr>
          <w:rStyle w:val="Funotenzeichen1"/>
        </w:rPr>
        <w:footnoteRef/>
      </w:r>
      <w:r>
        <w:t xml:space="preserve"> </w:t>
      </w:r>
      <w:r>
        <w:rPr>
          <w:sz w:val="20"/>
          <w:szCs w:val="20"/>
        </w:rPr>
        <w:t>Author order is alphabetical by surname.</w:t>
      </w:r>
    </w:p>
  </w:footnote>
  <w:footnote w:id="2">
    <w:p w14:paraId="0D80345E" w14:textId="064002B2" w:rsidR="00BF7EFE" w:rsidRPr="009531AD" w:rsidRDefault="00BF7EFE">
      <w:pPr>
        <w:pStyle w:val="FootnoteText"/>
        <w:rPr>
          <w:sz w:val="20"/>
          <w:szCs w:val="20"/>
        </w:rPr>
      </w:pPr>
      <w:r>
        <w:rPr>
          <w:rStyle w:val="FootnoteReference"/>
        </w:rPr>
        <w:footnoteRef/>
      </w:r>
      <w:r>
        <w:t xml:space="preserve"> </w:t>
      </w:r>
      <w:r>
        <w:rPr>
          <w:sz w:val="20"/>
          <w:szCs w:val="20"/>
        </w:rPr>
        <w:t xml:space="preserve">Leibniz’s works cited here can be found in </w:t>
      </w:r>
      <w:r w:rsidRPr="009531AD">
        <w:rPr>
          <w:noProof/>
          <w:sz w:val="20"/>
          <w:szCs w:val="20"/>
        </w:rPr>
        <w:t>(Leibniz, 1956)</w:t>
      </w:r>
      <w:r>
        <w:rPr>
          <w:noProof/>
          <w:sz w:val="20"/>
          <w:szCs w:val="20"/>
        </w:rPr>
        <w:t xml:space="preserve">, </w:t>
      </w:r>
      <w:r w:rsidRPr="00EE23D7">
        <w:rPr>
          <w:noProof/>
          <w:sz w:val="20"/>
          <w:szCs w:val="20"/>
        </w:rPr>
        <w:t>(Leibniz, Sämtliche Schriften und Briefe, 1999)</w:t>
      </w:r>
      <w:r>
        <w:rPr>
          <w:noProof/>
          <w:sz w:val="20"/>
          <w:szCs w:val="20"/>
        </w:rPr>
        <w:t xml:space="preserve"> or </w:t>
      </w:r>
      <w:r w:rsidRPr="00EE23D7">
        <w:rPr>
          <w:noProof/>
          <w:sz w:val="20"/>
          <w:szCs w:val="20"/>
        </w:rPr>
        <w:t>(Leibniz, Sämtliche Schriften und Briefe, 2006)</w:t>
      </w:r>
      <w:r>
        <w:rPr>
          <w:noProof/>
          <w:sz w:val="20"/>
          <w:szCs w:val="20"/>
        </w:rPr>
        <w:t>.</w:t>
      </w:r>
    </w:p>
  </w:footnote>
  <w:footnote w:id="3">
    <w:p w14:paraId="1855014C" w14:textId="5683D618" w:rsidR="00BF7EFE" w:rsidRDefault="00BF7EFE" w:rsidP="00513006">
      <w:pPr>
        <w:pStyle w:val="FootnoteText"/>
        <w:jc w:val="both"/>
      </w:pPr>
      <w:r>
        <w:rPr>
          <w:rStyle w:val="Funotenzeichen1"/>
        </w:rPr>
        <w:footnoteRef/>
      </w:r>
      <w:r>
        <w:t xml:space="preserve"> </w:t>
      </w:r>
      <w:r>
        <w:rPr>
          <w:sz w:val="20"/>
          <w:szCs w:val="20"/>
        </w:rPr>
        <w:t xml:space="preserve">Our exposition of Leibniz formalism is based on (and agrees with) Lenzen’s </w:t>
      </w:r>
      <w:r w:rsidRPr="00B37475">
        <w:rPr>
          <w:noProof/>
          <w:sz w:val="20"/>
          <w:szCs w:val="20"/>
        </w:rPr>
        <w:t>(Lenzen, Das System der Leibniz'schen Logik, 1990)</w:t>
      </w:r>
      <w:r>
        <w:rPr>
          <w:sz w:val="20"/>
          <w:szCs w:val="20"/>
        </w:rPr>
        <w:t>, unless explicitly stated otherwise.</w:t>
      </w:r>
    </w:p>
  </w:footnote>
  <w:footnote w:id="4">
    <w:p w14:paraId="101F8193" w14:textId="7A032CAA" w:rsidR="00BF7EFE" w:rsidRDefault="00BF7EFE" w:rsidP="00513006">
      <w:pPr>
        <w:pStyle w:val="FootnoteText"/>
        <w:jc w:val="both"/>
      </w:pPr>
      <w:r>
        <w:rPr>
          <w:rStyle w:val="Funotenzeichen1"/>
        </w:rPr>
        <w:footnoteRef/>
      </w:r>
      <w:r>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BF7EFE" w:rsidRDefault="00BF7EFE" w:rsidP="00513006">
      <w:pPr>
        <w:pStyle w:val="FootnoteText"/>
        <w:jc w:val="both"/>
      </w:pPr>
      <w:r>
        <w:rPr>
          <w:rStyle w:val="Funotenzeichen1"/>
        </w:rPr>
        <w:footnoteRef/>
      </w:r>
      <w:r>
        <w:t xml:space="preserve"> </w:t>
      </w:r>
      <w:r>
        <w:rPr>
          <w:sz w:val="20"/>
          <w:szCs w:val="20"/>
        </w:rPr>
        <w:t>It is important to distinguish conjunction/negation of concepts from conjunction/negation of propositions.</w:t>
      </w:r>
    </w:p>
  </w:footnote>
  <w:footnote w:id="6">
    <w:p w14:paraId="4B276477" w14:textId="69C2F5E0" w:rsidR="00BF7EFE" w:rsidRDefault="00BF7EFE" w:rsidP="00513006">
      <w:pPr>
        <w:pStyle w:val="FootnoteText"/>
        <w:jc w:val="both"/>
      </w:pPr>
      <w:r>
        <w:rPr>
          <w:rStyle w:val="Funotenzeichen1"/>
        </w:rPr>
        <w:footnoteRef/>
      </w:r>
      <w:r>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instead of “=”, as the primitive relation symbol, instead of containment. But equality and containment are inter-definable, and we follow Lenzen in choosing containment.</w:t>
      </w:r>
    </w:p>
  </w:footnote>
  <w:footnote w:id="7">
    <w:p w14:paraId="41461487" w14:textId="23F7FDF2" w:rsidR="00BF7EFE" w:rsidRDefault="00BF7EFE" w:rsidP="00513006">
      <w:pPr>
        <w:pStyle w:val="FootnoteText"/>
        <w:jc w:val="both"/>
      </w:pPr>
      <w:r>
        <w:rPr>
          <w:rStyle w:val="Funotenzeichen1"/>
        </w:rPr>
        <w:footnoteRef/>
      </w:r>
      <w:r>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BF7EFE" w:rsidRDefault="00BF7EFE" w:rsidP="00513006">
      <w:pPr>
        <w:pStyle w:val="FootnoteText"/>
        <w:jc w:val="both"/>
      </w:pPr>
      <w:r>
        <w:rPr>
          <w:rStyle w:val="Funotenzeichen1"/>
        </w:rPr>
        <w:footnoteRef/>
      </w:r>
      <w:r>
        <w:t xml:space="preserve"> </w:t>
      </w:r>
      <w:r>
        <w:rPr>
          <w:sz w:val="20"/>
          <w:szCs w:val="20"/>
        </w:rPr>
        <w:t xml:space="preserve">The words “Theorem” and “Proof” and the numbering of steps are not in the original. Our numbering is the same as Lenzen’s </w:t>
      </w:r>
      <w:r w:rsidRPr="004F7D3A">
        <w:rPr>
          <w:noProof/>
          <w:sz w:val="20"/>
          <w:szCs w:val="20"/>
        </w:rPr>
        <w:t>(Lenzen, 2016)</w:t>
      </w:r>
      <w:r>
        <w:rPr>
          <w:sz w:val="20"/>
          <w:szCs w:val="20"/>
        </w:rPr>
        <w:t>.</w:t>
      </w:r>
    </w:p>
  </w:footnote>
  <w:footnote w:id="9">
    <w:p w14:paraId="4895A088" w14:textId="4E122AC6" w:rsidR="00BF7EFE" w:rsidRDefault="00BF7EFE" w:rsidP="00513006">
      <w:pPr>
        <w:pStyle w:val="FootnoteText"/>
        <w:jc w:val="both"/>
      </w:pPr>
      <w:r>
        <w:rPr>
          <w:rStyle w:val="Funotenzeichen1"/>
        </w:rPr>
        <w:footnoteRef/>
      </w:r>
      <w:r>
        <w:t xml:space="preserve"> </w:t>
      </w:r>
      <w:r>
        <w:rPr>
          <w:sz w:val="20"/>
          <w:szCs w:val="20"/>
        </w:rPr>
        <w:t xml:space="preserve">Verb conjugation in Latin is richer than in English. In our translation </w:t>
      </w:r>
      <w:r w:rsidR="00112EE6">
        <w:rPr>
          <w:sz w:val="20"/>
          <w:szCs w:val="20"/>
        </w:rPr>
        <w:t>(as in Lenzen’s), Leibniz’s use of the subjunctive mood is</w:t>
      </w:r>
      <w:r>
        <w:rPr>
          <w:sz w:val="20"/>
          <w:szCs w:val="20"/>
        </w:rPr>
        <w:t xml:space="preserve"> lost, because we preferred to employ the indicative mood uniformly. For our purposes, this loss is harmle</w:t>
      </w:r>
      <w:r w:rsidR="007A609F">
        <w:rPr>
          <w:sz w:val="20"/>
          <w:szCs w:val="20"/>
        </w:rPr>
        <w:t>ss and even elucidative</w:t>
      </w:r>
      <w:r>
        <w:rPr>
          <w:sz w:val="20"/>
          <w:szCs w:val="20"/>
        </w:rPr>
        <w:t>, because neither Leibniz’s algebra of concepts nor any mainstream modern logic has a language capable of expressing mood differences.</w:t>
      </w:r>
    </w:p>
  </w:footnote>
  <w:footnote w:id="10">
    <w:p w14:paraId="2F3C5A33" w14:textId="72EAFBBE" w:rsidR="00BF7EFE" w:rsidRDefault="00BF7EFE" w:rsidP="00513006">
      <w:pPr>
        <w:pStyle w:val="FootnoteText"/>
        <w:jc w:val="both"/>
      </w:pPr>
      <w:r>
        <w:rPr>
          <w:rStyle w:val="Funotenzeichen1"/>
        </w:rPr>
        <w:footnoteRef/>
      </w:r>
      <w:r>
        <w:t xml:space="preserve"> </w:t>
      </w:r>
      <w:r>
        <w:rPr>
          <w:sz w:val="20"/>
          <w:szCs w:val="20"/>
        </w:rPr>
        <w:t>The main difference between Lenzen’s translation and ours is that Lenzen translates “quicquid” as “whenever something” whereas we translate it as “for/of whatever”. Although Lenzen’s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2D9B86ED" w14:textId="7384BF14" w:rsidR="006334F0" w:rsidRPr="006334F0" w:rsidRDefault="006334F0">
      <w:pPr>
        <w:pStyle w:val="FootnoteText"/>
        <w:rPr>
          <w:sz w:val="20"/>
          <w:szCs w:val="20"/>
        </w:rPr>
      </w:pPr>
      <w:r>
        <w:rPr>
          <w:rStyle w:val="FootnoteReference"/>
        </w:rPr>
        <w:footnoteRef/>
      </w:r>
      <w:r>
        <w:t xml:space="preserve"> </w:t>
      </w:r>
      <w:r>
        <w:rPr>
          <w:sz w:val="20"/>
          <w:szCs w:val="20"/>
        </w:rPr>
        <w:t>The contracted form “doesn’t” is chosen as a translation of “non”, because “non” is a single word and “does not” would be two words.</w:t>
      </w:r>
    </w:p>
  </w:footnote>
  <w:footnote w:id="12">
    <w:p w14:paraId="395D135F" w14:textId="3BC8ADC6" w:rsidR="00BF7EFE" w:rsidRDefault="00BF7EFE"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3">
    <w:p w14:paraId="42BCE9DF" w14:textId="3CA1DE41" w:rsidR="00BF7EFE" w:rsidRDefault="00BF7EFE" w:rsidP="00513006">
      <w:pPr>
        <w:pStyle w:val="FootnoteText"/>
        <w:jc w:val="both"/>
      </w:pPr>
      <w:r>
        <w:rPr>
          <w:rStyle w:val="Funotenzeichen1"/>
        </w:rPr>
        <w:footnoteRef/>
      </w:r>
      <w:r>
        <w:t xml:space="preserve"> </w:t>
      </w:r>
      <w:r>
        <w:rPr>
          <w:sz w:val="20"/>
          <w:szCs w:val="20"/>
        </w:rPr>
        <w:t>In contrast to modern E</w:t>
      </w:r>
      <w:r w:rsidR="00D67E19">
        <w:rPr>
          <w:sz w:val="20"/>
          <w:szCs w:val="20"/>
        </w:rPr>
        <w:t>nglish, ellipsis of pronouns is</w:t>
      </w:r>
      <w:r>
        <w:rPr>
          <w:sz w:val="20"/>
          <w:szCs w:val="20"/>
        </w:rPr>
        <w:t xml:space="preserve"> common in Latin. We underline referring pronouns that have been inserted in the translation but omitted through ellipsis in the original.</w:t>
      </w:r>
    </w:p>
  </w:footnote>
  <w:footnote w:id="14">
    <w:p w14:paraId="6464D8FD" w14:textId="73A6889E" w:rsidR="00BF7EFE" w:rsidRDefault="00BF7EFE" w:rsidP="00513006">
      <w:pPr>
        <w:pStyle w:val="FootnoteText"/>
        <w:jc w:val="both"/>
      </w:pPr>
      <w:r>
        <w:rPr>
          <w:rStyle w:val="Funotenzeichen1"/>
        </w:rPr>
        <w:footnoteRef/>
      </w:r>
      <w:r>
        <w:t xml:space="preserve"> </w:t>
      </w:r>
      <w:r>
        <w:rPr>
          <w:sz w:val="20"/>
          <w:szCs w:val="20"/>
        </w:rPr>
        <w:t xml:space="preserve">We translate “non posse” and “non potest” to “cannot”, because “posse” and “potest”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5">
    <w:p w14:paraId="0BE55EF8" w14:textId="56D4002C" w:rsidR="00BF7EFE" w:rsidRDefault="00BF7EFE" w:rsidP="00FC1824">
      <w:pPr>
        <w:pStyle w:val="FootnoteText"/>
        <w:jc w:val="both"/>
      </w:pPr>
      <w:r>
        <w:rPr>
          <w:rStyle w:val="Funotenzeichen1"/>
        </w:rPr>
        <w:footnoteRef/>
      </w:r>
      <w:r>
        <w:t xml:space="preserve"> </w:t>
      </w:r>
      <w:r>
        <w:rPr>
          <w:sz w:val="20"/>
          <w:szCs w:val="20"/>
        </w:rPr>
        <w:t xml:space="preserve">“necesse” could also have been translated as “necessary”. However, we reserve “necessary” for translations of “necessarium”. Translating both as “necessary” would create confusion, especially considering that “necessarium” plays an important role in Leibniz’s argument and algebra of concepts, whereas this occurrence of “necesse” is negligible from a logical point of view. </w:t>
      </w:r>
    </w:p>
  </w:footnote>
  <w:footnote w:id="16">
    <w:p w14:paraId="3DC67BDE" w14:textId="61CED3C3" w:rsidR="00BF7EFE" w:rsidRPr="00FC1824" w:rsidRDefault="00BF7EFE" w:rsidP="00FC1824">
      <w:pPr>
        <w:pStyle w:val="FootnoteText"/>
        <w:jc w:val="both"/>
        <w:rPr>
          <w:sz w:val="20"/>
          <w:szCs w:val="20"/>
        </w:rPr>
      </w:pPr>
      <w:r>
        <w:rPr>
          <w:rStyle w:val="FootnoteReference"/>
        </w:rPr>
        <w:footnoteRef/>
      </w:r>
      <w:r>
        <w:t xml:space="preserve"> </w:t>
      </w:r>
      <w:r>
        <w:rPr>
          <w:sz w:val="20"/>
          <w:szCs w:val="20"/>
        </w:rPr>
        <w:t xml:space="preserve">Our axiomatization also states that the concept G is different from E and ~E. These extra axioms are not used in the proof shown in </w:t>
      </w:r>
      <w:r>
        <w:rPr>
          <w:sz w:val="20"/>
          <w:szCs w:val="20"/>
        </w:rPr>
        <w:fldChar w:fldCharType="begin"/>
      </w:r>
      <w:r>
        <w:rPr>
          <w:sz w:val="20"/>
          <w:szCs w:val="20"/>
        </w:rPr>
        <w:instrText xml:space="preserve"> REF _Ref459910260 \h  \* MERGEFORMAT </w:instrText>
      </w:r>
      <w:r>
        <w:rPr>
          <w:sz w:val="20"/>
          <w:szCs w:val="20"/>
        </w:rPr>
      </w:r>
      <w:r>
        <w:rPr>
          <w:sz w:val="20"/>
          <w:szCs w:val="20"/>
        </w:rPr>
        <w:fldChar w:fldCharType="separate"/>
      </w:r>
      <w:r>
        <w:t>F</w:t>
      </w:r>
      <w:r w:rsidRPr="00FC1824">
        <w:rPr>
          <w:sz w:val="20"/>
          <w:szCs w:val="20"/>
        </w:rPr>
        <w:t xml:space="preserve">igure </w:t>
      </w:r>
      <w:r w:rsidRPr="00FC1824">
        <w:rPr>
          <w:noProof/>
          <w:sz w:val="20"/>
          <w:szCs w:val="20"/>
        </w:rPr>
        <w:t>5</w:t>
      </w:r>
      <w:r>
        <w:rPr>
          <w:sz w:val="20"/>
          <w:szCs w:val="20"/>
        </w:rPr>
        <w:fldChar w:fldCharType="end"/>
      </w:r>
      <w:r>
        <w:rPr>
          <w:sz w:val="20"/>
          <w:szCs w:val="20"/>
        </w:rPr>
        <w:t>. They were added just to prevent Nitpick from generating unnatural counter-models that identified these concepts.</w:t>
      </w:r>
    </w:p>
  </w:footnote>
  <w:footnote w:id="17">
    <w:p w14:paraId="7E4C1907" w14:textId="1F4D786A" w:rsidR="00BF7EFE" w:rsidRPr="00622F66" w:rsidRDefault="00BF7EFE">
      <w:pPr>
        <w:pStyle w:val="FootnoteText"/>
        <w:rPr>
          <w:sz w:val="20"/>
          <w:szCs w:val="20"/>
        </w:rPr>
      </w:pPr>
      <w:r>
        <w:rPr>
          <w:rStyle w:val="FootnoteReference"/>
        </w:rPr>
        <w:footnoteRef/>
      </w:r>
      <w:r>
        <w:t xml:space="preserve"> </w:t>
      </w:r>
      <w:r>
        <w:rPr>
          <w:sz w:val="20"/>
          <w:szCs w:val="20"/>
        </w:rPr>
        <w:t xml:space="preserve">This comment for </w:t>
      </w:r>
      <w:r w:rsidR="00F1363C">
        <w:rPr>
          <w:sz w:val="20"/>
          <w:szCs w:val="20"/>
        </w:rPr>
        <w:t>Spinoza shows</w:t>
      </w:r>
      <w:r>
        <w:rPr>
          <w:sz w:val="20"/>
          <w:szCs w:val="20"/>
        </w:rPr>
        <w:t xml:space="preserve"> that the common attribution of the idea of</w:t>
      </w:r>
      <w:r w:rsidR="00F1363C">
        <w:rPr>
          <w:sz w:val="20"/>
          <w:szCs w:val="20"/>
        </w:rPr>
        <w:t xml:space="preserve"> possible worlds to Leibniz is not without problems</w:t>
      </w:r>
      <w:r>
        <w:rPr>
          <w:sz w:val="20"/>
          <w:szCs w:val="20"/>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1341"/>
    <w:rsid w:val="000830D7"/>
    <w:rsid w:val="00112EE6"/>
    <w:rsid w:val="001922B0"/>
    <w:rsid w:val="001B2DF9"/>
    <w:rsid w:val="00225FCF"/>
    <w:rsid w:val="002473EB"/>
    <w:rsid w:val="00296234"/>
    <w:rsid w:val="00297094"/>
    <w:rsid w:val="002A1020"/>
    <w:rsid w:val="002D0217"/>
    <w:rsid w:val="002D5F19"/>
    <w:rsid w:val="0030131C"/>
    <w:rsid w:val="00304602"/>
    <w:rsid w:val="00340288"/>
    <w:rsid w:val="00354D2A"/>
    <w:rsid w:val="003902E1"/>
    <w:rsid w:val="003A4C67"/>
    <w:rsid w:val="003D4C8A"/>
    <w:rsid w:val="003E21D4"/>
    <w:rsid w:val="003F5F6E"/>
    <w:rsid w:val="003F68A2"/>
    <w:rsid w:val="0040306E"/>
    <w:rsid w:val="004165EB"/>
    <w:rsid w:val="0042713B"/>
    <w:rsid w:val="00434AA2"/>
    <w:rsid w:val="004417CB"/>
    <w:rsid w:val="00460D47"/>
    <w:rsid w:val="00490C5B"/>
    <w:rsid w:val="004A63EF"/>
    <w:rsid w:val="004B3803"/>
    <w:rsid w:val="004F7D3A"/>
    <w:rsid w:val="00513006"/>
    <w:rsid w:val="005305D5"/>
    <w:rsid w:val="00533CB2"/>
    <w:rsid w:val="0055535C"/>
    <w:rsid w:val="005848FD"/>
    <w:rsid w:val="005A3AB6"/>
    <w:rsid w:val="0061457E"/>
    <w:rsid w:val="00622F66"/>
    <w:rsid w:val="006334F0"/>
    <w:rsid w:val="00636DFF"/>
    <w:rsid w:val="00694A74"/>
    <w:rsid w:val="006B07D4"/>
    <w:rsid w:val="00743B7E"/>
    <w:rsid w:val="00762004"/>
    <w:rsid w:val="007808E3"/>
    <w:rsid w:val="00783315"/>
    <w:rsid w:val="007924B7"/>
    <w:rsid w:val="007A609F"/>
    <w:rsid w:val="007B501E"/>
    <w:rsid w:val="007C355C"/>
    <w:rsid w:val="007D2858"/>
    <w:rsid w:val="00817FFC"/>
    <w:rsid w:val="00846AC9"/>
    <w:rsid w:val="0085711E"/>
    <w:rsid w:val="00867168"/>
    <w:rsid w:val="00911E98"/>
    <w:rsid w:val="009438E6"/>
    <w:rsid w:val="009520BA"/>
    <w:rsid w:val="009531AD"/>
    <w:rsid w:val="009979A6"/>
    <w:rsid w:val="009C3813"/>
    <w:rsid w:val="00A17249"/>
    <w:rsid w:val="00A9190E"/>
    <w:rsid w:val="00AB23F0"/>
    <w:rsid w:val="00AC5BC3"/>
    <w:rsid w:val="00AD21FA"/>
    <w:rsid w:val="00AF2135"/>
    <w:rsid w:val="00B37475"/>
    <w:rsid w:val="00B4281D"/>
    <w:rsid w:val="00B51CAE"/>
    <w:rsid w:val="00B5414B"/>
    <w:rsid w:val="00B8250E"/>
    <w:rsid w:val="00BF7EFE"/>
    <w:rsid w:val="00C11307"/>
    <w:rsid w:val="00C60736"/>
    <w:rsid w:val="00C756AD"/>
    <w:rsid w:val="00C912E8"/>
    <w:rsid w:val="00CC3321"/>
    <w:rsid w:val="00D11850"/>
    <w:rsid w:val="00D22CDF"/>
    <w:rsid w:val="00D40B70"/>
    <w:rsid w:val="00D42D91"/>
    <w:rsid w:val="00D531A7"/>
    <w:rsid w:val="00D67E19"/>
    <w:rsid w:val="00D7201E"/>
    <w:rsid w:val="00D77C91"/>
    <w:rsid w:val="00D95A0B"/>
    <w:rsid w:val="00E22D81"/>
    <w:rsid w:val="00EE23D7"/>
    <w:rsid w:val="00F12C94"/>
    <w:rsid w:val="00F1363C"/>
    <w:rsid w:val="00F27484"/>
    <w:rsid w:val="00F37771"/>
    <w:rsid w:val="00F466D7"/>
    <w:rsid w:val="00FA713F"/>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uiPriority w:val="9"/>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uiPriority w:val="9"/>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 w:type="paragraph" w:styleId="Bibliography">
    <w:name w:val="Bibliography"/>
    <w:basedOn w:val="Normal"/>
    <w:next w:val="Normal"/>
    <w:uiPriority w:val="37"/>
    <w:unhideWhenUsed/>
    <w:rsid w:val="00D42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384646562">
      <w:bodyDiv w:val="1"/>
      <w:marLeft w:val="0"/>
      <w:marRight w:val="0"/>
      <w:marTop w:val="0"/>
      <w:marBottom w:val="0"/>
      <w:divBdr>
        <w:top w:val="none" w:sz="0" w:space="0" w:color="auto"/>
        <w:left w:val="none" w:sz="0" w:space="0" w:color="auto"/>
        <w:bottom w:val="none" w:sz="0" w:space="0" w:color="auto"/>
        <w:right w:val="none" w:sz="0" w:space="0" w:color="auto"/>
      </w:divBdr>
    </w:div>
    <w:div w:id="407531930">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478419227">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730620115">
      <w:bodyDiv w:val="1"/>
      <w:marLeft w:val="0"/>
      <w:marRight w:val="0"/>
      <w:marTop w:val="0"/>
      <w:marBottom w:val="0"/>
      <w:divBdr>
        <w:top w:val="none" w:sz="0" w:space="0" w:color="auto"/>
        <w:left w:val="none" w:sz="0" w:space="0" w:color="auto"/>
        <w:bottom w:val="none" w:sz="0" w:space="0" w:color="auto"/>
        <w:right w:val="none" w:sz="0" w:space="0" w:color="auto"/>
      </w:divBdr>
    </w:div>
    <w:div w:id="735131618">
      <w:bodyDiv w:val="1"/>
      <w:marLeft w:val="0"/>
      <w:marRight w:val="0"/>
      <w:marTop w:val="0"/>
      <w:marBottom w:val="0"/>
      <w:divBdr>
        <w:top w:val="none" w:sz="0" w:space="0" w:color="auto"/>
        <w:left w:val="none" w:sz="0" w:space="0" w:color="auto"/>
        <w:bottom w:val="none" w:sz="0" w:space="0" w:color="auto"/>
        <w:right w:val="none" w:sz="0" w:space="0" w:color="auto"/>
      </w:divBdr>
    </w:div>
    <w:div w:id="901450888">
      <w:bodyDiv w:val="1"/>
      <w:marLeft w:val="0"/>
      <w:marRight w:val="0"/>
      <w:marTop w:val="0"/>
      <w:marBottom w:val="0"/>
      <w:divBdr>
        <w:top w:val="none" w:sz="0" w:space="0" w:color="auto"/>
        <w:left w:val="none" w:sz="0" w:space="0" w:color="auto"/>
        <w:bottom w:val="none" w:sz="0" w:space="0" w:color="auto"/>
        <w:right w:val="none" w:sz="0" w:space="0" w:color="auto"/>
      </w:divBdr>
    </w:div>
    <w:div w:id="948318326">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985473592">
      <w:bodyDiv w:val="1"/>
      <w:marLeft w:val="0"/>
      <w:marRight w:val="0"/>
      <w:marTop w:val="0"/>
      <w:marBottom w:val="0"/>
      <w:divBdr>
        <w:top w:val="none" w:sz="0" w:space="0" w:color="auto"/>
        <w:left w:val="none" w:sz="0" w:space="0" w:color="auto"/>
        <w:bottom w:val="none" w:sz="0" w:space="0" w:color="auto"/>
        <w:right w:val="none" w:sz="0" w:space="0" w:color="auto"/>
      </w:divBdr>
    </w:div>
    <w:div w:id="1033967189">
      <w:bodyDiv w:val="1"/>
      <w:marLeft w:val="0"/>
      <w:marRight w:val="0"/>
      <w:marTop w:val="0"/>
      <w:marBottom w:val="0"/>
      <w:divBdr>
        <w:top w:val="none" w:sz="0" w:space="0" w:color="auto"/>
        <w:left w:val="none" w:sz="0" w:space="0" w:color="auto"/>
        <w:bottom w:val="none" w:sz="0" w:space="0" w:color="auto"/>
        <w:right w:val="none" w:sz="0" w:space="0" w:color="auto"/>
      </w:divBdr>
    </w:div>
    <w:div w:id="1040521254">
      <w:bodyDiv w:val="1"/>
      <w:marLeft w:val="0"/>
      <w:marRight w:val="0"/>
      <w:marTop w:val="0"/>
      <w:marBottom w:val="0"/>
      <w:divBdr>
        <w:top w:val="none" w:sz="0" w:space="0" w:color="auto"/>
        <w:left w:val="none" w:sz="0" w:space="0" w:color="auto"/>
        <w:bottom w:val="none" w:sz="0" w:space="0" w:color="auto"/>
        <w:right w:val="none" w:sz="0" w:space="0" w:color="auto"/>
      </w:divBdr>
    </w:div>
    <w:div w:id="1059590173">
      <w:bodyDiv w:val="1"/>
      <w:marLeft w:val="0"/>
      <w:marRight w:val="0"/>
      <w:marTop w:val="0"/>
      <w:marBottom w:val="0"/>
      <w:divBdr>
        <w:top w:val="none" w:sz="0" w:space="0" w:color="auto"/>
        <w:left w:val="none" w:sz="0" w:space="0" w:color="auto"/>
        <w:bottom w:val="none" w:sz="0" w:space="0" w:color="auto"/>
        <w:right w:val="none" w:sz="0" w:space="0" w:color="auto"/>
      </w:divBdr>
    </w:div>
    <w:div w:id="1105423262">
      <w:bodyDiv w:val="1"/>
      <w:marLeft w:val="0"/>
      <w:marRight w:val="0"/>
      <w:marTop w:val="0"/>
      <w:marBottom w:val="0"/>
      <w:divBdr>
        <w:top w:val="none" w:sz="0" w:space="0" w:color="auto"/>
        <w:left w:val="none" w:sz="0" w:space="0" w:color="auto"/>
        <w:bottom w:val="none" w:sz="0" w:space="0" w:color="auto"/>
        <w:right w:val="none" w:sz="0" w:space="0" w:color="auto"/>
      </w:divBdr>
    </w:div>
    <w:div w:id="1136754269">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0181011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499729455">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651865563">
      <w:bodyDiv w:val="1"/>
      <w:marLeft w:val="0"/>
      <w:marRight w:val="0"/>
      <w:marTop w:val="0"/>
      <w:marBottom w:val="0"/>
      <w:divBdr>
        <w:top w:val="none" w:sz="0" w:space="0" w:color="auto"/>
        <w:left w:val="none" w:sz="0" w:space="0" w:color="auto"/>
        <w:bottom w:val="none" w:sz="0" w:space="0" w:color="auto"/>
        <w:right w:val="none" w:sz="0" w:space="0" w:color="auto"/>
      </w:divBdr>
    </w:div>
    <w:div w:id="1710915198">
      <w:bodyDiv w:val="1"/>
      <w:marLeft w:val="0"/>
      <w:marRight w:val="0"/>
      <w:marTop w:val="0"/>
      <w:marBottom w:val="0"/>
      <w:divBdr>
        <w:top w:val="none" w:sz="0" w:space="0" w:color="auto"/>
        <w:left w:val="none" w:sz="0" w:space="0" w:color="auto"/>
        <w:bottom w:val="none" w:sz="0" w:space="0" w:color="auto"/>
        <w:right w:val="none" w:sz="0" w:space="0" w:color="auto"/>
      </w:divBdr>
    </w:div>
    <w:div w:id="1785732122">
      <w:bodyDiv w:val="1"/>
      <w:marLeft w:val="0"/>
      <w:marRight w:val="0"/>
      <w:marTop w:val="0"/>
      <w:marBottom w:val="0"/>
      <w:divBdr>
        <w:top w:val="none" w:sz="0" w:space="0" w:color="auto"/>
        <w:left w:val="none" w:sz="0" w:space="0" w:color="auto"/>
        <w:bottom w:val="none" w:sz="0" w:space="0" w:color="auto"/>
        <w:right w:val="none" w:sz="0" w:space="0" w:color="auto"/>
      </w:divBdr>
    </w:div>
    <w:div w:id="1813214515">
      <w:bodyDiv w:val="1"/>
      <w:marLeft w:val="0"/>
      <w:marRight w:val="0"/>
      <w:marTop w:val="0"/>
      <w:marBottom w:val="0"/>
      <w:divBdr>
        <w:top w:val="none" w:sz="0" w:space="0" w:color="auto"/>
        <w:left w:val="none" w:sz="0" w:space="0" w:color="auto"/>
        <w:bottom w:val="none" w:sz="0" w:space="0" w:color="auto"/>
        <w:right w:val="none" w:sz="0" w:space="0" w:color="auto"/>
      </w:divBdr>
    </w:div>
    <w:div w:id="1861162732">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1962875427">
      <w:bodyDiv w:val="1"/>
      <w:marLeft w:val="0"/>
      <w:marRight w:val="0"/>
      <w:marTop w:val="0"/>
      <w:marBottom w:val="0"/>
      <w:divBdr>
        <w:top w:val="none" w:sz="0" w:space="0" w:color="auto"/>
        <w:left w:val="none" w:sz="0" w:space="0" w:color="auto"/>
        <w:bottom w:val="none" w:sz="0" w:space="0" w:color="auto"/>
        <w:right w:val="none" w:sz="0" w:space="0" w:color="auto"/>
      </w:divBdr>
    </w:div>
    <w:div w:id="1990549999">
      <w:bodyDiv w:val="1"/>
      <w:marLeft w:val="0"/>
      <w:marRight w:val="0"/>
      <w:marTop w:val="0"/>
      <w:marBottom w:val="0"/>
      <w:divBdr>
        <w:top w:val="none" w:sz="0" w:space="0" w:color="auto"/>
        <w:left w:val="none" w:sz="0" w:space="0" w:color="auto"/>
        <w:bottom w:val="none" w:sz="0" w:space="0" w:color="auto"/>
        <w:right w:val="none" w:sz="0" w:space="0" w:color="auto"/>
      </w:divBdr>
    </w:div>
    <w:div w:id="2043163402">
      <w:bodyDiv w:val="1"/>
      <w:marLeft w:val="0"/>
      <w:marRight w:val="0"/>
      <w:marTop w:val="0"/>
      <w:marBottom w:val="0"/>
      <w:divBdr>
        <w:top w:val="none" w:sz="0" w:space="0" w:color="auto"/>
        <w:left w:val="none" w:sz="0" w:space="0" w:color="auto"/>
        <w:bottom w:val="none" w:sz="0" w:space="0" w:color="auto"/>
        <w:right w:val="none" w:sz="0" w:space="0" w:color="auto"/>
      </w:divBdr>
    </w:div>
    <w:div w:id="2057311141">
      <w:bodyDiv w:val="1"/>
      <w:marLeft w:val="0"/>
      <w:marRight w:val="0"/>
      <w:marTop w:val="0"/>
      <w:marBottom w:val="0"/>
      <w:divBdr>
        <w:top w:val="none" w:sz="0" w:space="0" w:color="auto"/>
        <w:left w:val="none" w:sz="0" w:space="0" w:color="auto"/>
        <w:bottom w:val="none" w:sz="0" w:space="0" w:color="auto"/>
        <w:right w:val="none" w:sz="0" w:space="0" w:color="auto"/>
      </w:divBdr>
    </w:div>
    <w:div w:id="2072388979">
      <w:bodyDiv w:val="1"/>
      <w:marLeft w:val="0"/>
      <w:marRight w:val="0"/>
      <w:marTop w:val="0"/>
      <w:marBottom w:val="0"/>
      <w:divBdr>
        <w:top w:val="none" w:sz="0" w:space="0" w:color="auto"/>
        <w:left w:val="none" w:sz="0" w:space="0" w:color="auto"/>
        <w:bottom w:val="none" w:sz="0" w:space="0" w:color="auto"/>
        <w:right w:val="none" w:sz="0" w:space="0" w:color="auto"/>
      </w:divBdr>
    </w:div>
    <w:div w:id="2095783458">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12</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13</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Len90</b:Tag>
    <b:SourceType>Book</b:SourceType>
    <b:Guid>{D7C05078-F5D5-B442-B3DD-F367C206241C}</b:Guid>
    <b:Author>
      <b:Author>
        <b:NameList>
          <b:Person>
            <b:Last>Lenzen</b:Last>
            <b:First>Wolfgang</b:First>
          </b:Person>
        </b:NameList>
      </b:Author>
    </b:Author>
    <b:Title>Das System der Leibniz'schen Logik</b:Title>
    <b:Publisher>de Gruyter</b:Publisher>
    <b:City>Berlin</b:City>
    <b:Year>1990</b:Year>
    <b:RefOrder>8</b:RefOrder>
  </b:Source>
  <b:Source>
    <b:Tag>Len16</b:Tag>
    <b:SourceType>JournalArticle</b:SourceType>
    <b:Guid>{2F5E40A0-30FC-7C4C-96A8-E8DA1420CED0}</b:Guid>
    <b:Author>
      <b:Author>
        <b:NameList>
          <b:Person>
            <b:Last>Lenzen</b:Last>
            <b:First>Wolfgang</b:First>
          </b:Person>
        </b:NameList>
      </b:Author>
      <b:Editor>
        <b:NameList>
          <b:Person>
            <b:Last>Silvestre</b:Last>
            <b:First>Ricardo</b:First>
          </b:Person>
        </b:NameList>
      </b:Editor>
    </b:Author>
    <b:Title>Leibniz's Ontological Proof of the Existence of God and the Problem of "Impossible Objects"</b:Title>
    <b:Year>2016</b:Year>
    <b:Publisher>Springer</b:Publisher>
    <b:Issue>Special Issue on Logic and Religion</b:Issue>
    <b:Comments>Forthcoming</b:Comments>
    <b:JournalName>Logica Universalis</b:JournalName>
    <b:RefOrder>5</b:RefOrder>
  </b:Source>
  <b:Source>
    <b:Tag>Lei10</b:Tag>
    <b:SourceType>Book</b:SourceType>
    <b:Guid>{9A215E1B-DD94-3D4F-9542-D22AC2B707DA}</b:Guid>
    <b:Author>
      <b:Author>
        <b:NameList>
          <b:Person>
            <b:Last>Leibniz</b:Last>
            <b:First>Gottfried</b:First>
            <b:Middle>Wilhelm</b:Middle>
          </b:Person>
        </b:NameList>
      </b:Author>
      <b:Translator>
        <b:NameList>
          <b:Person>
            <b:Last>Huggard</b:Last>
            <b:First>E.</b:First>
            <b:Middle>M.</b:Middle>
          </b:Person>
        </b:NameList>
      </b:Translator>
    </b:Author>
    <b:Title>Essais de Théodicée sur la Bonté de Dieu, la Liberté de l'Homme et l'Origine du Mal</b:Title>
    <b:Publisher>Project Gutenberg</b:Publisher>
    <b:Year>1710</b:Year>
    <b:ShortTitle>Theodicy</b:ShortTitle>
    <b:Comments>Released by Project Gutenberg in 2005.</b:Comments>
    <b:Edition>E-Book</b:Edition>
    <b:RefOrder>6</b:RefOrder>
  </b:Source>
  <b:Source>
    <b:Tag>Göd70</b:Tag>
    <b:SourceType>Misc</b:SourceType>
    <b:Guid>{9D630227-C333-9442-B0C3-03D1F4489626}</b:Guid>
    <b:Author>
      <b:Author>
        <b:NameList>
          <b:Person>
            <b:Last>Gödel</b:Last>
            <b:First>Kurt</b:First>
          </b:Person>
        </b:NameList>
      </b:Author>
    </b:Author>
    <b:Title>1970 Manuscript of the Ontological Argument</b:Title>
    <b:Publisher>Oxford University Press</b:Publisher>
    <b:Year>1970</b:Year>
    <b:Volume>3</b:Volume>
    <b:PublicationTitle>Collected Works: Unpublished Essays and Letters</b:PublicationTitle>
    <b:RefOrder>7</b:RefOrder>
  </b:Source>
  <b:Source>
    <b:Tag>Ben</b:Tag>
    <b:SourceType>ConferenceProceedings</b:SourceType>
    <b:Guid>{1F716BDB-7FF4-1A49-9B58-F07499E29D44}</b:Guid>
    <b:Author>
      <b:Author>
        <b:NameList>
          <b:Person>
            <b:Last>Benzmüller</b:Last>
            <b:First>Christoph</b:First>
          </b:Person>
          <b:Person>
            <b:Last>Woltzenlogel Paleo</b:Last>
            <b:First>Bruno</b:First>
          </b:Person>
        </b:NameList>
      </b:Author>
      <b:Editor>
        <b:NameList>
          <b:Person>
            <b:Last>Kambhampati</b:Last>
            <b:First>Subbarao</b:First>
          </b:Person>
        </b:NameList>
      </b:Editor>
    </b:Author>
    <b:Title>The Inconsistency in Gödel's Ontological Argument: A Success Story for AI in Metaphysics</b:Title>
    <b:Year>2016</b:Year>
    <b:City>New York</b:City>
    <b:Publisher>AAAI Press</b:Publisher>
    <b:ConferenceName>International Joint Conference on Artificial Intelligence</b:ConferenceName>
    <b:RefOrder>14</b:RefOrder>
  </b:Source>
  <b:Source>
    <b:Tag>Ben13</b:Tag>
    <b:SourceType>Misc</b:SourceType>
    <b:Guid>{A2CC7036-6D31-884B-8D1C-8544D60F8044}</b:Guid>
    <b:Author>
      <b:Author>
        <b:NameList>
          <b:Person>
            <b:Last>Benzmüller</b:Last>
            <b:First>Christoph</b:First>
          </b:Person>
          <b:Person>
            <b:Last>Woltzenlogel Paleo</b:Last>
            <b:First>Bruno</b:First>
          </b:Person>
        </b:NameList>
      </b:Author>
    </b:Author>
    <b:Title>Formalization, Mechanization and Automation of Gödel's Proof of God's Existence</b:Title>
    <b:Publisher>arXiv</b:Publisher>
    <b:Volume>1308.4526</b:Volume>
    <b:Year>2013</b:Year>
    <b:PublicationTitle>arXiv</b:PublicationTitle>
    <b:RefOrder>15</b:RefOrder>
  </b:Source>
  <b:Source>
    <b:Tag>Ben131</b:Tag>
    <b:SourceType>JournalArticle</b:SourceType>
    <b:Guid>{A0BBBBA0-F68F-3E4D-9BF5-A23BD3ED94DB}</b:Guid>
    <b:Author>
      <b:Author>
        <b:NameList>
          <b:Person>
            <b:Last>Benzmüller</b:Last>
            <b:First>Christoph</b:First>
          </b:Person>
          <b:Person>
            <b:Last>Woltzenlogel Paleo</b:Last>
            <b:First>Bruno</b:First>
          </b:Person>
        </b:NameList>
      </b:Author>
    </b:Author>
    <b:Title>Gödel's God in Isabelle/HOL</b:Title>
    <b:Year>2013</b:Year>
    <b:JournalName>Archive of Formal Proofs</b:JournalName>
    <b:RefOrder>16</b:RefOrder>
  </b:Source>
  <b:Source>
    <b:Tag>Ben14</b:Tag>
    <b:SourceType>ConferenceProceedings</b:SourceType>
    <b:Guid>{364AC7E9-965B-B846-ACFC-A48A0289FA5D}</b:Guid>
    <b:Author>
      <b:Author>
        <b:NameList>
          <b:Person>
            <b:Last>Benzmüller</b:Last>
            <b:First>Christoph</b:First>
          </b:Person>
          <b:Person>
            <b:Last>Woltzenlogel Paleo</b:Last>
            <b:First>Bruno</b:First>
          </b:Person>
        </b:NameList>
      </b:Author>
    </b:Author>
    <b:Title>Automating Gödel's Ontological Proof of God's Existence with Higher-Order Theorem Provers</b:Title>
    <b:Publisher>IOS Press</b:Publisher>
    <b:City>Prague</b:City>
    <b:Year>2014</b:Year>
    <b:Volume>263</b:Volume>
    <b:ConferenceName>European Conference on Artificial Intelligence - Frontiers in Artificial Intelligence and Applications</b:ConferenceName>
    <b:RefOrder>17</b:RefOrder>
  </b:Source>
  <b:Source>
    <b:Tag>Rus13</b:Tag>
    <b:SourceType>ConferenceProceedings</b:SourceType>
    <b:Guid>{25A2C0D7-829B-7F46-BB24-2B181C2FE9EF}</b:Guid>
    <b:Author>
      <b:Author>
        <b:NameList>
          <b:Person>
            <b:Last>Rushby</b:Last>
            <b:First>John</b:First>
          </b:Person>
        </b:NameList>
      </b:Author>
    </b:Author>
    <b:Title>The Ontological Argument in PVS</b:Title>
    <b:ConferenceName>CAV Workshop "Fun with Formal Methods"</b:ConferenceName>
    <b:City>St. Petersburg</b:City>
    <b:Year>2013</b:Year>
    <b:RefOrder>11</b:RefOrder>
  </b:Source>
  <b:Source>
    <b:Tag>Opp11</b:Tag>
    <b:SourceType>JournalArticle</b:SourceType>
    <b:Guid>{40E2567C-FB46-F841-9A5F-65F942592175}</b:Guid>
    <b:Author>
      <b:Author>
        <b:NameList>
          <b:Person>
            <b:Last>Oppenheimer</b:Last>
            <b:First>P.E.</b:First>
          </b:Person>
          <b:Person>
            <b:Last>Zalta</b:Last>
            <b:First>E.N.</b:First>
          </b:Person>
        </b:NameList>
      </b:Author>
    </b:Author>
    <b:Title>A Computationally-Discovered Simplification of the Ontological Argument</b:Title>
    <b:Volume>89</b:Volume>
    <b:Year>2011</b:Year>
    <b:Pages>333-349</b:Pages>
    <b:JournalName>Australasian Journal of Philosophy</b:JournalName>
    <b:Issue>2</b:Issue>
    <b:RefOrder>10</b:RefOrder>
  </b:Source>
  <b:Source>
    <b:Tag>Sidng</b:Tag>
    <b:SourceType>JournalArticle</b:SourceType>
    <b:Guid>{5D8C289B-78D7-5448-BFD5-9AA1EA83EF3B}</b:Guid>
    <b:Author>
      <b:Author>
        <b:NameList>
          <b:Person>
            <b:Last>Siders</b:Last>
            <b:First>Annika</b:First>
          </b:Person>
          <b:Person>
            <b:Last>Woltzenlogel Paleo</b:Last>
            <b:First>Bruno</b:First>
          </b:Person>
        </b:NameList>
      </b:Author>
    </b:Author>
    <b:Title>Variants of Gödel's Ontological Proof in a Natural Deduction Calculus</b:Title>
    <b:Year>Forthcoming</b:Year>
    <b:RefOrder>9</b:RefOrder>
  </b:Source>
  <b:Source>
    <b:Tag>Ben16</b:Tag>
    <b:SourceType>JournalArticle</b:SourceType>
    <b:Guid>{CD7F8DF7-F329-5842-94C0-8B8203A28E7A}</b:Guid>
    <b:Author>
      <b:Author>
        <b:NameList>
          <b:Person>
            <b:Last>Benzmüller</b:Last>
            <b:First>Christoph</b:First>
          </b:Person>
          <b:Person>
            <b:Last>Weber</b:Last>
            <b:First>Leon</b:First>
          </b:Person>
          <b:Person>
            <b:Last>Woltzenlogel Paleo</b:Last>
            <b:First>Bruno</b:First>
          </b:Person>
        </b:NameList>
      </b:Author>
    </b:Author>
    <b:Title>Computer-Assisted Analysis of the Anderson-Hájek Ontological Controversy</b:Title>
    <b:JournalName>Logica Universalis</b:JournalName>
    <b:Year>2016</b:Year>
    <b:Volume>10</b:Volume>
    <b:RefOrder>18</b:RefOrder>
  </b:Source>
  <b:Source>
    <b:Tag>Ben161</b:Tag>
    <b:SourceType>JournalArticle</b:SourceType>
    <b:Guid>{7F407D40-5772-944D-9110-4C16C2356C91}</b:Guid>
    <b:Author>
      <b:Author>
        <b:NameList>
          <b:Person>
            <b:Last>Benzmüller</b:Last>
            <b:First>Christoph</b:First>
          </b:Person>
          <b:Person>
            <b:Last>Woltzenlogel Paleo</b:Last>
            <b:First>Bruno</b:First>
          </b:Person>
        </b:NameList>
      </b:Author>
    </b:Author>
    <b:Title>The Modal Collapse as a Collapse of the Modal Square of Opposition</b:Title>
    <b:JournalName>Studies in Universal Logic</b:JournalName>
    <b:Year>2016</b:Year>
    <b:RefOrder>19</b:RefOrder>
  </b:Source>
  <b:Source>
    <b:Tag>Ben132</b:Tag>
    <b:SourceType>JournalArticle</b:SourceType>
    <b:Guid>{1944DFE8-BF87-FC4B-9640-23B0A4FBF5C9}</b:Guid>
    <b:Author>
      <b:Author>
        <b:NameList>
          <b:Person>
            <b:Last>Benzmüller</b:Last>
            <b:First>Christoph</b:First>
          </b:Person>
          <b:Person>
            <b:Last>Woltzenlogel Paleo</b:Last>
            <b:First>Bruno</b:First>
          </b:Person>
        </b:NameList>
      </b:Author>
    </b:Author>
    <b:Title>Automated Verification and Reconstruction of Gödel's Proof of God's Existence</b:Title>
    <b:JournalName>Journal of the Austrian Computer Society</b:JournalName>
    <b:Year>2013</b:Year>
    <b:Pages>4-6</b:Pages>
    <b:RefOrder>20</b:RefOrder>
  </b:Source>
  <b:Source>
    <b:Tag>Ben15</b:Tag>
    <b:SourceType>ConferenceProceedings</b:SourceType>
    <b:Guid>{FFB90B7B-0E3A-2E4E-B160-856B0FE70831}</b:Guid>
    <b:Author>
      <b:Author>
        <b:NameList>
          <b:Person>
            <b:Last>Benzmüller</b:Last>
            <b:First>Christoph</b:First>
          </b:Person>
          <b:Person>
            <b:Last>Woltzenlogel Paleo</b:Last>
            <b:First>Bruno</b:First>
          </b:Person>
        </b:NameList>
      </b:Author>
    </b:Author>
    <b:Title>Interacting with Modal Logics in the Coq Proof Assistant</b:Title>
    <b:Publisher>Springer</b:Publisher>
    <b:Year>2015</b:Year>
    <b:Volume>9139</b:Volume>
    <b:Pages>398-411</b:Pages>
    <b:ConferenceName>10th International Computer Science Symposium in Russia</b:ConferenceName>
    <b:RefOrder>21</b:RefOrder>
  </b:Source>
  <b:Source>
    <b:Tag>Ben151</b:Tag>
    <b:SourceType>ConferenceProceedings</b:SourceType>
    <b:Guid>{ADB1ADCA-DB8A-B041-91A1-CEEB4699C0C7}</b:Guid>
    <b:Author>
      <b:Author>
        <b:NameList>
          <b:Person>
            <b:Last>Benzmüller</b:Last>
            <b:First>Christoph</b:First>
          </b:Person>
          <b:Person>
            <b:Last>Woltzenlogel Paleo</b:Last>
            <b:First>Bruno</b:First>
          </b:Person>
        </b:NameList>
      </b:Author>
    </b:Author>
    <b:Title>Experiments in Computational Metaphysics</b:Title>
    <b:ConferenceName>9th All-India Students' Conference on Science and Spiritual Quest</b:ConferenceName>
    <b:Publisher>Science and Spiritual Quest - Bhaktivedanta Institute</b:Publisher>
    <b:City>Kharagpur</b:City>
    <b:Year>2015</b:Year>
    <b:Pages>23-40</b:Pages>
    <b:RefOrder>22</b:RefOrder>
  </b:Source>
  <b:Source>
    <b:Tag>Ben141</b:Tag>
    <b:SourceType>ConferenceProceedings</b:SourceType>
    <b:Guid>{29ED9F3B-592F-1D49-A037-728CCF3E7FF9}</b:Guid>
    <b:Author>
      <b:Author>
        <b:NameList>
          <b:Person>
            <b:Last>Benzmüller</b:Last>
            <b:First>Christoph</b:First>
          </b:Person>
          <b:Person>
            <b:Last>Woltzenlogel Paleo</b:Last>
            <b:First>Bruno</b:First>
          </b:Person>
        </b:NameList>
      </b:Author>
    </b:Author>
    <b:Title>On Logic Embeddings and Gödel's God</b:Title>
    <b:ConferenceName>22nd International Workshop on Algebraic Development Techniques</b:ConferenceName>
    <b:Year>2014</b:Year>
    <b:Pages>8-9</b:Pages>
    <b:Comments>http://wadt2014.cs. ovgu.de/pre-proceedings.pdf</b:Comments>
    <b:RefOrder>23</b:RefOrder>
  </b:Source>
  <b:Source>
    <b:Tag>Ben133</b:Tag>
    <b:SourceType>ConferenceProceedings</b:SourceType>
    <b:Guid>{4570595D-60C5-DF4F-A8A5-539E77E92F56}</b:Guid>
    <b:Author>
      <b:Author>
        <b:NameList>
          <b:Person>
            <b:Last>Benzmüller</b:Last>
            <b:First>Christoph</b:First>
          </b:Person>
          <b:Person>
            <b:Last>Woltzenlogel Paleo</b:Last>
            <b:First>Bruno</b:First>
          </b:Person>
        </b:NameList>
      </b:Author>
    </b:Author>
    <b:Title>Gödel's God on the Computer</b:Title>
    <b:ConferenceName>10th International Workshop on the Implementation of Logics</b:ConferenceName>
    <b:Year>2013</b:Year>
    <b:Pages>1-2</b:Pages>
    <b:RefOrder>24</b:RefOrder>
  </b:Source>
</b:Sources>
</file>

<file path=customXml/itemProps1.xml><?xml version="1.0" encoding="utf-8"?>
<ds:datastoreItem xmlns:ds="http://schemas.openxmlformats.org/officeDocument/2006/customXml" ds:itemID="{7687AFD2-5858-F245-93C3-BB3A48CD8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19</Pages>
  <Words>4100</Words>
  <Characters>21895</Characters>
  <Application>Microsoft Macintosh Word</Application>
  <DocSecurity>0</DocSecurity>
  <Lines>625</Lines>
  <Paragraphs>149</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25846</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34</cp:revision>
  <cp:lastPrinted>1899-12-31T14:00:00Z</cp:lastPrinted>
  <dcterms:created xsi:type="dcterms:W3CDTF">2016-08-25T06:30:00Z</dcterms:created>
  <dcterms:modified xsi:type="dcterms:W3CDTF">2016-08-29T23:38:00Z</dcterms:modified>
</cp:coreProperties>
</file>