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w:t>
      </w:r>
      <w:proofErr w:type="spellStart"/>
      <w:r w:rsidRPr="00911E98">
        <w:rPr>
          <w:sz w:val="22"/>
          <w:szCs w:val="22"/>
        </w:rPr>
        <w:t>Bentert</w:t>
      </w:r>
      <w:proofErr w:type="spellEnd"/>
      <w:r w:rsidRPr="00911E98">
        <w:rPr>
          <w:sz w:val="22"/>
          <w:szCs w:val="22"/>
        </w:rPr>
        <w:t xml:space="preserve">, Christoph </w:t>
      </w:r>
      <w:proofErr w:type="spellStart"/>
      <w:r w:rsidRPr="00911E98">
        <w:rPr>
          <w:sz w:val="22"/>
          <w:szCs w:val="22"/>
        </w:rPr>
        <w:t>Benzmüller</w:t>
      </w:r>
      <w:proofErr w:type="spellEnd"/>
      <w:r w:rsidRPr="00911E98">
        <w:rPr>
          <w:sz w:val="22"/>
          <w:szCs w:val="22"/>
        </w:rPr>
        <w:t xml:space="preserve">, David </w:t>
      </w:r>
      <w:proofErr w:type="spellStart"/>
      <w:r w:rsidRPr="00911E98">
        <w:rPr>
          <w:sz w:val="22"/>
          <w:szCs w:val="22"/>
        </w:rPr>
        <w:t>Streit</w:t>
      </w:r>
      <w:proofErr w:type="spellEnd"/>
      <w:r w:rsidRPr="00911E98">
        <w:rPr>
          <w:sz w:val="22"/>
          <w:szCs w:val="22"/>
        </w:rPr>
        <w:t xml:space="preserve">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418806BF" w14:textId="77777777" w:rsidR="00783315" w:rsidRPr="00A17249" w:rsidRDefault="00783315">
      <w:pPr>
        <w:jc w:val="both"/>
        <w:rPr>
          <w:sz w:val="22"/>
          <w:szCs w:val="22"/>
        </w:rPr>
      </w:pPr>
      <w:r w:rsidRPr="00A17249">
        <w:rPr>
          <w:sz w:val="22"/>
          <w:szCs w:val="22"/>
        </w:rPr>
        <w:t>[… TODO</w:t>
      </w:r>
      <w:proofErr w:type="gramStart"/>
      <w:r w:rsidRPr="00A17249">
        <w:rPr>
          <w:sz w:val="22"/>
          <w:szCs w:val="22"/>
        </w:rPr>
        <w:t xml:space="preserve"> ..</w:t>
      </w:r>
      <w:proofErr w:type="gramEnd"/>
      <w:r w:rsidRPr="00A17249">
        <w:rPr>
          <w:sz w:val="22"/>
          <w:szCs w:val="22"/>
        </w:rPr>
        <w:t>] Talk about Leibniz’s ambitious project of the Catholic Demonstrations</w:t>
      </w:r>
    </w:p>
    <w:p w14:paraId="1A77B2D8" w14:textId="77777777" w:rsidR="00783315" w:rsidRPr="00A17249" w:rsidRDefault="00783315">
      <w:pPr>
        <w:jc w:val="both"/>
        <w:rPr>
          <w:sz w:val="22"/>
          <w:szCs w:val="22"/>
        </w:rPr>
      </w:pPr>
    </w:p>
    <w:p w14:paraId="7D14B9B1" w14:textId="77777777" w:rsidR="00783315" w:rsidRPr="00A17249" w:rsidRDefault="00783315">
      <w:pPr>
        <w:jc w:val="both"/>
        <w:rPr>
          <w:sz w:val="22"/>
          <w:szCs w:val="22"/>
        </w:rPr>
      </w:pPr>
      <w:r w:rsidRPr="00A17249">
        <w:rPr>
          <w:sz w:val="22"/>
          <w:szCs w:val="22"/>
        </w:rPr>
        <w:t>But his project was never fully realized</w:t>
      </w:r>
    </w:p>
    <w:p w14:paraId="1F24C878" w14:textId="77777777" w:rsidR="00783315" w:rsidRPr="00A17249" w:rsidRDefault="00783315">
      <w:pPr>
        <w:jc w:val="both"/>
        <w:rPr>
          <w:sz w:val="22"/>
          <w:szCs w:val="22"/>
        </w:rPr>
      </w:pPr>
    </w:p>
    <w:p w14:paraId="612B5F29" w14:textId="77777777" w:rsidR="00783315" w:rsidRPr="00A17249" w:rsidRDefault="00783315">
      <w:pPr>
        <w:jc w:val="both"/>
        <w:rPr>
          <w:sz w:val="22"/>
          <w:szCs w:val="22"/>
        </w:rPr>
      </w:pPr>
      <w:r w:rsidRPr="00A17249">
        <w:rPr>
          <w:sz w:val="22"/>
          <w:szCs w:val="22"/>
        </w:rPr>
        <w:t>And we will realize it now!</w:t>
      </w:r>
    </w:p>
    <w:p w14:paraId="57EE913E" w14:textId="77777777" w:rsidR="00783315" w:rsidRPr="00A17249" w:rsidRDefault="00783315">
      <w:pPr>
        <w:jc w:val="both"/>
        <w:rPr>
          <w:sz w:val="22"/>
          <w:szCs w:val="22"/>
        </w:rPr>
      </w:pPr>
    </w:p>
    <w:p w14:paraId="7646E032" w14:textId="77777777" w:rsidR="00783315" w:rsidRPr="00A17249" w:rsidRDefault="00783315">
      <w:pPr>
        <w:jc w:val="both"/>
        <w:rPr>
          <w:sz w:val="22"/>
          <w:szCs w:val="22"/>
        </w:rPr>
      </w:pPr>
      <w:r w:rsidRPr="00A17249">
        <w:rPr>
          <w:sz w:val="22"/>
          <w:szCs w:val="22"/>
        </w:rPr>
        <w:t>One of the main points of the paper will be to show that, within Leibniz’s algebra of concepts, there is a difference between being “necessary” and being “necessary to exist”. Leibniz wrongly equates these two notions. As we have shown, the proof fails with the former notion, but goes through with the latter.</w:t>
      </w:r>
    </w:p>
    <w:p w14:paraId="1813D4DA" w14:textId="77777777" w:rsidR="00783315" w:rsidRPr="00A17249" w:rsidRDefault="00783315">
      <w:pPr>
        <w:jc w:val="both"/>
        <w:rPr>
          <w:sz w:val="22"/>
          <w:szCs w:val="22"/>
        </w:rPr>
      </w:pPr>
    </w:p>
    <w:p w14:paraId="4BD97E3F" w14:textId="77777777" w:rsidR="00783315" w:rsidRPr="00A17249" w:rsidRDefault="00783315">
      <w:pPr>
        <w:jc w:val="both"/>
        <w:rPr>
          <w:sz w:val="22"/>
          <w:szCs w:val="22"/>
        </w:rPr>
      </w:pPr>
      <w:r w:rsidRPr="00A17249">
        <w:rPr>
          <w:sz w:val="22"/>
          <w:szCs w:val="22"/>
        </w:rPr>
        <w:t>Discuss structure of the paper</w:t>
      </w:r>
    </w:p>
    <w:p w14:paraId="71CD0290" w14:textId="77777777" w:rsidR="00783315" w:rsidRPr="00A17249" w:rsidRDefault="00783315">
      <w:pPr>
        <w:jc w:val="both"/>
        <w:rPr>
          <w:sz w:val="22"/>
          <w:szCs w:val="22"/>
        </w:rPr>
      </w:pPr>
    </w:p>
    <w:p w14:paraId="60E839AF" w14:textId="77777777" w:rsidR="00783315" w:rsidRPr="00A17249" w:rsidRDefault="00783315">
      <w:pPr>
        <w:jc w:val="both"/>
        <w:rPr>
          <w:sz w:val="22"/>
          <w:szCs w:val="22"/>
        </w:rPr>
      </w:pPr>
    </w:p>
    <w:p w14:paraId="47F9D3A7" w14:textId="77777777" w:rsidR="00783315" w:rsidRPr="00A17249" w:rsidRDefault="00783315">
      <w:pPr>
        <w:jc w:val="both"/>
        <w:rPr>
          <w:sz w:val="22"/>
          <w:szCs w:val="22"/>
        </w:rPr>
      </w:pPr>
      <w:r w:rsidRPr="00A17249">
        <w:rPr>
          <w:b/>
          <w:i/>
          <w:sz w:val="22"/>
          <w:szCs w:val="22"/>
        </w:rPr>
        <w:t>A Brief History of Leibniz’s Arguments for God’s Existence</w:t>
      </w:r>
    </w:p>
    <w:p w14:paraId="563988C8" w14:textId="77777777" w:rsidR="00783315" w:rsidRPr="00A17249" w:rsidRDefault="00783315">
      <w:pPr>
        <w:jc w:val="both"/>
        <w:rPr>
          <w:b/>
          <w:i/>
          <w:sz w:val="22"/>
          <w:szCs w:val="22"/>
        </w:rPr>
      </w:pPr>
    </w:p>
    <w:p w14:paraId="784135B2" w14:textId="7777777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Pr="00A17249">
        <w:rPr>
          <w:sz w:val="22"/>
          <w:szCs w:val="22"/>
        </w:rPr>
        <w:t xml:space="preserve">.   (TODO: cite “Introduction: Leibniz as Philosopher”, page 87, Confession of Nature against </w:t>
      </w:r>
      <w:proofErr w:type="gramStart"/>
      <w:r w:rsidRPr="00A17249">
        <w:rPr>
          <w:sz w:val="22"/>
          <w:szCs w:val="22"/>
        </w:rPr>
        <w:t>God )</w:t>
      </w:r>
      <w:proofErr w:type="gramEnd"/>
    </w:p>
    <w:p w14:paraId="78B5F415" w14:textId="77777777" w:rsidR="00783315" w:rsidRPr="00A17249" w:rsidRDefault="00783315">
      <w:pPr>
        <w:jc w:val="both"/>
        <w:rPr>
          <w:sz w:val="22"/>
          <w:szCs w:val="22"/>
        </w:rPr>
      </w:pPr>
    </w:p>
    <w:p w14:paraId="011BE201" w14:textId="54F0D58C" w:rsidR="005305D5" w:rsidRPr="00A17249" w:rsidRDefault="00783315" w:rsidP="005305D5">
      <w:pPr>
        <w:jc w:val="both"/>
        <w:rPr>
          <w:rFonts w:eastAsia="Symbol" w:cs="Symbol"/>
          <w:sz w:val="22"/>
          <w:szCs w:val="22"/>
        </w:rPr>
      </w:pPr>
      <w:r w:rsidRPr="00A17249">
        <w:rPr>
          <w:sz w:val="22"/>
          <w:szCs w:val="22"/>
        </w:rPr>
        <w:t xml:space="preserve">Between </w:t>
      </w:r>
      <w:proofErr w:type="gramStart"/>
      <w:r w:rsidRPr="00A17249">
        <w:rPr>
          <w:sz w:val="22"/>
          <w:szCs w:val="22"/>
        </w:rPr>
        <w:t>the  November</w:t>
      </w:r>
      <w:proofErr w:type="gramEnd"/>
      <w:r w:rsidRPr="00A17249">
        <w:rPr>
          <w:sz w:val="22"/>
          <w:szCs w:val="22"/>
        </w:rPr>
        <w:t xml:space="preserve"> 18 and 21 1676, Leibniz visited Spinoza in The Hague (TODO: cite biography page 177) and discussed, among other topics, Spinoza’s at that time still unpublished </w:t>
      </w:r>
      <w:proofErr w:type="spellStart"/>
      <w:r w:rsidRPr="00A17249">
        <w:rPr>
          <w:i/>
          <w:sz w:val="22"/>
          <w:szCs w:val="22"/>
        </w:rPr>
        <w:t>Ethica</w:t>
      </w:r>
      <w:proofErr w:type="spellEnd"/>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perfectissum</w:t>
      </w:r>
      <w:proofErr w:type="spellEnd"/>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w:t>
      </w:r>
      <w:r w:rsidR="005305D5" w:rsidRPr="00A17249">
        <w:rPr>
          <w:rFonts w:eastAsia="Symbol" w:cs="Symbol"/>
          <w:sz w:val="22"/>
          <w:szCs w:val="22"/>
        </w:rPr>
        <w:t>“Descartes’s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concept of a most perfect being, or a being which exists through i</w:t>
      </w:r>
      <w:r w:rsidR="005305D5" w:rsidRPr="00A17249">
        <w:rPr>
          <w:rFonts w:eastAsia="Symbol" w:cs="Symbol"/>
          <w:sz w:val="22"/>
          <w:szCs w:val="22"/>
        </w:rPr>
        <w:t>ts essence, is a chimera.”</w:t>
      </w:r>
    </w:p>
    <w:p w14:paraId="0806C1CF" w14:textId="77777777" w:rsidR="005305D5" w:rsidRPr="00A17249" w:rsidRDefault="005305D5">
      <w:pPr>
        <w:jc w:val="both"/>
        <w:rPr>
          <w:sz w:val="22"/>
          <w:szCs w:val="22"/>
        </w:rPr>
      </w:pPr>
    </w:p>
    <w:p w14:paraId="7761C4BC" w14:textId="4B8FF545" w:rsidR="00783315" w:rsidRPr="00A17249" w:rsidRDefault="00783315">
      <w:pPr>
        <w:jc w:val="both"/>
        <w:rPr>
          <w:sz w:val="22"/>
          <w:szCs w:val="22"/>
        </w:rPr>
      </w:pPr>
      <w:r w:rsidRPr="00A17249">
        <w:rPr>
          <w:sz w:val="22"/>
          <w:szCs w:val="22"/>
        </w:rPr>
        <w:t xml:space="preserve"> Leibniz continued to criticize Spinoza’s argument in 1678 (one year after </w:t>
      </w:r>
      <w:proofErr w:type="spellStart"/>
      <w:r w:rsidRPr="00A17249">
        <w:rPr>
          <w:i/>
          <w:sz w:val="22"/>
          <w:szCs w:val="22"/>
        </w:rPr>
        <w:t>Ethica</w:t>
      </w:r>
      <w:r w:rsidRPr="00A17249">
        <w:rPr>
          <w:sz w:val="22"/>
          <w:szCs w:val="22"/>
        </w:rPr>
        <w:t>’s</w:t>
      </w:r>
      <w:proofErr w:type="spellEnd"/>
      <w:r w:rsidRPr="00A17249">
        <w:rPr>
          <w:sz w:val="22"/>
          <w:szCs w:val="22"/>
        </w:rPr>
        <w:t xml:space="preserve">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(TODO: cite Christopher Noble “Leibniz’s Comments on Spinoza’s Philosophy” </w:t>
      </w:r>
      <w:hyperlink r:id="rId8" w:history="1">
        <w:r w:rsidRPr="00A17249">
          <w:rPr>
            <w:rStyle w:val="Hyperlink"/>
            <w:sz w:val="22"/>
            <w:szCs w:val="22"/>
          </w:rPr>
          <w:t>http://www.gwleibniz.com/lsna_houston/abstracts/noble.pdf</w:t>
        </w:r>
      </w:hyperlink>
      <w:r w:rsidRPr="00A17249">
        <w:rPr>
          <w:sz w:val="22"/>
          <w:szCs w:val="22"/>
        </w:rPr>
        <w:t xml:space="preserve"> ).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(TODO: Cite biography page 178).</w:t>
      </w:r>
    </w:p>
    <w:p w14:paraId="7CC54AEB" w14:textId="77777777" w:rsidR="00783315" w:rsidRPr="00A17249" w:rsidRDefault="00783315">
      <w:pPr>
        <w:jc w:val="both"/>
        <w:rPr>
          <w:sz w:val="22"/>
          <w:szCs w:val="22"/>
        </w:rPr>
      </w:pPr>
    </w:p>
    <w:p w14:paraId="103D3652" w14:textId="5C1B4901"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rPr>
        <w:t xml:space="preserve"> (TODO: Cite collection of letters) containing an alternative ontological proof in which God is taken to be an </w:t>
      </w:r>
      <w:proofErr w:type="spellStart"/>
      <w:r w:rsidRPr="00A17249">
        <w:rPr>
          <w:sz w:val="22"/>
          <w:szCs w:val="22"/>
          <w:u w:val="single"/>
        </w:rPr>
        <w:t>Ens</w:t>
      </w:r>
      <w:proofErr w:type="spellEnd"/>
      <w:r w:rsidRPr="00A17249">
        <w:rPr>
          <w:sz w:val="22"/>
          <w:szCs w:val="22"/>
          <w:u w:val="single"/>
        </w:rPr>
        <w:t xml:space="preserve"> a se,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ex </w:t>
      </w:r>
      <w:proofErr w:type="spellStart"/>
      <w:r w:rsidRPr="00A17249">
        <w:rPr>
          <w:sz w:val="22"/>
          <w:szCs w:val="22"/>
          <w:u w:val="single"/>
        </w:rPr>
        <w:t>cujus</w:t>
      </w:r>
      <w:proofErr w:type="spellEnd"/>
      <w:r w:rsidRPr="00A17249">
        <w:rPr>
          <w:sz w:val="22"/>
          <w:szCs w:val="22"/>
          <w:u w:val="single"/>
        </w:rPr>
        <w:t xml:space="preserve"> </w:t>
      </w:r>
      <w:proofErr w:type="spellStart"/>
      <w:r w:rsidRPr="00A17249">
        <w:rPr>
          <w:sz w:val="22"/>
          <w:szCs w:val="22"/>
          <w:u w:val="single"/>
        </w:rPr>
        <w:t>essentia</w:t>
      </w:r>
      <w:proofErr w:type="spellEnd"/>
      <w:r w:rsidRPr="00A17249">
        <w:rPr>
          <w:sz w:val="22"/>
          <w:szCs w:val="22"/>
          <w:u w:val="single"/>
        </w:rPr>
        <w:t xml:space="preserve"> sequitur </w:t>
      </w:r>
      <w:proofErr w:type="spellStart"/>
      <w:r w:rsidRPr="00A17249">
        <w:rPr>
          <w:sz w:val="22"/>
          <w:szCs w:val="22"/>
          <w:u w:val="single"/>
        </w:rPr>
        <w:t>existentia</w:t>
      </w:r>
      <w:proofErr w:type="spellEnd"/>
      <w:r w:rsidRPr="00A17249">
        <w:rPr>
          <w:sz w:val="22"/>
          <w:szCs w:val="22"/>
          <w:u w:val="single"/>
        </w:rPr>
        <w:t xml:space="preserv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proofErr w:type="spellStart"/>
      <w:r w:rsidRPr="00A17249">
        <w:rPr>
          <w:i/>
          <w:sz w:val="22"/>
          <w:szCs w:val="22"/>
        </w:rPr>
        <w:t>Monadology</w:t>
      </w:r>
      <w:proofErr w:type="spellEnd"/>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5685F01B" w14:textId="77777777" w:rsidR="00783315" w:rsidRPr="00A17249" w:rsidRDefault="00783315">
      <w:pPr>
        <w:jc w:val="both"/>
        <w:rPr>
          <w:sz w:val="22"/>
          <w:szCs w:val="22"/>
        </w:rPr>
      </w:pPr>
      <w:r w:rsidRPr="00A17249">
        <w:rPr>
          <w:b/>
          <w:i/>
          <w:sz w:val="22"/>
          <w:szCs w:val="22"/>
        </w:rPr>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14F1ADC8" w14:textId="77777777"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p>
    <w:p w14:paraId="16A48D60" w14:textId="77777777" w:rsidR="00783315" w:rsidRPr="00A17249" w:rsidRDefault="00783315">
      <w:pPr>
        <w:jc w:val="both"/>
        <w:rPr>
          <w:sz w:val="22"/>
          <w:szCs w:val="22"/>
        </w:rPr>
      </w:pPr>
    </w:p>
    <w:p w14:paraId="41D06CCC" w14:textId="77777777" w:rsidR="00783315" w:rsidRPr="00A17249" w:rsidRDefault="00783315">
      <w:pPr>
        <w:jc w:val="both"/>
        <w:rPr>
          <w:sz w:val="22"/>
          <w:szCs w:val="22"/>
        </w:rPr>
      </w:pPr>
      <w:r w:rsidRPr="00A17249">
        <w:rPr>
          <w:sz w:val="22"/>
          <w:szCs w:val="22"/>
        </w:rPr>
        <w:t xml:space="preserve">“I find that most people who take pleasure in the mathematical sciences shrink away from metaphysics, because they find light in </w:t>
      </w:r>
      <w:r w:rsidRPr="00A17249">
        <w:rPr>
          <w:sz w:val="22"/>
          <w:szCs w:val="22"/>
        </w:rPr>
        <w:lastRenderedPageBreak/>
        <w:t>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0310D57" w14:textId="77777777" w:rsidR="00783315" w:rsidRPr="00A17249" w:rsidRDefault="00783315">
      <w:pPr>
        <w:jc w:val="both"/>
        <w:rPr>
          <w:sz w:val="22"/>
          <w:szCs w:val="22"/>
        </w:rPr>
      </w:pPr>
      <w:r w:rsidRPr="00A17249">
        <w:rPr>
          <w:b/>
          <w:i/>
          <w:sz w:val="22"/>
          <w:szCs w:val="22"/>
        </w:rPr>
        <w:t>Leibniz’s Algebra of Concepts</w:t>
      </w:r>
    </w:p>
    <w:p w14:paraId="44D98524" w14:textId="77777777" w:rsidR="00783315" w:rsidRPr="00A17249" w:rsidRDefault="00783315">
      <w:pPr>
        <w:jc w:val="both"/>
        <w:rPr>
          <w:b/>
          <w:i/>
          <w:sz w:val="22"/>
          <w:szCs w:val="22"/>
        </w:rPr>
      </w:pPr>
    </w:p>
    <w:p w14:paraId="67D59B4E" w14:textId="30B6E627"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2"/>
      </w:r>
      <w:r w:rsidRPr="00A17249">
        <w:rPr>
          <w:sz w:val="22"/>
          <w:szCs w:val="22"/>
        </w:rPr>
        <w:t xml:space="preserve"> to its most advanced stage in a series of papers from 1686 to 1687 (cf. TODO: Collected Works).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3"/>
      </w:r>
      <w:r w:rsidRPr="00A17249">
        <w:rPr>
          <w:sz w:val="22"/>
          <w:szCs w:val="22"/>
        </w:rPr>
        <w:t xml:space="preserve"> and </w:t>
      </w:r>
      <w:r w:rsidRPr="00A17249">
        <w:rPr>
          <w:i/>
          <w:sz w:val="22"/>
          <w:szCs w:val="22"/>
        </w:rPr>
        <w:t>negation</w:t>
      </w:r>
      <w:r w:rsidRPr="00A17249">
        <w:rPr>
          <w:rStyle w:val="Funotenzeichen1"/>
          <w:i/>
          <w:sz w:val="22"/>
          <w:szCs w:val="22"/>
        </w:rPr>
        <w:footnoteReference w:id="4"/>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5"/>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lastRenderedPageBreak/>
        <w:t>predicates</w:t>
      </w:r>
      <w:r w:rsidRPr="00A17249">
        <w:rPr>
          <w:rStyle w:val="Funotenzeichen1"/>
          <w:sz w:val="22"/>
          <w:szCs w:val="22"/>
        </w:rPr>
        <w:footnoteReference w:id="6"/>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proofErr w:type="spellStart"/>
      <w:r w:rsidRPr="00A17249">
        <w:rPr>
          <w:i/>
          <w:sz w:val="22"/>
          <w:szCs w:val="22"/>
        </w:rPr>
        <w:t>Notiones</w:t>
      </w:r>
      <w:proofErr w:type="spellEnd"/>
      <w:r w:rsidRPr="00A17249">
        <w:rPr>
          <w:i/>
          <w:sz w:val="22"/>
          <w:szCs w:val="22"/>
        </w:rPr>
        <w:t xml:space="preserve">,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Characteres</w:t>
      </w:r>
      <w:proofErr w:type="spellEnd"/>
      <w:r w:rsidRPr="00A17249">
        <w:rPr>
          <w:sz w:val="22"/>
          <w:szCs w:val="22"/>
        </w:rPr>
        <w:t xml:space="preserve"> and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Possibile</w:t>
      </w:r>
      <w:proofErr w:type="spellEnd"/>
      <w:r w:rsidRPr="00A17249">
        <w:rPr>
          <w:i/>
          <w:sz w:val="22"/>
          <w:szCs w:val="22"/>
        </w:rPr>
        <w:t xml:space="preserve">, </w:t>
      </w:r>
      <w:proofErr w:type="spellStart"/>
      <w:r w:rsidRPr="00A17249">
        <w:rPr>
          <w:i/>
          <w:sz w:val="22"/>
          <w:szCs w:val="22"/>
        </w:rPr>
        <w:t>Existens</w:t>
      </w:r>
      <w:proofErr w:type="spellEnd"/>
      <w:r w:rsidRPr="00A17249">
        <w:rPr>
          <w:sz w:val="22"/>
          <w:szCs w:val="22"/>
        </w:rPr>
        <w:t xml:space="preserve"> and </w:t>
      </w:r>
      <w:proofErr w:type="spellStart"/>
      <w:r w:rsidRPr="00A17249">
        <w:rPr>
          <w:i/>
          <w:sz w:val="22"/>
          <w:szCs w:val="22"/>
        </w:rPr>
        <w:t>Generales</w:t>
      </w:r>
      <w:proofErr w:type="spellEnd"/>
      <w:r w:rsidRPr="00A17249">
        <w:rPr>
          <w:i/>
          <w:sz w:val="22"/>
          <w:szCs w:val="22"/>
        </w:rPr>
        <w:t xml:space="preserve"> </w:t>
      </w:r>
      <w:proofErr w:type="spellStart"/>
      <w:r w:rsidRPr="00A17249">
        <w:rPr>
          <w:i/>
          <w:sz w:val="22"/>
          <w:szCs w:val="22"/>
        </w:rPr>
        <w:t>Inquisitiones</w:t>
      </w:r>
      <w:proofErr w:type="spellEnd"/>
      <w:r w:rsidRPr="00A17249">
        <w:rPr>
          <w:i/>
          <w:sz w:val="22"/>
          <w:szCs w:val="22"/>
        </w:rPr>
        <w:t xml:space="preserve"> de Analysis </w:t>
      </w:r>
      <w:proofErr w:type="spellStart"/>
      <w:r w:rsidRPr="00A17249">
        <w:rPr>
          <w:i/>
          <w:sz w:val="22"/>
          <w:szCs w:val="22"/>
        </w:rPr>
        <w:t>Notionum</w:t>
      </w:r>
      <w:proofErr w:type="spellEnd"/>
      <w:r w:rsidRPr="00A17249">
        <w:rPr>
          <w:i/>
          <w:sz w:val="22"/>
          <w:szCs w:val="22"/>
        </w:rPr>
        <w:t xml:space="preserve"> et </w:t>
      </w:r>
      <w:proofErr w:type="spellStart"/>
      <w:r w:rsidRPr="00A17249">
        <w:rPr>
          <w:i/>
          <w:sz w:val="22"/>
          <w:szCs w:val="22"/>
        </w:rPr>
        <w:t>Veritatum</w:t>
      </w:r>
      <w:proofErr w:type="spellEnd"/>
      <w:r w:rsidRPr="00A17249">
        <w:rPr>
          <w:sz w:val="22"/>
          <w:szCs w:val="22"/>
        </w:rPr>
        <w:t>). A formalization in Isabelle/HOL of the language of Leibniz’s algebr</w:t>
      </w:r>
      <w:r w:rsidR="007C355C">
        <w:rPr>
          <w:sz w:val="22"/>
          <w:szCs w:val="22"/>
        </w:rPr>
        <w:t xml:space="preserve">a of concepts is shown in </w:t>
      </w:r>
      <w:r w:rsidR="007C355C">
        <w:rPr>
          <w:sz w:val="22"/>
          <w:szCs w:val="22"/>
        </w:rPr>
        <w:fldChar w:fldCharType="begin"/>
      </w:r>
      <w:r w:rsidR="007C355C">
        <w:rPr>
          <w:sz w:val="22"/>
          <w:szCs w:val="22"/>
        </w:rPr>
        <w:instrText xml:space="preserve"> REF _Ref459908224 \h </w:instrText>
      </w:r>
      <w:r w:rsidR="007C355C">
        <w:rPr>
          <w:sz w:val="22"/>
          <w:szCs w:val="22"/>
        </w:rPr>
      </w:r>
      <w:r w:rsidR="007C355C">
        <w:rPr>
          <w:sz w:val="22"/>
          <w:szCs w:val="22"/>
        </w:rPr>
        <w:fldChar w:fldCharType="separate"/>
      </w:r>
      <w:proofErr w:type="spellStart"/>
      <w:r w:rsidR="007C355C">
        <w:t>Figure</w:t>
      </w:r>
      <w:proofErr w:type="spellEnd"/>
      <w:r w:rsidR="007C355C">
        <w:t xml:space="preserve"> </w:t>
      </w:r>
      <w:r w:rsidR="007C355C">
        <w:rPr>
          <w:noProof/>
        </w:rPr>
        <w:t>1</w:t>
      </w:r>
      <w:r w:rsidR="007C355C">
        <w:rPr>
          <w:sz w:val="22"/>
          <w:szCs w:val="22"/>
        </w:rPr>
        <w:fldChar w:fldCharType="end"/>
      </w:r>
      <w:r w:rsidRPr="00A17249">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3AE05305">
            <wp:extent cx="3750733" cy="4378766"/>
            <wp:effectExtent l="25400" t="25400" r="3429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53273" cy="4381732"/>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0" w:name="_Ref459908224"/>
      <w:r>
        <w:t xml:space="preserve">Figure </w:t>
      </w:r>
      <w:fldSimple w:instr=" SEQ Figure \* ARABIC ">
        <w:r w:rsidR="007C355C">
          <w:rPr>
            <w:noProof/>
          </w:rPr>
          <w:t>1</w:t>
        </w:r>
      </w:fldSimple>
      <w:bookmarkEnd w:id="0"/>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w:t>
      </w:r>
      <w:r w:rsidRPr="00A17249">
        <w:rPr>
          <w:sz w:val="22"/>
          <w:szCs w:val="22"/>
        </w:rPr>
        <w:lastRenderedPageBreak/>
        <w:t>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04BDB664" w:rsidR="00783315" w:rsidRPr="00A17249" w:rsidRDefault="00783315">
      <w:pPr>
        <w:jc w:val="both"/>
        <w:rPr>
          <w:sz w:val="22"/>
          <w:szCs w:val="22"/>
        </w:rPr>
      </w:pPr>
      <w:r w:rsidRPr="00A17249">
        <w:rPr>
          <w:sz w:val="22"/>
          <w:szCs w:val="22"/>
        </w:rPr>
        <w:t>The consistency of all axioms and definitions shown in Figure TODO</w:t>
      </w:r>
      <w:r w:rsidR="00B8250E" w:rsidRPr="00A17249">
        <w:rPr>
          <w:sz w:val="22"/>
          <w:szCs w:val="22"/>
        </w:rPr>
        <w:t>(Fig1</w:t>
      </w:r>
      <w:proofErr w:type="gramStart"/>
      <w:r w:rsidR="00B8250E" w:rsidRPr="00A17249">
        <w:rPr>
          <w:sz w:val="22"/>
          <w:szCs w:val="22"/>
        </w:rPr>
        <w:t>)</w:t>
      </w:r>
      <w:r w:rsidRPr="00A17249">
        <w:rPr>
          <w:sz w:val="22"/>
          <w:szCs w:val="22"/>
        </w:rPr>
        <w:t>:number</w:t>
      </w:r>
      <w:proofErr w:type="gramEnd"/>
      <w:r w:rsidRPr="00A17249">
        <w:rPr>
          <w:sz w:val="22"/>
          <w:szCs w:val="22"/>
        </w:rPr>
        <w:t xml:space="preserve"> can be shown by calling Nitpick, an automated model finder, as shown in Figure TODO</w:t>
      </w:r>
      <w:r w:rsidR="00B8250E" w:rsidRPr="00A17249">
        <w:rPr>
          <w:sz w:val="22"/>
          <w:szCs w:val="22"/>
        </w:rPr>
        <w:t xml:space="preserve">(Fig2):number below. </w:t>
      </w:r>
      <w:r w:rsidRPr="00A17249">
        <w:rPr>
          <w:sz w:val="22"/>
          <w:szCs w:val="22"/>
        </w:rPr>
        <w:t xml:space="preserve">Nitpick finds </w:t>
      </w:r>
      <w:r w:rsidR="00B8250E" w:rsidRPr="00A17249">
        <w:rPr>
          <w:sz w:val="22"/>
          <w:szCs w:val="22"/>
        </w:rPr>
        <w:t xml:space="preserve">a model. Hence, </w:t>
      </w:r>
      <w:r w:rsidRPr="00A17249">
        <w:rPr>
          <w:sz w:val="22"/>
          <w:szCs w:val="22"/>
        </w:rPr>
        <w:t xml:space="preserve">Leibniz’s algebra of concepts, </w:t>
      </w:r>
      <w:proofErr w:type="spellStart"/>
      <w:r w:rsidRPr="00A17249">
        <w:rPr>
          <w:sz w:val="22"/>
          <w:szCs w:val="22"/>
        </w:rPr>
        <w:t>axiomatized</w:t>
      </w:r>
      <w:proofErr w:type="spellEnd"/>
      <w:r w:rsidRPr="00A17249">
        <w:rPr>
          <w:sz w:val="22"/>
          <w:szCs w:val="22"/>
        </w:rPr>
        <w:t xml:space="preserve">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r>
        <w:t xml:space="preserve">Figure </w:t>
      </w:r>
      <w:fldSimple w:instr=" SEQ Figure \* ARABIC ">
        <w:r>
          <w:rPr>
            <w:noProof/>
          </w:rPr>
          <w:t>2</w:t>
        </w:r>
      </w:fldSimple>
      <w:r>
        <w:t>: Consistency of Leibniz's Algebra of Concepts</w:t>
      </w:r>
    </w:p>
    <w:p w14:paraId="454A1200" w14:textId="77777777" w:rsidR="00E22D81" w:rsidRDefault="00E22D81">
      <w:pPr>
        <w:jc w:val="both"/>
      </w:pPr>
    </w:p>
    <w:p w14:paraId="20423381" w14:textId="77777777" w:rsidR="00E22D81" w:rsidRPr="00A17249" w:rsidRDefault="00783315">
      <w:pPr>
        <w:jc w:val="both"/>
        <w:rPr>
          <w:sz w:val="22"/>
          <w:szCs w:val="22"/>
        </w:rPr>
      </w:pPr>
      <w:r w:rsidRPr="00A17249">
        <w:rPr>
          <w:sz w:val="22"/>
          <w:szCs w:val="22"/>
        </w:rPr>
        <w:t>From the definitions and axioms shown in Figure TODO</w:t>
      </w:r>
      <w:r w:rsidR="009520BA" w:rsidRPr="00A17249">
        <w:rPr>
          <w:sz w:val="22"/>
          <w:szCs w:val="22"/>
        </w:rPr>
        <w:t>(Fig1</w:t>
      </w:r>
      <w:proofErr w:type="gramStart"/>
      <w:r w:rsidR="009520BA" w:rsidRPr="00A17249">
        <w:rPr>
          <w:sz w:val="22"/>
          <w:szCs w:val="22"/>
        </w:rPr>
        <w:t>)</w:t>
      </w:r>
      <w:r w:rsidRPr="00A17249">
        <w:rPr>
          <w:sz w:val="22"/>
          <w:szCs w:val="22"/>
        </w:rPr>
        <w:t>:number</w:t>
      </w:r>
      <w:proofErr w:type="gramEnd"/>
      <w:r w:rsidRPr="00A17249">
        <w:rPr>
          <w:sz w:val="22"/>
          <w:szCs w:val="22"/>
        </w:rPr>
        <w:t xml:space="preserve"> above, several useful lemmas can be proven, as listed in Figure TODO</w:t>
      </w:r>
      <w:r w:rsidR="009520BA" w:rsidRPr="00A17249">
        <w:rPr>
          <w:sz w:val="22"/>
          <w:szCs w:val="22"/>
        </w:rPr>
        <w:t>(Fig3)</w:t>
      </w:r>
      <w:r w:rsidRPr="00A17249">
        <w:rPr>
          <w:sz w:val="22"/>
          <w:szCs w:val="22"/>
        </w:rPr>
        <w:t>: number.</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r>
        <w:t xml:space="preserve">Figure </w:t>
      </w:r>
      <w:fldSimple w:instr=" SEQ Figure \* ARABIC ">
        <w:r>
          <w:rPr>
            <w:noProof/>
          </w:rPr>
          <w:t>3</w:t>
        </w:r>
      </w:fldSimple>
      <w:r>
        <w:t>: Useful Lemmas of Leibniz's Algebra of Concepts</w:t>
      </w:r>
    </w:p>
    <w:p w14:paraId="47DFBA04" w14:textId="77777777" w:rsidR="00783315" w:rsidRDefault="00783315">
      <w:pPr>
        <w:jc w:val="both"/>
      </w:pPr>
    </w:p>
    <w:p w14:paraId="6CF00238" w14:textId="77777777" w:rsidR="00783315" w:rsidRDefault="00783315">
      <w:pPr>
        <w:jc w:val="both"/>
      </w:pPr>
    </w:p>
    <w:p w14:paraId="4E920538" w14:textId="77777777" w:rsidR="00783315" w:rsidRPr="00A17249" w:rsidRDefault="00783315">
      <w:pPr>
        <w:jc w:val="both"/>
        <w:rPr>
          <w:sz w:val="22"/>
          <w:szCs w:val="22"/>
        </w:rPr>
      </w:pPr>
      <w:r w:rsidRPr="00A17249">
        <w:rPr>
          <w:b/>
          <w:i/>
          <w:sz w:val="22"/>
          <w:szCs w:val="22"/>
        </w:rPr>
        <w:t xml:space="preserve">Leibniz’s Argument for the Existence of the </w:t>
      </w:r>
      <w:proofErr w:type="spellStart"/>
      <w:r w:rsidRPr="00A17249">
        <w:rPr>
          <w:b/>
          <w:i/>
          <w:sz w:val="22"/>
          <w:szCs w:val="22"/>
        </w:rPr>
        <w:t>Ens</w:t>
      </w:r>
      <w:proofErr w:type="spellEnd"/>
      <w:r w:rsidRPr="00A17249">
        <w:rPr>
          <w:b/>
          <w:i/>
          <w:sz w:val="22"/>
          <w:szCs w:val="22"/>
        </w:rPr>
        <w:t xml:space="preserve"> </w:t>
      </w:r>
      <w:proofErr w:type="spellStart"/>
      <w:r w:rsidRPr="00A17249">
        <w:rPr>
          <w:b/>
          <w:i/>
          <w:sz w:val="22"/>
          <w:szCs w:val="22"/>
        </w:rPr>
        <w:t>Necessarium</w:t>
      </w:r>
      <w:proofErr w:type="spellEnd"/>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lang w:val="en-US" w:eastAsia="en-US"/>
        </w:rPr>
        <w:t xml:space="preserve"> (1678) is the most interesting for a computer-assisted analysis based </w:t>
      </w:r>
      <w:r w:rsidRPr="00A17249">
        <w:rPr>
          <w:sz w:val="22"/>
          <w:szCs w:val="22"/>
          <w:lang w:val="en-US" w:eastAsia="en-US"/>
        </w:rPr>
        <w:lastRenderedPageBreak/>
        <w:t>on Leibniz’s own algebra of concepts. This argument is reproduced</w:t>
      </w:r>
      <w:r w:rsidRPr="00A17249">
        <w:rPr>
          <w:rStyle w:val="Funotenzeichen1"/>
          <w:sz w:val="22"/>
          <w:szCs w:val="22"/>
          <w:lang w:val="en-US" w:eastAsia="en-US"/>
        </w:rPr>
        <w:footnoteReference w:id="7"/>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 xml:space="preserve">Si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est</w:t>
      </w:r>
      <w:proofErr w:type="spellEnd"/>
      <w:r>
        <w:rPr>
          <w:i/>
        </w:rPr>
        <w:t xml:space="preserve"> </w:t>
      </w:r>
      <w:proofErr w:type="spellStart"/>
      <w:r>
        <w:rPr>
          <w:i/>
        </w:rPr>
        <w:t>possibile</w:t>
      </w:r>
      <w:proofErr w:type="spellEnd"/>
      <w:r>
        <w:rPr>
          <w:i/>
        </w:rPr>
        <w:t xml:space="preserve">, </w:t>
      </w:r>
      <w:proofErr w:type="spellStart"/>
      <w:r>
        <w:rPr>
          <w:i/>
        </w:rPr>
        <w:t>actu</w:t>
      </w:r>
      <w:proofErr w:type="spellEnd"/>
      <w:r>
        <w:rPr>
          <w:i/>
        </w:rPr>
        <w:t xml:space="preserve"> </w:t>
      </w:r>
      <w:proofErr w:type="spellStart"/>
      <w:r>
        <w:rPr>
          <w:i/>
        </w:rPr>
        <w:t>existet</w:t>
      </w:r>
      <w:proofErr w:type="spellEnd"/>
      <w:r>
        <w:rPr>
          <w:i/>
        </w:rPr>
        <w:t>.</w:t>
      </w:r>
      <w:r>
        <w:rPr>
          <w:rFonts w:ascii="MS Mincho" w:eastAsia="MS Mincho" w:hAnsi="MS Mincho" w:cs="MS Mincho"/>
          <w:i/>
        </w:rPr>
        <w:t> </w:t>
      </w:r>
    </w:p>
    <w:p w14:paraId="27D58D9C" w14:textId="77777777" w:rsidR="00783315" w:rsidRDefault="00783315">
      <w:r>
        <w:rPr>
          <w:b/>
        </w:rPr>
        <w:t xml:space="preserve">Proof: </w:t>
      </w:r>
      <w:r>
        <w:rPr>
          <w:i/>
        </w:rPr>
        <w:t xml:space="preserve">Nam </w:t>
      </w:r>
      <w:proofErr w:type="spellStart"/>
      <w:r>
        <w:rPr>
          <w:i/>
        </w:rPr>
        <w:t>ponamus</w:t>
      </w:r>
      <w:proofErr w:type="spellEnd"/>
      <w:r>
        <w:rPr>
          <w:i/>
        </w:rPr>
        <w:t xml:space="preserve"> non </w:t>
      </w:r>
      <w:proofErr w:type="spellStart"/>
      <w:r>
        <w:rPr>
          <w:i/>
        </w:rPr>
        <w:t>existere</w:t>
      </w:r>
      <w:proofErr w:type="spellEnd"/>
      <w:r>
        <w:rPr>
          <w:i/>
        </w:rPr>
        <w:t xml:space="preserve">, </w:t>
      </w:r>
      <w:proofErr w:type="spellStart"/>
      <w:r>
        <w:rPr>
          <w:i/>
        </w:rPr>
        <w:t>inde</w:t>
      </w:r>
      <w:proofErr w:type="spellEnd"/>
      <w:r>
        <w:rPr>
          <w:i/>
        </w:rPr>
        <w:t xml:space="preserve"> </w:t>
      </w:r>
      <w:proofErr w:type="spellStart"/>
      <w:r>
        <w:rPr>
          <w:i/>
        </w:rPr>
        <w:t>ratiocinabor</w:t>
      </w:r>
      <w:proofErr w:type="spellEnd"/>
      <w:r>
        <w:rPr>
          <w:i/>
        </w:rPr>
        <w:t xml:space="preserve"> hoc </w:t>
      </w:r>
      <w:proofErr w:type="spellStart"/>
      <w:r>
        <w:rPr>
          <w:i/>
        </w:rPr>
        <w:t>modo</w:t>
      </w:r>
      <w:proofErr w:type="spellEnd"/>
      <w:r>
        <w:rPr>
          <w:i/>
        </w:rPr>
        <w:t>:</w:t>
      </w:r>
      <w:r>
        <w:rPr>
          <w:rFonts w:ascii="MS Mincho" w:eastAsia="MS Mincho" w:hAnsi="MS Mincho" w:cs="MS Mincho"/>
          <w:i/>
        </w:rPr>
        <w:t> </w:t>
      </w:r>
    </w:p>
    <w:p w14:paraId="46A6529E" w14:textId="77777777" w:rsidR="00783315" w:rsidRDefault="00783315">
      <w:pPr>
        <w:numPr>
          <w:ilvl w:val="0"/>
          <w:numId w:val="3"/>
        </w:numPr>
        <w:ind w:left="426"/>
      </w:pP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existit</w:t>
      </w:r>
      <w:proofErr w:type="spellEnd"/>
      <w:r>
        <w:rPr>
          <w:i/>
        </w:rPr>
        <w:t xml:space="preserve">, ex </w:t>
      </w:r>
      <w:proofErr w:type="spellStart"/>
      <w:r>
        <w:rPr>
          <w:i/>
        </w:rPr>
        <w:t>hypothesi</w:t>
      </w:r>
      <w:proofErr w:type="spellEnd"/>
      <w:r>
        <w:rPr>
          <w:i/>
        </w:rPr>
        <w:t>.</w:t>
      </w:r>
      <w:r>
        <w:rPr>
          <w:rFonts w:ascii="MS Mincho" w:eastAsia="MS Mincho" w:hAnsi="MS Mincho" w:cs="MS Mincho"/>
          <w:i/>
        </w:rPr>
        <w:t> </w:t>
      </w:r>
    </w:p>
    <w:p w14:paraId="75BC5308" w14:textId="77777777" w:rsidR="00783315" w:rsidRDefault="00783315">
      <w:pPr>
        <w:numPr>
          <w:ilvl w:val="0"/>
          <w:numId w:val="3"/>
        </w:numPr>
        <w:ind w:left="426"/>
      </w:pPr>
      <w:proofErr w:type="spellStart"/>
      <w:r>
        <w:rPr>
          <w:i/>
        </w:rPr>
        <w:t>Quicquid</w:t>
      </w:r>
      <w:proofErr w:type="spellEnd"/>
      <w:r>
        <w:rPr>
          <w:i/>
        </w:rPr>
        <w:t xml:space="preserve"> non </w:t>
      </w:r>
      <w:proofErr w:type="spellStart"/>
      <w:r>
        <w:rPr>
          <w:i/>
        </w:rPr>
        <w:t>existit</w:t>
      </w:r>
      <w:proofErr w:type="spellEnd"/>
      <w:r>
        <w:rPr>
          <w:i/>
        </w:rPr>
        <w:t xml:space="preserve">, </w:t>
      </w:r>
      <w:proofErr w:type="spellStart"/>
      <w:r>
        <w:rPr>
          <w:i/>
        </w:rPr>
        <w:t>illud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54CA5FBA"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w:t>
      </w:r>
      <w:proofErr w:type="spellStart"/>
      <w:r>
        <w:rPr>
          <w:i/>
        </w:rPr>
        <w:t>existere</w:t>
      </w:r>
      <w:proofErr w:type="spellEnd"/>
      <w:r>
        <w:rPr>
          <w:i/>
        </w:rPr>
        <w:t xml:space="preserve">. </w:t>
      </w:r>
    </w:p>
    <w:p w14:paraId="72C74C4B"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 </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 xml:space="preserve">. </w:t>
      </w:r>
      <w:r>
        <w:rPr>
          <w:i/>
        </w:rPr>
        <w:br/>
        <w:t xml:space="preserve">Nam </w:t>
      </w:r>
      <w:proofErr w:type="spellStart"/>
      <w:r>
        <w:rPr>
          <w:i/>
        </w:rPr>
        <w:t>necessarium</w:t>
      </w:r>
      <w:proofErr w:type="spellEnd"/>
      <w:r>
        <w:rPr>
          <w:i/>
        </w:rPr>
        <w:t xml:space="preserve"> </w:t>
      </w:r>
      <w:proofErr w:type="spellStart"/>
      <w:r>
        <w:rPr>
          <w:i/>
        </w:rPr>
        <w:t>est</w:t>
      </w:r>
      <w:proofErr w:type="spellEnd"/>
      <w:r>
        <w:rPr>
          <w:i/>
        </w:rPr>
        <w:t xml:space="preserve"> quod non </w:t>
      </w:r>
      <w:proofErr w:type="spellStart"/>
      <w:r>
        <w:rPr>
          <w:i/>
        </w:rPr>
        <w:t>potest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62C6BE66" w14:textId="77777777" w:rsidR="00783315" w:rsidRDefault="00783315">
      <w:pPr>
        <w:numPr>
          <w:ilvl w:val="0"/>
          <w:numId w:val="3"/>
        </w:numPr>
        <w:ind w:left="426"/>
      </w:pPr>
      <w:r>
        <w:rPr>
          <w:i/>
        </w:rPr>
        <w:t xml:space="preserve">Ergo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w:t>
      </w:r>
      <w:r>
        <w:rPr>
          <w:rFonts w:ascii="MS Mincho" w:eastAsia="MS Mincho" w:hAnsi="MS Mincho" w:cs="MS Mincho"/>
          <w:i/>
        </w:rPr>
        <w:t> </w:t>
      </w:r>
    </w:p>
    <w:p w14:paraId="7D833148" w14:textId="77777777" w:rsidR="00783315" w:rsidRDefault="00783315">
      <w:pPr>
        <w:numPr>
          <w:ilvl w:val="0"/>
          <w:numId w:val="3"/>
        </w:numPr>
        <w:ind w:left="426"/>
      </w:pPr>
      <w:r>
        <w:rPr>
          <w:i/>
        </w:rPr>
        <w:t xml:space="preserve">Quae </w:t>
      </w:r>
      <w:proofErr w:type="spellStart"/>
      <w:r>
        <w:rPr>
          <w:i/>
        </w:rPr>
        <w:t>conclusio</w:t>
      </w:r>
      <w:proofErr w:type="spellEnd"/>
      <w:r>
        <w:rPr>
          <w:i/>
        </w:rPr>
        <w:t xml:space="preserve"> </w:t>
      </w:r>
      <w:proofErr w:type="spellStart"/>
      <w:r>
        <w:rPr>
          <w:i/>
        </w:rPr>
        <w:t>est</w:t>
      </w:r>
      <w:proofErr w:type="spellEnd"/>
      <w:r>
        <w:rPr>
          <w:i/>
        </w:rPr>
        <w:t xml:space="preserve"> </w:t>
      </w:r>
      <w:proofErr w:type="spellStart"/>
      <w:r>
        <w:rPr>
          <w:i/>
        </w:rPr>
        <w:t>vel</w:t>
      </w:r>
      <w:proofErr w:type="spellEnd"/>
      <w:r>
        <w:rPr>
          <w:i/>
        </w:rPr>
        <w:t xml:space="preserve"> </w:t>
      </w:r>
      <w:proofErr w:type="spellStart"/>
      <w:r>
        <w:rPr>
          <w:i/>
        </w:rPr>
        <w:t>vera</w:t>
      </w:r>
      <w:proofErr w:type="spellEnd"/>
      <w:r>
        <w:rPr>
          <w:i/>
        </w:rPr>
        <w:t xml:space="preserve"> </w:t>
      </w:r>
      <w:proofErr w:type="spellStart"/>
      <w:r>
        <w:rPr>
          <w:i/>
        </w:rPr>
        <w:t>vel</w:t>
      </w:r>
      <w:proofErr w:type="spellEnd"/>
      <w:r>
        <w:rPr>
          <w:i/>
        </w:rPr>
        <w:t xml:space="preserve">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w:t>
      </w:r>
      <w:proofErr w:type="spellStart"/>
      <w:r>
        <w:rPr>
          <w:i/>
        </w:rPr>
        <w:t>est</w:t>
      </w:r>
      <w:proofErr w:type="spellEnd"/>
      <w:r>
        <w:rPr>
          <w:i/>
        </w:rPr>
        <w:t xml:space="preserve"> </w:t>
      </w:r>
      <w:proofErr w:type="spellStart"/>
      <w:r>
        <w:rPr>
          <w:i/>
        </w:rPr>
        <w:t>vera</w:t>
      </w:r>
      <w:proofErr w:type="spellEnd"/>
      <w:r>
        <w:rPr>
          <w:i/>
        </w:rPr>
        <w:t xml:space="preserve">, sequitur quod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implicet</w:t>
      </w:r>
      <w:proofErr w:type="spellEnd"/>
      <w:r>
        <w:rPr>
          <w:i/>
        </w:rPr>
        <w:t xml:space="preserve"> </w:t>
      </w:r>
      <w:proofErr w:type="spellStart"/>
      <w:r>
        <w:rPr>
          <w:i/>
        </w:rPr>
        <w:t>contradictionem</w:t>
      </w:r>
      <w:proofErr w:type="spellEnd"/>
      <w:r>
        <w:rPr>
          <w:i/>
        </w:rPr>
        <w:t xml:space="preserve">, </w:t>
      </w:r>
      <w:proofErr w:type="spellStart"/>
      <w:r>
        <w:rPr>
          <w:i/>
        </w:rPr>
        <w:t>seu</w:t>
      </w:r>
      <w:proofErr w:type="spellEnd"/>
      <w:r>
        <w:rPr>
          <w:i/>
        </w:rPr>
        <w:t xml:space="preserve"> sit </w:t>
      </w:r>
      <w:proofErr w:type="spellStart"/>
      <w:r>
        <w:rPr>
          <w:i/>
        </w:rPr>
        <w:t>impossibile</w:t>
      </w:r>
      <w:proofErr w:type="spellEnd"/>
      <w:r>
        <w:rPr>
          <w:i/>
        </w:rPr>
        <w:t xml:space="preserve">, </w:t>
      </w:r>
      <w:proofErr w:type="spellStart"/>
      <w:r>
        <w:rPr>
          <w:i/>
        </w:rPr>
        <w:t>quia</w:t>
      </w:r>
      <w:proofErr w:type="spellEnd"/>
      <w:r>
        <w:rPr>
          <w:i/>
        </w:rPr>
        <w:t xml:space="preserve"> de </w:t>
      </w:r>
      <w:proofErr w:type="spellStart"/>
      <w:r>
        <w:rPr>
          <w:i/>
        </w:rPr>
        <w:t>eo</w:t>
      </w:r>
      <w:proofErr w:type="spellEnd"/>
      <w:r>
        <w:rPr>
          <w:i/>
        </w:rPr>
        <w:t xml:space="preserve"> </w:t>
      </w:r>
      <w:proofErr w:type="spellStart"/>
      <w:r>
        <w:rPr>
          <w:i/>
        </w:rPr>
        <w:t>demonstrantur</w:t>
      </w:r>
      <w:proofErr w:type="spellEnd"/>
      <w:r>
        <w:rPr>
          <w:i/>
        </w:rPr>
        <w:t xml:space="preserve"> </w:t>
      </w:r>
      <w:proofErr w:type="spellStart"/>
      <w:r>
        <w:rPr>
          <w:i/>
        </w:rPr>
        <w:t>contradictoria</w:t>
      </w:r>
      <w:proofErr w:type="spellEnd"/>
      <w:r>
        <w:rPr>
          <w:i/>
        </w:rPr>
        <w:t xml:space="preserve">, scilicet quod non sit </w:t>
      </w:r>
      <w:proofErr w:type="spellStart"/>
      <w:r>
        <w:rPr>
          <w:i/>
        </w:rPr>
        <w:t>necessarium</w:t>
      </w:r>
      <w:proofErr w:type="spellEnd"/>
      <w:r>
        <w:rPr>
          <w:i/>
        </w:rPr>
        <w:t xml:space="preserve">. </w:t>
      </w:r>
    </w:p>
    <w:p w14:paraId="71AA0D93" w14:textId="77777777" w:rsidR="00783315" w:rsidRDefault="00783315">
      <w:pPr>
        <w:ind w:left="426"/>
      </w:pPr>
      <w:proofErr w:type="spellStart"/>
      <w:r>
        <w:rPr>
          <w:i/>
        </w:rPr>
        <w:t>Conclusio</w:t>
      </w:r>
      <w:proofErr w:type="spellEnd"/>
      <w:r>
        <w:rPr>
          <w:i/>
        </w:rPr>
        <w:t xml:space="preserve"> </w:t>
      </w:r>
      <w:proofErr w:type="spellStart"/>
      <w:r>
        <w:rPr>
          <w:i/>
        </w:rPr>
        <w:t>enim</w:t>
      </w:r>
      <w:proofErr w:type="spellEnd"/>
      <w:r>
        <w:rPr>
          <w:i/>
        </w:rPr>
        <w:t xml:space="preserve"> </w:t>
      </w:r>
      <w:proofErr w:type="spellStart"/>
      <w:r>
        <w:rPr>
          <w:i/>
        </w:rPr>
        <w:t>contradictoria</w:t>
      </w:r>
      <w:proofErr w:type="spellEnd"/>
      <w:r>
        <w:rPr>
          <w:i/>
        </w:rPr>
        <w:t xml:space="preserve"> non nisi de re </w:t>
      </w:r>
      <w:proofErr w:type="spellStart"/>
      <w:r>
        <w:rPr>
          <w:i/>
        </w:rPr>
        <w:t>contradictionem</w:t>
      </w:r>
      <w:proofErr w:type="spellEnd"/>
      <w:r>
        <w:rPr>
          <w:i/>
        </w:rPr>
        <w:t xml:space="preserve"> </w:t>
      </w:r>
      <w:proofErr w:type="spellStart"/>
      <w:r>
        <w:rPr>
          <w:i/>
        </w:rPr>
        <w:t>implicante</w:t>
      </w:r>
      <w:proofErr w:type="spellEnd"/>
      <w:r>
        <w:rPr>
          <w:i/>
        </w:rPr>
        <w:t xml:space="preserve"> </w:t>
      </w:r>
      <w:proofErr w:type="spellStart"/>
      <w:r>
        <w:rPr>
          <w:i/>
        </w:rPr>
        <w:t>ostendi</w:t>
      </w:r>
      <w:proofErr w:type="spellEnd"/>
      <w:r>
        <w:rPr>
          <w:i/>
        </w:rPr>
        <w:t xml:space="preserve"> </w:t>
      </w:r>
      <w:proofErr w:type="spellStart"/>
      <w:r>
        <w:rPr>
          <w:i/>
        </w:rPr>
        <w:t>potest</w:t>
      </w:r>
      <w:proofErr w:type="spellEnd"/>
      <w:r>
        <w:rPr>
          <w:i/>
        </w:rPr>
        <w:t xml:space="preserve">. </w:t>
      </w:r>
    </w:p>
    <w:p w14:paraId="23D7C687" w14:textId="77777777" w:rsidR="00783315" w:rsidRDefault="00783315">
      <w:pPr>
        <w:numPr>
          <w:ilvl w:val="0"/>
          <w:numId w:val="3"/>
        </w:numPr>
        <w:ind w:left="426"/>
      </w:pPr>
      <w:r>
        <w:rPr>
          <w:i/>
        </w:rPr>
        <w:t xml:space="preserve">Si </w:t>
      </w:r>
      <w:proofErr w:type="spellStart"/>
      <w:r>
        <w:rPr>
          <w:i/>
        </w:rPr>
        <w:t>est</w:t>
      </w:r>
      <w:proofErr w:type="spellEnd"/>
      <w:r>
        <w:rPr>
          <w:i/>
        </w:rPr>
        <w:t xml:space="preserve"> falsa, </w:t>
      </w:r>
      <w:proofErr w:type="spellStart"/>
      <w:r>
        <w:rPr>
          <w:i/>
        </w:rPr>
        <w:t>necesse</w:t>
      </w:r>
      <w:proofErr w:type="spellEnd"/>
      <w:r>
        <w:rPr>
          <w:i/>
        </w:rPr>
        <w:t xml:space="preserve"> </w:t>
      </w:r>
      <w:proofErr w:type="spellStart"/>
      <w:r>
        <w:rPr>
          <w:i/>
        </w:rPr>
        <w:t>est</w:t>
      </w:r>
      <w:proofErr w:type="spellEnd"/>
      <w:r>
        <w:rPr>
          <w:i/>
        </w:rPr>
        <w:t xml:space="preserve"> </w:t>
      </w:r>
      <w:proofErr w:type="spellStart"/>
      <w:r>
        <w:rPr>
          <w:i/>
        </w:rPr>
        <w:t>aliquam</w:t>
      </w:r>
      <w:proofErr w:type="spellEnd"/>
      <w:r>
        <w:rPr>
          <w:i/>
        </w:rPr>
        <w:t xml:space="preserve"> ex </w:t>
      </w:r>
      <w:proofErr w:type="spellStart"/>
      <w:r>
        <w:rPr>
          <w:i/>
        </w:rPr>
        <w:t>praemissis</w:t>
      </w:r>
      <w:proofErr w:type="spellEnd"/>
      <w:r>
        <w:rPr>
          <w:i/>
        </w:rPr>
        <w:t xml:space="preserve"> </w:t>
      </w:r>
      <w:proofErr w:type="spellStart"/>
      <w:r>
        <w:rPr>
          <w:i/>
        </w:rPr>
        <w:t>esse</w:t>
      </w:r>
      <w:proofErr w:type="spellEnd"/>
      <w:r>
        <w:rPr>
          <w:i/>
        </w:rPr>
        <w:t xml:space="preserve"> </w:t>
      </w:r>
      <w:proofErr w:type="spellStart"/>
      <w:r>
        <w:rPr>
          <w:i/>
        </w:rPr>
        <w:t>falsam</w:t>
      </w:r>
      <w:proofErr w:type="spellEnd"/>
      <w:r>
        <w:rPr>
          <w:i/>
        </w:rPr>
        <w:t xml:space="preserve">, sola </w:t>
      </w:r>
      <w:proofErr w:type="spellStart"/>
      <w:r>
        <w:rPr>
          <w:i/>
        </w:rPr>
        <w:t>autem</w:t>
      </w:r>
      <w:proofErr w:type="spellEnd"/>
      <w:r>
        <w:rPr>
          <w:i/>
        </w:rPr>
        <w:t xml:space="preserve"> ex </w:t>
      </w:r>
      <w:proofErr w:type="spellStart"/>
      <w:r>
        <w:rPr>
          <w:i/>
        </w:rPr>
        <w:t>praemissis</w:t>
      </w:r>
      <w:proofErr w:type="spellEnd"/>
      <w:r>
        <w:rPr>
          <w:i/>
        </w:rPr>
        <w:t xml:space="preserve"> falsa </w:t>
      </w:r>
      <w:proofErr w:type="spellStart"/>
      <w:r>
        <w:rPr>
          <w:i/>
        </w:rPr>
        <w:t>esse</w:t>
      </w:r>
      <w:proofErr w:type="spellEnd"/>
      <w:r>
        <w:rPr>
          <w:i/>
        </w:rPr>
        <w:t xml:space="preserve"> </w:t>
      </w:r>
      <w:proofErr w:type="spellStart"/>
      <w:r>
        <w:rPr>
          <w:i/>
        </w:rPr>
        <w:t>potest</w:t>
      </w:r>
      <w:proofErr w:type="spellEnd"/>
      <w:r>
        <w:rPr>
          <w:i/>
        </w:rPr>
        <w:t xml:space="preserve"> hypothesis, quod scilicet </w:t>
      </w: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existat</w:t>
      </w:r>
      <w:proofErr w:type="spellEnd"/>
      <w:r>
        <w:rPr>
          <w:i/>
        </w:rPr>
        <w:t xml:space="preserve">. </w:t>
      </w:r>
    </w:p>
    <w:p w14:paraId="27E7E1EA" w14:textId="77777777" w:rsidR="00783315" w:rsidRDefault="00783315">
      <w:pPr>
        <w:numPr>
          <w:ilvl w:val="0"/>
          <w:numId w:val="3"/>
        </w:numPr>
        <w:ind w:left="426"/>
      </w:pPr>
      <w:r>
        <w:rPr>
          <w:i/>
        </w:rPr>
        <w:t xml:space="preserve">Ergo </w:t>
      </w:r>
      <w:proofErr w:type="spellStart"/>
      <w:r>
        <w:rPr>
          <w:i/>
        </w:rPr>
        <w:t>conclusimus</w:t>
      </w:r>
      <w:proofErr w:type="spellEnd"/>
      <w:r>
        <w:rPr>
          <w:i/>
        </w:rPr>
        <w:t xml:space="preserve"> </w:t>
      </w:r>
      <w:r>
        <w:rPr>
          <w:i/>
        </w:rPr>
        <w:br/>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vel</w:t>
      </w:r>
      <w:proofErr w:type="spellEnd"/>
      <w:r>
        <w:rPr>
          <w:i/>
        </w:rPr>
        <w:t xml:space="preserve"> </w:t>
      </w:r>
      <w:proofErr w:type="spellStart"/>
      <w:r>
        <w:rPr>
          <w:i/>
        </w:rPr>
        <w:t>esse</w:t>
      </w:r>
      <w:proofErr w:type="spellEnd"/>
      <w:r>
        <w:rPr>
          <w:i/>
        </w:rPr>
        <w:t xml:space="preserve"> </w:t>
      </w:r>
      <w:proofErr w:type="spellStart"/>
      <w:r>
        <w:rPr>
          <w:i/>
        </w:rPr>
        <w:t>impossibile</w:t>
      </w:r>
      <w:proofErr w:type="spellEnd"/>
      <w:r>
        <w:rPr>
          <w:i/>
        </w:rPr>
        <w:t xml:space="preserve">, </w:t>
      </w:r>
      <w:proofErr w:type="spellStart"/>
      <w:r>
        <w:rPr>
          <w:i/>
        </w:rPr>
        <w:t>vel</w:t>
      </w:r>
      <w:proofErr w:type="spellEnd"/>
      <w:r>
        <w:rPr>
          <w:i/>
        </w:rPr>
        <w:t xml:space="preserve"> </w:t>
      </w:r>
      <w:proofErr w:type="spellStart"/>
      <w:r>
        <w:rPr>
          <w:i/>
        </w:rPr>
        <w:t>existere</w:t>
      </w:r>
      <w:proofErr w:type="spellEnd"/>
      <w:r>
        <w:rPr>
          <w:i/>
        </w:rPr>
        <w:t xml:space="preserve">. </w:t>
      </w:r>
    </w:p>
    <w:p w14:paraId="05D2A2AE" w14:textId="77777777" w:rsidR="00783315" w:rsidRDefault="00783315">
      <w:pPr>
        <w:numPr>
          <w:ilvl w:val="0"/>
          <w:numId w:val="3"/>
        </w:numPr>
        <w:ind w:left="426"/>
      </w:pPr>
      <w:r>
        <w:rPr>
          <w:i/>
        </w:rPr>
        <w:t xml:space="preserve">Si ergo Deum </w:t>
      </w:r>
      <w:proofErr w:type="spellStart"/>
      <w:r>
        <w:rPr>
          <w:i/>
        </w:rPr>
        <w:t>definiamus</w:t>
      </w:r>
      <w:proofErr w:type="spellEnd"/>
      <w:r>
        <w:rPr>
          <w:i/>
        </w:rPr>
        <w:t xml:space="preserve"> </w:t>
      </w:r>
      <w:proofErr w:type="spellStart"/>
      <w:r>
        <w:rPr>
          <w:i/>
        </w:rPr>
        <w:t>Ens</w:t>
      </w:r>
      <w:proofErr w:type="spellEnd"/>
      <w:r>
        <w:rPr>
          <w:i/>
        </w:rPr>
        <w:t xml:space="preserve"> a se, </w:t>
      </w:r>
      <w:proofErr w:type="spellStart"/>
      <w:r>
        <w:rPr>
          <w:i/>
        </w:rPr>
        <w:t>seu</w:t>
      </w:r>
      <w:proofErr w:type="spellEnd"/>
      <w:r>
        <w:rPr>
          <w:i/>
        </w:rPr>
        <w:t xml:space="preserve"> </w:t>
      </w:r>
      <w:proofErr w:type="spellStart"/>
      <w:r>
        <w:rPr>
          <w:i/>
        </w:rPr>
        <w:t>Ens</w:t>
      </w:r>
      <w:proofErr w:type="spellEnd"/>
      <w:r>
        <w:rPr>
          <w:i/>
        </w:rPr>
        <w:t xml:space="preserve"> ex </w:t>
      </w:r>
      <w:proofErr w:type="spellStart"/>
      <w:r>
        <w:rPr>
          <w:i/>
        </w:rPr>
        <w:t>cujus</w:t>
      </w:r>
      <w:proofErr w:type="spellEnd"/>
      <w:r>
        <w:rPr>
          <w:i/>
        </w:rPr>
        <w:t xml:space="preserve"> </w:t>
      </w:r>
      <w:proofErr w:type="spellStart"/>
      <w:r>
        <w:rPr>
          <w:i/>
        </w:rPr>
        <w:t>essentia</w:t>
      </w:r>
      <w:proofErr w:type="spellEnd"/>
      <w:r>
        <w:rPr>
          <w:i/>
        </w:rPr>
        <w:t xml:space="preserve"> sequitur </w:t>
      </w:r>
      <w:proofErr w:type="spellStart"/>
      <w:r>
        <w:rPr>
          <w:i/>
        </w:rPr>
        <w:t>existentia</w:t>
      </w:r>
      <w:proofErr w:type="spellEnd"/>
      <w:r>
        <w:rPr>
          <w:i/>
        </w:rPr>
        <w:t xml:space="preserve">, </w:t>
      </w:r>
      <w:proofErr w:type="spellStart"/>
      <w:r>
        <w:rPr>
          <w:i/>
        </w:rPr>
        <w:t>seu</w:t>
      </w:r>
      <w:proofErr w:type="spellEnd"/>
      <w:r>
        <w:rPr>
          <w:i/>
        </w:rPr>
        <w:t xml:space="preserve"> </w:t>
      </w:r>
      <w:proofErr w:type="spellStart"/>
      <w:r>
        <w:rPr>
          <w:i/>
        </w:rPr>
        <w:t>Ens</w:t>
      </w:r>
      <w:proofErr w:type="spellEnd"/>
      <w:r>
        <w:rPr>
          <w:i/>
        </w:rPr>
        <w:t xml:space="preserve"> </w:t>
      </w:r>
      <w:proofErr w:type="spellStart"/>
      <w:r>
        <w:rPr>
          <w:i/>
        </w:rPr>
        <w:t>necessarium</w:t>
      </w:r>
      <w:proofErr w:type="spellEnd"/>
      <w:r>
        <w:rPr>
          <w:i/>
        </w:rPr>
        <w:t xml:space="preserve">, sequitur Deum </w:t>
      </w:r>
      <w:proofErr w:type="spellStart"/>
      <w:r>
        <w:rPr>
          <w:i/>
        </w:rPr>
        <w:t>si</w:t>
      </w:r>
      <w:proofErr w:type="spellEnd"/>
      <w:r>
        <w:rPr>
          <w:i/>
        </w:rPr>
        <w:t xml:space="preserve"> </w:t>
      </w:r>
      <w:proofErr w:type="spellStart"/>
      <w:r>
        <w:rPr>
          <w:i/>
        </w:rPr>
        <w:t>possibilis</w:t>
      </w:r>
      <w:proofErr w:type="spellEnd"/>
      <w:r>
        <w:rPr>
          <w:i/>
        </w:rPr>
        <w:t xml:space="preserve"> sit </w:t>
      </w:r>
      <w:proofErr w:type="spellStart"/>
      <w:r>
        <w:rPr>
          <w:i/>
        </w:rPr>
        <w:t>actu</w:t>
      </w:r>
      <w:proofErr w:type="spellEnd"/>
      <w:r>
        <w:rPr>
          <w:i/>
        </w:rPr>
        <w:t xml:space="preserve"> </w:t>
      </w:r>
      <w:proofErr w:type="spellStart"/>
      <w:r>
        <w:rPr>
          <w:i/>
        </w:rPr>
        <w:t>esse</w:t>
      </w:r>
      <w:proofErr w:type="spellEnd"/>
      <w:r>
        <w:rPr>
          <w:i/>
        </w:rPr>
        <w:t xml:space="preserve">. </w:t>
      </w:r>
    </w:p>
    <w:p w14:paraId="7CB7AA6D" w14:textId="77777777" w:rsidR="00783315" w:rsidRDefault="00783315">
      <w:pPr>
        <w:jc w:val="both"/>
        <w:rPr>
          <w:i/>
        </w:rPr>
      </w:pPr>
    </w:p>
    <w:p w14:paraId="2D1200CC" w14:textId="77777777"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8"/>
      </w:r>
      <w:r w:rsidRPr="00A17249">
        <w:rPr>
          <w:sz w:val="22"/>
          <w:szCs w:val="22"/>
        </w:rPr>
        <w:t xml:space="preserve"> to English, which is based on </w:t>
      </w:r>
      <w:proofErr w:type="spellStart"/>
      <w:r w:rsidRPr="00A17249">
        <w:rPr>
          <w:sz w:val="22"/>
          <w:szCs w:val="22"/>
        </w:rPr>
        <w:t>Lenzen’s</w:t>
      </w:r>
      <w:proofErr w:type="spellEnd"/>
      <w:r w:rsidRPr="00A17249">
        <w:rPr>
          <w:sz w:val="22"/>
          <w:szCs w:val="22"/>
        </w:rPr>
        <w:t xml:space="preserve"> translation (</w:t>
      </w:r>
      <w:proofErr w:type="spellStart"/>
      <w:r w:rsidRPr="00A17249">
        <w:rPr>
          <w:sz w:val="22"/>
          <w:szCs w:val="22"/>
        </w:rPr>
        <w:t>TODO:cite</w:t>
      </w:r>
      <w:proofErr w:type="spellEnd"/>
      <w:r w:rsidRPr="00A17249">
        <w:rPr>
          <w:sz w:val="22"/>
          <w:szCs w:val="22"/>
        </w:rPr>
        <w:t>) with some modifications</w:t>
      </w:r>
      <w:r w:rsidRPr="00A17249">
        <w:rPr>
          <w:rStyle w:val="Funotenzeichen1"/>
          <w:sz w:val="22"/>
          <w:szCs w:val="22"/>
        </w:rPr>
        <w:footnoteReference w:id="9"/>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proofErr w:type="spellStart"/>
      <w:r>
        <w:rPr>
          <w:i/>
          <w:strike/>
        </w:rPr>
        <w:t>it</w:t>
      </w:r>
      <w:proofErr w:type="spellEnd"/>
      <w:r>
        <w:rPr>
          <w:rStyle w:val="Funotenzeichen1"/>
          <w:i/>
        </w:rPr>
        <w:footnoteReference w:id="10"/>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proofErr w:type="spellStart"/>
      <w:r>
        <w:rPr>
          <w:i/>
          <w:strike/>
        </w:rPr>
        <w:t>it</w:t>
      </w:r>
      <w:proofErr w:type="spellEnd"/>
      <w:r>
        <w:rPr>
          <w:i/>
        </w:rPr>
        <w:t xml:space="preserve"> is false to say that </w:t>
      </w:r>
      <w:r>
        <w:rPr>
          <w:i/>
          <w:u w:val="single"/>
        </w:rPr>
        <w:t>it</w:t>
      </w:r>
      <w:r>
        <w:rPr>
          <w:rStyle w:val="Funotenzeichen1"/>
          <w:i/>
          <w:u w:val="single"/>
        </w:rPr>
        <w:footnoteReference w:id="11"/>
      </w:r>
      <w:r>
        <w:rPr>
          <w:i/>
        </w:rPr>
        <w:t xml:space="preserve"> cannot</w:t>
      </w:r>
      <w:r>
        <w:rPr>
          <w:rStyle w:val="Funotenzeichen1"/>
          <w:i/>
        </w:rPr>
        <w:footnoteReference w:id="12"/>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proofErr w:type="spellStart"/>
      <w:r>
        <w:rPr>
          <w:i/>
          <w:strike/>
        </w:rPr>
        <w:t>it</w:t>
      </w:r>
      <w:proofErr w:type="spellEnd"/>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t xml:space="preserve">If </w:t>
      </w:r>
      <w:r>
        <w:rPr>
          <w:i/>
          <w:u w:val="single"/>
        </w:rPr>
        <w:t>it</w:t>
      </w:r>
      <w:r>
        <w:rPr>
          <w:i/>
        </w:rPr>
        <w:t xml:space="preserve"> is false, </w:t>
      </w:r>
      <w:r>
        <w:rPr>
          <w:i/>
          <w:strike/>
        </w:rPr>
        <w:t>it</w:t>
      </w:r>
      <w:r>
        <w:rPr>
          <w:i/>
        </w:rPr>
        <w:t xml:space="preserve"> is needed</w:t>
      </w:r>
      <w:r>
        <w:rPr>
          <w:rStyle w:val="Funotenzeichen1"/>
          <w:i/>
        </w:rPr>
        <w:footnoteReference w:id="13"/>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lastRenderedPageBreak/>
        <w:t xml:space="preserve">Hence we conclude that </w:t>
      </w:r>
      <w:r>
        <w:rPr>
          <w:i/>
        </w:rPr>
        <w:br/>
        <w:t>the necessary being either is impossible, or exists.</w:t>
      </w:r>
      <w:r>
        <w:rPr>
          <w:rFonts w:ascii="MS Mincho" w:eastAsia="MS Mincho" w:hAnsi="MS Mincho" w:cs="MS Mincho"/>
          <w:i/>
        </w:rPr>
        <w:t> </w:t>
      </w:r>
    </w:p>
    <w:p w14:paraId="540645E9" w14:textId="77777777" w:rsidR="00783315" w:rsidRDefault="00783315">
      <w:pPr>
        <w:numPr>
          <w:ilvl w:val="0"/>
          <w:numId w:val="2"/>
        </w:numPr>
        <w:ind w:left="426"/>
      </w:pPr>
      <w:r>
        <w:rPr>
          <w:i/>
        </w:rPr>
        <w:t>So if we define God as an “</w:t>
      </w:r>
      <w:proofErr w:type="spellStart"/>
      <w:r>
        <w:rPr>
          <w:i/>
        </w:rPr>
        <w:t>Ens</w:t>
      </w:r>
      <w:proofErr w:type="spellEnd"/>
      <w:r>
        <w:rPr>
          <w:i/>
        </w:rPr>
        <w:t xml:space="preserve"> a se”, i.e. a being from whose essence existence follows, i.e. a necessary being, </w:t>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77777777" w:rsidR="00783315" w:rsidRPr="00A17249" w:rsidRDefault="00783315">
      <w:pPr>
        <w:jc w:val="both"/>
        <w:rPr>
          <w:sz w:val="22"/>
          <w:szCs w:val="22"/>
        </w:rPr>
      </w:pPr>
      <w:r w:rsidRPr="00A17249">
        <w:rPr>
          <w:sz w:val="22"/>
          <w:szCs w:val="22"/>
        </w:rPr>
        <w:t>Our computer-assisted investigation revealed interesting surprises. Figure TODO</w:t>
      </w:r>
      <w:r w:rsidR="009520BA" w:rsidRPr="00A17249">
        <w:rPr>
          <w:sz w:val="22"/>
          <w:szCs w:val="22"/>
        </w:rPr>
        <w:t>(Fig4</w:t>
      </w:r>
      <w:proofErr w:type="gramStart"/>
      <w:r w:rsidR="009520BA" w:rsidRPr="00A17249">
        <w:rPr>
          <w:sz w:val="22"/>
          <w:szCs w:val="22"/>
        </w:rPr>
        <w:t>)</w:t>
      </w:r>
      <w:r w:rsidRPr="00A17249">
        <w:rPr>
          <w:sz w:val="22"/>
          <w:szCs w:val="22"/>
        </w:rPr>
        <w:t>:number</w:t>
      </w:r>
      <w:proofErr w:type="gramEnd"/>
      <w:r w:rsidRPr="00A17249">
        <w:rPr>
          <w:sz w:val="22"/>
          <w:szCs w:val="22"/>
        </w:rPr>
        <w:t xml:space="preserve"> shows that, if we </w:t>
      </w:r>
      <w:proofErr w:type="spellStart"/>
      <w:r w:rsidRPr="00A17249">
        <w:rPr>
          <w:sz w:val="22"/>
          <w:szCs w:val="22"/>
        </w:rPr>
        <w:t>axiomatize</w:t>
      </w:r>
      <w:proofErr w:type="spellEnd"/>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necessarium</w:t>
      </w:r>
      <w:proofErr w:type="spellEnd"/>
      <w:r w:rsidRPr="00A17249">
        <w:rPr>
          <w:sz w:val="22"/>
          <w:szCs w:val="22"/>
        </w:rPr>
        <w:t>, i.e. if we state “N(G)” as an axiom, then the argument fails. Nitpick finds a counter-model for the seventh step in Leibniz’s argument.</w:t>
      </w:r>
      <w:r w:rsidR="009520BA" w:rsidRPr="00A17249">
        <w:rPr>
          <w:sz w:val="22"/>
          <w:szCs w:val="22"/>
        </w:rPr>
        <w:t xml:space="preserve"> The </w:t>
      </w:r>
      <w:proofErr w:type="spellStart"/>
      <w:r w:rsidR="009520BA" w:rsidRPr="00A17249">
        <w:rPr>
          <w:sz w:val="22"/>
          <w:szCs w:val="22"/>
        </w:rPr>
        <w:t>countermodel</w:t>
      </w:r>
      <w:proofErr w:type="spellEnd"/>
      <w:r w:rsidR="009520BA" w:rsidRPr="00A17249">
        <w:rPr>
          <w:sz w:val="22"/>
          <w:szCs w:val="22"/>
        </w:rPr>
        <w:t xml:space="preserve"> is of cardinality 4. No </w:t>
      </w:r>
      <w:proofErr w:type="spellStart"/>
      <w:r w:rsidR="009520BA" w:rsidRPr="00A17249">
        <w:rPr>
          <w:sz w:val="22"/>
          <w:szCs w:val="22"/>
        </w:rPr>
        <w:t>countermodels</w:t>
      </w:r>
      <w:proofErr w:type="spellEnd"/>
      <w:r w:rsidR="009520BA" w:rsidRPr="00A17249">
        <w:rPr>
          <w:sz w:val="22"/>
          <w:szCs w:val="22"/>
        </w:rPr>
        <w:t xml:space="preserve"> can be constructed for smaller cardinalities.</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r>
        <w:t xml:space="preserve">Figure </w:t>
      </w:r>
      <w:fldSimple w:instr=" SEQ Figure \* ARABIC ">
        <w:r>
          <w:rPr>
            <w:noProof/>
          </w:rPr>
          <w:t>4</w:t>
        </w:r>
      </w:fldSimple>
      <w:r>
        <w:t xml:space="preserve">: Counter-Model for </w:t>
      </w:r>
      <w:r>
        <w:rPr>
          <w:noProof/>
        </w:rPr>
        <w:t>Proof Attempt with Ens Necessarium</w:t>
      </w:r>
    </w:p>
    <w:p w14:paraId="24F2199A" w14:textId="77777777" w:rsidR="00783315" w:rsidRDefault="00783315">
      <w:pPr>
        <w:jc w:val="both"/>
      </w:pPr>
    </w:p>
    <w:p w14:paraId="76CCF8D1" w14:textId="77777777" w:rsidR="00783315" w:rsidRPr="00A17249" w:rsidRDefault="00783315">
      <w:pPr>
        <w:jc w:val="both"/>
        <w:rPr>
          <w:sz w:val="22"/>
          <w:szCs w:val="22"/>
        </w:rPr>
      </w:pPr>
      <w:r w:rsidRPr="00A17249">
        <w:rPr>
          <w:sz w:val="22"/>
          <w:szCs w:val="22"/>
        </w:rPr>
        <w:t xml:space="preserve">However, if we </w:t>
      </w:r>
      <w:proofErr w:type="spellStart"/>
      <w:r w:rsidRPr="00A17249">
        <w:rPr>
          <w:sz w:val="22"/>
          <w:szCs w:val="22"/>
        </w:rPr>
        <w:t>axiomatize</w:t>
      </w:r>
      <w:proofErr w:type="spellEnd"/>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ex </w:t>
      </w:r>
      <w:proofErr w:type="spellStart"/>
      <w:r w:rsidRPr="00A17249">
        <w:rPr>
          <w:i/>
          <w:sz w:val="22"/>
          <w:szCs w:val="22"/>
        </w:rPr>
        <w:t>cujus</w:t>
      </w:r>
      <w:proofErr w:type="spellEnd"/>
      <w:r w:rsidRPr="00A17249">
        <w:rPr>
          <w:i/>
          <w:sz w:val="22"/>
          <w:szCs w:val="22"/>
        </w:rPr>
        <w:t xml:space="preserve"> </w:t>
      </w:r>
      <w:proofErr w:type="spellStart"/>
      <w:r w:rsidRPr="00A17249">
        <w:rPr>
          <w:i/>
          <w:sz w:val="22"/>
          <w:szCs w:val="22"/>
        </w:rPr>
        <w:t>essentia</w:t>
      </w:r>
      <w:proofErr w:type="spellEnd"/>
      <w:r w:rsidRPr="00A17249">
        <w:rPr>
          <w:i/>
          <w:sz w:val="22"/>
          <w:szCs w:val="22"/>
        </w:rPr>
        <w:t xml:space="preserve"> sequitur </w:t>
      </w:r>
      <w:proofErr w:type="spellStart"/>
      <w:r w:rsidRPr="00A17249">
        <w:rPr>
          <w:i/>
          <w:sz w:val="22"/>
          <w:szCs w:val="22"/>
        </w:rPr>
        <w:t>existentia</w:t>
      </w:r>
      <w:proofErr w:type="spellEnd"/>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E)” as an axiom (where “sequitur” is understood as concept implication), the argument goes through. All of Leibniz’s steps are verified by Isabelle/HOL, as shown in Figure TODO</w:t>
      </w:r>
      <w:r w:rsidR="00225FCF" w:rsidRPr="00A17249">
        <w:rPr>
          <w:rFonts w:eastAsia="Symbol" w:cs="Symbol"/>
          <w:sz w:val="22"/>
          <w:szCs w:val="22"/>
        </w:rPr>
        <w:t>(Fig5)</w:t>
      </w:r>
      <w:r w:rsidRPr="00A17249">
        <w:rPr>
          <w:rFonts w:eastAsia="Symbol" w:cs="Symbol"/>
          <w:sz w:val="22"/>
          <w:szCs w:val="22"/>
        </w:rPr>
        <w:t>: number.</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r>
        <w:t xml:space="preserve">Figure </w:t>
      </w:r>
      <w:fldSimple w:instr=" SEQ Figure \* ARABIC ">
        <w:r>
          <w:rPr>
            <w:noProof/>
          </w:rPr>
          <w:t>5</w:t>
        </w:r>
      </w:fldSimple>
      <w:r>
        <w:t xml:space="preserve">: Proof for </w:t>
      </w:r>
      <w:proofErr w:type="spellStart"/>
      <w:r>
        <w:t>Ens</w:t>
      </w:r>
      <w:proofErr w:type="spellEnd"/>
      <w:r>
        <w:t xml:space="preserve"> ex </w:t>
      </w:r>
      <w:proofErr w:type="spellStart"/>
      <w:r>
        <w:t>Cujus</w:t>
      </w:r>
      <w:proofErr w:type="spellEnd"/>
      <w:r>
        <w:t xml:space="preserve"> </w:t>
      </w:r>
      <w:proofErr w:type="spellStart"/>
      <w:r>
        <w:t>Essentia</w:t>
      </w:r>
      <w:proofErr w:type="spellEnd"/>
      <w:r>
        <w:t xml:space="preserve"> Sequitur </w:t>
      </w:r>
      <w:proofErr w:type="spellStart"/>
      <w:r>
        <w:t>Existentia</w:t>
      </w:r>
      <w:proofErr w:type="spellEnd"/>
    </w:p>
    <w:p w14:paraId="5363866E" w14:textId="77777777" w:rsidR="00783315" w:rsidRDefault="00783315">
      <w:pPr>
        <w:jc w:val="both"/>
        <w:rPr>
          <w:rFonts w:eastAsia="Symbol" w:cs="Symbol"/>
        </w:rPr>
      </w:pPr>
    </w:p>
    <w:p w14:paraId="0B61A0B4" w14:textId="77777777" w:rsidR="00783315" w:rsidRDefault="00783315">
      <w:pPr>
        <w:jc w:val="both"/>
        <w:rPr>
          <w:rFonts w:eastAsia="Symbol" w:cs="Symbol"/>
        </w:rPr>
      </w:pPr>
    </w:p>
    <w:p w14:paraId="3B5EDB07" w14:textId="7777777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proofErr w:type="spellStart"/>
      <w:r w:rsidRPr="00A17249">
        <w:rPr>
          <w:rFonts w:eastAsia="Symbol" w:cs="Symbol"/>
          <w:i/>
          <w:sz w:val="22"/>
          <w:szCs w:val="22"/>
        </w:rPr>
        <w:t>Ens</w:t>
      </w:r>
      <w:proofErr w:type="spellEnd"/>
      <w:r w:rsidRPr="00A17249">
        <w:rPr>
          <w:rFonts w:eastAsia="Symbol" w:cs="Symbol"/>
          <w:i/>
          <w:sz w:val="22"/>
          <w:szCs w:val="22"/>
        </w:rPr>
        <w:t xml:space="preserve"> </w:t>
      </w:r>
      <w:proofErr w:type="spellStart"/>
      <w:r w:rsidRPr="00A17249">
        <w:rPr>
          <w:rFonts w:eastAsia="Symbol" w:cs="Symbol"/>
          <w:i/>
          <w:sz w:val="22"/>
          <w:szCs w:val="22"/>
        </w:rPr>
        <w:t>necessarium</w:t>
      </w:r>
      <w:proofErr w:type="spellEnd"/>
      <w:r w:rsidRPr="00A17249">
        <w:rPr>
          <w:rFonts w:eastAsia="Symbol" w:cs="Symbol"/>
          <w:sz w:val="22"/>
          <w:szCs w:val="22"/>
        </w:rPr>
        <w:t xml:space="preserve"> and the</w:t>
      </w:r>
      <w:r w:rsidRPr="00A17249">
        <w:rPr>
          <w:rFonts w:eastAsia="Symbol" w:cs="Symbol"/>
          <w:i/>
          <w:sz w:val="22"/>
          <w:szCs w:val="22"/>
        </w:rPr>
        <w:t xml:space="preserv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However, our investigations show that,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77777777" w:rsidR="00783315" w:rsidRPr="00A17249" w:rsidRDefault="00783315">
      <w:pPr>
        <w:jc w:val="both"/>
        <w:rPr>
          <w:sz w:val="22"/>
          <w:szCs w:val="22"/>
        </w:rPr>
      </w:pPr>
      <w:r w:rsidRPr="00A17249">
        <w:rPr>
          <w:rFonts w:eastAsia="Symbol" w:cs="Symbol"/>
          <w:sz w:val="22"/>
          <w:szCs w:val="22"/>
        </w:rPr>
        <w:t xml:space="preserve">Furthermore, it is possible to show that, in the case of the </w:t>
      </w:r>
      <w:proofErr w:type="spellStart"/>
      <w:r w:rsidRPr="00A17249">
        <w:rPr>
          <w:rFonts w:eastAsia="Symbol" w:cs="Symbol"/>
          <w:i/>
          <w:sz w:val="22"/>
          <w:szCs w:val="22"/>
        </w:rPr>
        <w:t>E</w:t>
      </w:r>
      <w:bookmarkStart w:id="1" w:name="_GoBack"/>
      <w:bookmarkEnd w:id="1"/>
      <w:r w:rsidRPr="00A17249">
        <w:rPr>
          <w:rFonts w:eastAsia="Symbol" w:cs="Symbol"/>
          <w:i/>
          <w:sz w:val="22"/>
          <w:szCs w:val="22"/>
        </w:rPr>
        <w:t>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the proviso of possibility (in step 10) is not needed, as shown in Figure TODO</w:t>
      </w:r>
      <w:r w:rsidR="00D77C91" w:rsidRPr="00A17249">
        <w:rPr>
          <w:rFonts w:eastAsia="Symbol" w:cs="Symbol"/>
          <w:sz w:val="22"/>
          <w:szCs w:val="22"/>
        </w:rPr>
        <w:t>(Fig6</w:t>
      </w:r>
      <w:r w:rsidR="00AC5BC3" w:rsidRPr="00A17249">
        <w:rPr>
          <w:rFonts w:eastAsia="Symbol" w:cs="Symbol"/>
          <w:sz w:val="22"/>
          <w:szCs w:val="22"/>
        </w:rPr>
        <w:t>=Fig7</w:t>
      </w:r>
      <w:proofErr w:type="gramStart"/>
      <w:r w:rsidR="00D77C91" w:rsidRPr="00A17249">
        <w:rPr>
          <w:rFonts w:eastAsia="Symbol" w:cs="Symbol"/>
          <w:sz w:val="22"/>
          <w:szCs w:val="22"/>
        </w:rPr>
        <w:t>)</w:t>
      </w:r>
      <w:r w:rsidRPr="00A17249">
        <w:rPr>
          <w:rFonts w:eastAsia="Symbol" w:cs="Symbol"/>
          <w:sz w:val="22"/>
          <w:szCs w:val="22"/>
        </w:rPr>
        <w:t>:Number</w:t>
      </w:r>
      <w:proofErr w:type="gramEnd"/>
      <w:r w:rsidRPr="00A17249">
        <w:rPr>
          <w:rFonts w:eastAsia="Symbol" w:cs="Symbol"/>
          <w:sz w:val="22"/>
          <w:szCs w:val="22"/>
        </w:rPr>
        <w:t xml:space="preserve"> . Therefore, Leibniz’s criticism that the ontological arguments of </w:t>
      </w:r>
      <w:r w:rsidRPr="00A17249">
        <w:rPr>
          <w:rFonts w:eastAsia="Symbol" w:cs="Symbol"/>
          <w:sz w:val="22"/>
          <w:szCs w:val="22"/>
        </w:rPr>
        <w:lastRenderedPageBreak/>
        <w:t>Descartes and Anselm are incomplete because they do not establish 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4">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r>
        <w:t xml:space="preserve">Figure </w:t>
      </w:r>
      <w:fldSimple w:instr=" SEQ Figure \* ARABIC ">
        <w:r>
          <w:rPr>
            <w:noProof/>
          </w:rPr>
          <w:t>6</w:t>
        </w:r>
      </w:fldSimple>
      <w:r>
        <w:t>: Observations about Possibility, Implication and Containment</w:t>
      </w:r>
    </w:p>
    <w:p w14:paraId="5C82C2AF" w14:textId="77777777" w:rsidR="00E22D81" w:rsidRDefault="00E22D81">
      <w:pPr>
        <w:jc w:val="both"/>
        <w:rPr>
          <w:rFonts w:eastAsia="Symbol" w:cs="Symbol"/>
        </w:rPr>
      </w:pPr>
    </w:p>
    <w:p w14:paraId="1F73956F" w14:textId="77777777" w:rsidR="00E22D81" w:rsidRDefault="00E22D81">
      <w:pPr>
        <w:jc w:val="both"/>
        <w:rPr>
          <w:rFonts w:eastAsia="Symbol" w:cs="Symbol"/>
        </w:rPr>
      </w:pPr>
    </w:p>
    <w:p w14:paraId="571AEB6D" w14:textId="52500E95"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one contains the other (cf. Figure TODO</w:t>
      </w:r>
      <w:r w:rsidR="002D5F19" w:rsidRPr="00A17249">
        <w:rPr>
          <w:rFonts w:eastAsia="Symbol" w:cs="Symbol"/>
          <w:sz w:val="22"/>
          <w:szCs w:val="22"/>
        </w:rPr>
        <w:t>(</w:t>
      </w:r>
      <w:r w:rsidR="00AC5BC3" w:rsidRPr="00A17249">
        <w:rPr>
          <w:rFonts w:eastAsia="Symbol" w:cs="Symbol"/>
          <w:sz w:val="22"/>
          <w:szCs w:val="22"/>
        </w:rPr>
        <w:t>Fig6=</w:t>
      </w:r>
      <w:r w:rsidR="002D5F19" w:rsidRPr="00A17249">
        <w:rPr>
          <w:rFonts w:eastAsia="Symbol" w:cs="Symbol"/>
          <w:sz w:val="22"/>
          <w:szCs w:val="22"/>
        </w:rPr>
        <w:t>Fig7</w:t>
      </w:r>
      <w:proofErr w:type="gramStart"/>
      <w:r w:rsidR="002D5F19" w:rsidRPr="00A17249">
        <w:rPr>
          <w:rFonts w:eastAsia="Symbol" w:cs="Symbol"/>
          <w:sz w:val="22"/>
          <w:szCs w:val="22"/>
        </w:rPr>
        <w:t>)</w:t>
      </w:r>
      <w:r w:rsidRPr="00A17249">
        <w:rPr>
          <w:rFonts w:eastAsia="Symbol" w:cs="Symbol"/>
          <w:sz w:val="22"/>
          <w:szCs w:val="22"/>
        </w:rPr>
        <w:t>:Number</w:t>
      </w:r>
      <w:proofErr w:type="gramEnd"/>
      <w:r w:rsidRPr="00A17249">
        <w:rPr>
          <w:rFonts w:eastAsia="Symbol" w:cs="Symbol"/>
          <w:sz w:val="22"/>
          <w:szCs w:val="22"/>
        </w:rPr>
        <w:t>). Therefore,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Other points where Leibniz’s informal text lacks precision are his uses of the word “</w:t>
      </w:r>
      <w:proofErr w:type="spellStart"/>
      <w:r w:rsidRPr="00A17249">
        <w:rPr>
          <w:rFonts w:eastAsia="Symbol" w:cs="Symbol"/>
          <w:sz w:val="22"/>
          <w:szCs w:val="22"/>
        </w:rPr>
        <w:t>necessarium</w:t>
      </w:r>
      <w:proofErr w:type="spellEnd"/>
      <w:r w:rsidRPr="00A17249">
        <w:rPr>
          <w:rFonts w:eastAsia="Symbol" w:cs="Symbol"/>
          <w:sz w:val="22"/>
          <w:szCs w:val="22"/>
        </w:rPr>
        <w:t>” (“necessary”). In his later algebra of concepts, “necessary” is clearly the dual of “possible”. In his ontological argument, however, he says that “necessary is what cannot not exist”. That is why occurrences of “it is necessary” in the ontological argument have been formalized as “</w:t>
      </w:r>
      <w:proofErr w:type="gramStart"/>
      <w:r w:rsidRPr="00A17249">
        <w:rPr>
          <w:rFonts w:eastAsia="Symbol" w:cs="Symbol"/>
          <w:sz w:val="22"/>
          <w:szCs w:val="22"/>
        </w:rPr>
        <w:t>N(</w:t>
      </w:r>
      <w:proofErr w:type="gramEnd"/>
      <w:r w:rsidRPr="00A17249">
        <w:rPr>
          <w:rFonts w:eastAsia="Symbol" w:cs="Symbol"/>
          <w:sz w:val="22"/>
          <w:szCs w:val="22"/>
        </w:rPr>
        <w:t xml:space="preserve">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w:t>
      </w:r>
      <w:r w:rsidRPr="00A17249">
        <w:rPr>
          <w:rFonts w:eastAsia="Symbol" w:cs="Symbol"/>
          <w:sz w:val="22"/>
          <w:szCs w:val="22"/>
        </w:rPr>
        <w:lastRenderedPageBreak/>
        <w:t xml:space="preserve">of this formalization is reinforced by the notion of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184D1C23" w:rsidR="00783315" w:rsidRDefault="00783315">
      <w:pPr>
        <w:jc w:val="both"/>
      </w:pPr>
      <w:r w:rsidRPr="00A17249">
        <w:rPr>
          <w:rFonts w:eastAsia="Symbol" w:cs="Symbol"/>
          <w:sz w:val="22"/>
          <w:szCs w:val="22"/>
        </w:rPr>
        <w:t xml:space="preserve">For the observations above to be valuable, it is important to establish that Leibniz’s algebra of concepts remains consistent when it is extended with the axiomatization for the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For</w:t>
      </w:r>
      <w:r>
        <w:rPr>
          <w:rFonts w:eastAsia="Symbol" w:cs="Symbol"/>
        </w:rPr>
        <w:t xml:space="preserve"> otherwise, anything follow</w:t>
      </w:r>
      <w:r w:rsidR="00490C5B">
        <w:rPr>
          <w:rFonts w:eastAsia="Symbol" w:cs="Symbol"/>
        </w:rPr>
        <w:t>s</w:t>
      </w:r>
      <w:r>
        <w:rPr>
          <w:rFonts w:eastAsia="Symbol" w:cs="Symbol"/>
        </w:rPr>
        <w:t>. This can be done with Nitpick, as shown in Figure TODO</w:t>
      </w:r>
      <w:r w:rsidR="002D5F19">
        <w:rPr>
          <w:rFonts w:eastAsia="Symbol" w:cs="Symbol"/>
        </w:rPr>
        <w:t>(Fig8</w:t>
      </w:r>
      <w:proofErr w:type="gramStart"/>
      <w:r w:rsidR="002D5F19">
        <w:rPr>
          <w:rFonts w:eastAsia="Symbol" w:cs="Symbol"/>
        </w:rPr>
        <w:t>)</w:t>
      </w:r>
      <w:r>
        <w:rPr>
          <w:rFonts w:eastAsia="Symbol" w:cs="Symbol"/>
        </w:rPr>
        <w:t>:Number</w:t>
      </w:r>
      <w:proofErr w:type="gramEnd"/>
      <w:r>
        <w:rPr>
          <w:rFonts w:eastAsia="Symbol" w:cs="Symbol"/>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5E9E36F3">
            <wp:extent cx="3724893" cy="3126105"/>
            <wp:effectExtent l="25400" t="25400" r="3492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48023" cy="3145517"/>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r>
        <w:t xml:space="preserve">Figure </w:t>
      </w:r>
      <w:fldSimple w:instr=" SEQ Figure \* ARABIC ">
        <w:r>
          <w:rPr>
            <w:noProof/>
          </w:rPr>
          <w:t>7</w:t>
        </w:r>
      </w:fldSimple>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44850C95" w14:textId="77777777" w:rsidR="00783315" w:rsidRPr="00A17249" w:rsidRDefault="00783315">
      <w:pPr>
        <w:jc w:val="both"/>
        <w:rPr>
          <w:sz w:val="22"/>
          <w:szCs w:val="22"/>
        </w:rPr>
      </w:pPr>
      <w:r w:rsidRPr="00A17249">
        <w:rPr>
          <w:rFonts w:eastAsia="Symbol" w:cs="Symbol"/>
          <w:sz w:val="22"/>
          <w:szCs w:val="22"/>
        </w:rPr>
        <w:t xml:space="preserve">Although the formal proofs shown before verified Leibniz’s argument step-by-step, Isabelle/HOL has automated methods that are already powerful enough to prove the final theorem without relying on intermediary lemmas. This is shown in Figure </w:t>
      </w:r>
      <w:proofErr w:type="spellStart"/>
      <w:proofErr w:type="gramStart"/>
      <w:r w:rsidRPr="00A17249">
        <w:rPr>
          <w:rFonts w:eastAsia="Symbol" w:cs="Symbol"/>
          <w:sz w:val="22"/>
          <w:szCs w:val="22"/>
        </w:rPr>
        <w:t>TODO:Number</w:t>
      </w:r>
      <w:proofErr w:type="spellEnd"/>
      <w:proofErr w:type="gramEnd"/>
      <w:r w:rsidRPr="00A17249">
        <w:rPr>
          <w:rFonts w:eastAsia="Symbol" w:cs="Symbol"/>
          <w:sz w:val="22"/>
          <w:szCs w:val="22"/>
        </w:rPr>
        <w:t>.</w:t>
      </w:r>
    </w:p>
    <w:p w14:paraId="3F407ECE" w14:textId="77777777" w:rsidR="00783315" w:rsidRPr="00A17249" w:rsidRDefault="00783315">
      <w:pPr>
        <w:jc w:val="both"/>
        <w:rPr>
          <w:rFonts w:eastAsia="Symbol" w:cs="Symbol"/>
          <w:sz w:val="22"/>
          <w:szCs w:val="22"/>
        </w:rPr>
      </w:pPr>
    </w:p>
    <w:p w14:paraId="284D7409" w14:textId="77777777" w:rsidR="00783315" w:rsidRPr="00A17249" w:rsidRDefault="00783315">
      <w:pPr>
        <w:jc w:val="both"/>
        <w:rPr>
          <w:sz w:val="22"/>
          <w:szCs w:val="22"/>
        </w:rPr>
      </w:pPr>
      <w:r w:rsidRPr="00A17249">
        <w:rPr>
          <w:rFonts w:eastAsia="Symbol" w:cs="Symbol"/>
          <w:sz w:val="22"/>
          <w:szCs w:val="22"/>
        </w:rPr>
        <w:t>TODO: Include screenshot</w:t>
      </w:r>
    </w:p>
    <w:p w14:paraId="3E6956E2" w14:textId="77777777" w:rsidR="00783315" w:rsidRPr="00A17249" w:rsidRDefault="00783315">
      <w:pPr>
        <w:jc w:val="both"/>
        <w:rPr>
          <w:rFonts w:eastAsia="Symbol" w:cs="Symbol"/>
          <w:sz w:val="22"/>
          <w:szCs w:val="22"/>
        </w:rPr>
      </w:pP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77777777" w:rsidR="00783315" w:rsidRPr="00A17249" w:rsidRDefault="00783315">
      <w:pPr>
        <w:jc w:val="both"/>
        <w:rPr>
          <w:sz w:val="22"/>
          <w:szCs w:val="22"/>
        </w:rPr>
      </w:pPr>
      <w:r w:rsidRPr="00A17249">
        <w:rPr>
          <w:rFonts w:eastAsia="Symbol" w:cs="Symbol"/>
          <w:b/>
          <w:i/>
          <w:sz w:val="22"/>
          <w:szCs w:val="22"/>
        </w:rPr>
        <w:t xml:space="preserve">Modal Logics: From Leibniz to </w:t>
      </w:r>
      <w:proofErr w:type="spellStart"/>
      <w:r w:rsidRPr="00A17249">
        <w:rPr>
          <w:rFonts w:eastAsia="Symbol" w:cs="Symbol"/>
          <w:b/>
          <w:i/>
          <w:sz w:val="22"/>
          <w:szCs w:val="22"/>
        </w:rPr>
        <w:t>Lenzen</w:t>
      </w:r>
      <w:proofErr w:type="spellEnd"/>
      <w:r w:rsidRPr="00A17249">
        <w:rPr>
          <w:rFonts w:eastAsia="Symbol" w:cs="Symbol"/>
          <w:b/>
          <w:i/>
          <w:sz w:val="22"/>
          <w:szCs w:val="22"/>
        </w:rPr>
        <w:t xml:space="preserve"> and Gödel</w:t>
      </w:r>
    </w:p>
    <w:p w14:paraId="73FE2A73" w14:textId="77777777" w:rsidR="00783315" w:rsidRPr="00A17249" w:rsidRDefault="00783315">
      <w:pPr>
        <w:jc w:val="both"/>
        <w:rPr>
          <w:rFonts w:eastAsia="Symbol" w:cs="Symbol"/>
          <w:b/>
          <w:i/>
          <w:sz w:val="22"/>
          <w:szCs w:val="22"/>
        </w:rPr>
      </w:pPr>
    </w:p>
    <w:p w14:paraId="78AF6134" w14:textId="77777777" w:rsidR="00783315" w:rsidRPr="00A17249" w:rsidRDefault="00783315">
      <w:pPr>
        <w:jc w:val="both"/>
        <w:rPr>
          <w:sz w:val="22"/>
          <w:szCs w:val="22"/>
        </w:rPr>
      </w:pPr>
      <w:r w:rsidRPr="00A17249">
        <w:rPr>
          <w:rFonts w:eastAsia="Symbol" w:cs="Symbol"/>
          <w:sz w:val="22"/>
          <w:szCs w:val="22"/>
        </w:rPr>
        <w:t xml:space="preserve">TODO: argue why </w:t>
      </w:r>
      <w:proofErr w:type="spellStart"/>
      <w:r w:rsidRPr="00A17249">
        <w:rPr>
          <w:rFonts w:eastAsia="Symbol" w:cs="Symbol"/>
          <w:sz w:val="22"/>
          <w:szCs w:val="22"/>
        </w:rPr>
        <w:t>kripke</w:t>
      </w:r>
      <w:proofErr w:type="spellEnd"/>
      <w:r w:rsidRPr="00A17249">
        <w:rPr>
          <w:rFonts w:eastAsia="Symbol" w:cs="Symbol"/>
          <w:sz w:val="22"/>
          <w:szCs w:val="22"/>
        </w:rPr>
        <w:t>-style modal logics would not be adequate for this ontological argument.</w:t>
      </w:r>
    </w:p>
    <w:p w14:paraId="7B310997" w14:textId="77777777" w:rsidR="00783315" w:rsidRDefault="00783315">
      <w:pPr>
        <w:jc w:val="both"/>
        <w:rPr>
          <w:rFonts w:eastAsia="Symbol" w:cs="Symbol"/>
        </w:rPr>
      </w:pPr>
    </w:p>
    <w:p w14:paraId="2349CFE2" w14:textId="77777777" w:rsidR="00783315" w:rsidRDefault="00783315">
      <w:pPr>
        <w:jc w:val="both"/>
        <w:rPr>
          <w:rFonts w:eastAsia="Symbol" w:cs="Symbol"/>
        </w:rPr>
      </w:pPr>
    </w:p>
    <w:p w14:paraId="61B8C57A"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There is no need of many worlds to increase the multitude of things, for there is no number which is not contained in this one world and, indeed, even in any one of its parts.”</w:t>
      </w:r>
    </w:p>
    <w:p w14:paraId="087CB1E4" w14:textId="77777777" w:rsidR="00783315" w:rsidRPr="00A17249" w:rsidRDefault="00783315">
      <w:pPr>
        <w:jc w:val="both"/>
        <w:rPr>
          <w:rFonts w:eastAsia="Symbol" w:cs="Symbol"/>
          <w:sz w:val="22"/>
          <w:szCs w:val="22"/>
        </w:rPr>
      </w:pPr>
    </w:p>
    <w:p w14:paraId="32C11FC4"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To introduce another kind of existing things, and another world, so to speak, which is also infinite, is to abuse the word ‘existence’, for we cannot say whether or not these things exist now”</w:t>
      </w:r>
    </w:p>
    <w:p w14:paraId="35EC74ED" w14:textId="77777777" w:rsidR="00783315" w:rsidRPr="00A17249" w:rsidRDefault="00783315">
      <w:pPr>
        <w:jc w:val="both"/>
        <w:rPr>
          <w:sz w:val="22"/>
          <w:szCs w:val="22"/>
        </w:rPr>
      </w:pPr>
      <w:r w:rsidRPr="00A17249">
        <w:rPr>
          <w:sz w:val="22"/>
          <w:szCs w:val="22"/>
        </w:rPr>
        <w:t xml:space="preserve"> </w:t>
      </w:r>
      <w:r w:rsidRPr="00A17249">
        <w:rPr>
          <w:rFonts w:eastAsia="Symbol" w:cs="Symbol"/>
          <w:sz w:val="22"/>
          <w:szCs w:val="22"/>
        </w:rPr>
        <w:t>(Two Notations for Discussion with Spinoza, December 1676, page 261)</w:t>
      </w:r>
    </w:p>
    <w:p w14:paraId="4B4E6FF4" w14:textId="77777777" w:rsidR="00783315" w:rsidRPr="00A17249" w:rsidRDefault="00783315">
      <w:pPr>
        <w:jc w:val="both"/>
        <w:rPr>
          <w:rFonts w:eastAsia="Symbol" w:cs="Symbol"/>
          <w:sz w:val="22"/>
          <w:szCs w:val="22"/>
        </w:rPr>
      </w:pPr>
    </w:p>
    <w:p w14:paraId="1B29C4E6"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 xml:space="preserve">If all </w:t>
      </w:r>
      <w:proofErr w:type="spellStart"/>
      <w:r w:rsidRPr="00A17249">
        <w:rPr>
          <w:rFonts w:eastAsia="Symbol" w:cs="Symbol"/>
          <w:sz w:val="22"/>
          <w:szCs w:val="22"/>
        </w:rPr>
        <w:t>possibles</w:t>
      </w:r>
      <w:proofErr w:type="spellEnd"/>
      <w:r w:rsidRPr="00A17249">
        <w:rPr>
          <w:rFonts w:eastAsia="Symbol" w:cs="Symbol"/>
          <w:sz w:val="22"/>
          <w:szCs w:val="22"/>
        </w:rPr>
        <w:t xml:space="preserve"> existed, no reason for existence would be needed, and possibility alone would suffice.” (Two Notations for Discussion with Spinoza, December 1676, page 262)</w:t>
      </w:r>
    </w:p>
    <w:p w14:paraId="2C737C8E" w14:textId="77777777" w:rsidR="00783315" w:rsidRPr="00A17249" w:rsidRDefault="00783315">
      <w:pPr>
        <w:tabs>
          <w:tab w:val="center" w:pos="5940"/>
        </w:tabs>
        <w:jc w:val="both"/>
        <w:rPr>
          <w:rFonts w:eastAsia="Symbol" w:cs="Symbol"/>
          <w:sz w:val="22"/>
          <w:szCs w:val="22"/>
        </w:rPr>
      </w:pPr>
    </w:p>
    <w:p w14:paraId="657E149F" w14:textId="77777777" w:rsidR="00783315" w:rsidRPr="00A17249" w:rsidRDefault="00783315">
      <w:pPr>
        <w:tabs>
          <w:tab w:val="center" w:pos="5940"/>
        </w:tabs>
        <w:jc w:val="both"/>
        <w:rPr>
          <w:sz w:val="22"/>
          <w:szCs w:val="22"/>
        </w:rPr>
      </w:pPr>
      <w:r w:rsidRPr="00A17249">
        <w:rPr>
          <w:rFonts w:eastAsia="Symbol" w:cs="Symbol"/>
          <w:sz w:val="22"/>
          <w:szCs w:val="22"/>
        </w:rPr>
        <w:t>TODO: discuss differences to Gödel’s proof.</w:t>
      </w:r>
    </w:p>
    <w:p w14:paraId="30EA0B14" w14:textId="77777777" w:rsidR="00783315" w:rsidRPr="00A17249" w:rsidRDefault="00783315">
      <w:pPr>
        <w:tabs>
          <w:tab w:val="center" w:pos="5940"/>
        </w:tabs>
        <w:jc w:val="both"/>
        <w:rPr>
          <w:rFonts w:eastAsia="Symbol" w:cs="Symbol"/>
          <w:sz w:val="22"/>
          <w:szCs w:val="22"/>
        </w:rPr>
      </w:pPr>
    </w:p>
    <w:p w14:paraId="1DB7C6A6" w14:textId="77777777" w:rsidR="00783315" w:rsidRPr="00A17249" w:rsidRDefault="00783315">
      <w:pPr>
        <w:tabs>
          <w:tab w:val="center" w:pos="5940"/>
        </w:tabs>
        <w:jc w:val="both"/>
        <w:rPr>
          <w:sz w:val="22"/>
          <w:szCs w:val="22"/>
        </w:rPr>
      </w:pPr>
      <w:r w:rsidRPr="00A17249">
        <w:rPr>
          <w:rFonts w:eastAsia="Symbol" w:cs="Symbol"/>
          <w:sz w:val="22"/>
          <w:szCs w:val="22"/>
        </w:rPr>
        <w:t>TODO: Relate to our previous work and cite it.</w:t>
      </w:r>
    </w:p>
    <w:p w14:paraId="2E4C939D" w14:textId="77777777" w:rsidR="00783315" w:rsidRPr="00A17249" w:rsidRDefault="00783315">
      <w:pPr>
        <w:jc w:val="both"/>
        <w:rPr>
          <w:rFonts w:eastAsia="Symbol" w:cs="Symbol"/>
          <w:sz w:val="22"/>
          <w:szCs w:val="22"/>
        </w:rPr>
      </w:pPr>
    </w:p>
    <w:p w14:paraId="4AC7C88C" w14:textId="77777777" w:rsidR="00783315" w:rsidRPr="00A17249" w:rsidRDefault="00783315">
      <w:pPr>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3686EEB6" w14:textId="77777777" w:rsidR="00783315" w:rsidRPr="00A17249" w:rsidRDefault="00783315">
      <w:pPr>
        <w:jc w:val="both"/>
        <w:rPr>
          <w:sz w:val="22"/>
          <w:szCs w:val="22"/>
        </w:rPr>
      </w:pPr>
      <w:r w:rsidRPr="00A17249">
        <w:rPr>
          <w:rFonts w:eastAsia="Symbol" w:cs="Symbol"/>
          <w:sz w:val="22"/>
          <w:szCs w:val="22"/>
        </w:rPr>
        <w:t xml:space="preserve">TODO: </w:t>
      </w:r>
    </w:p>
    <w:p w14:paraId="71808D30" w14:textId="77777777" w:rsidR="00783315" w:rsidRPr="00A17249" w:rsidRDefault="00783315">
      <w:pPr>
        <w:jc w:val="both"/>
        <w:rPr>
          <w:rFonts w:eastAsia="Symbol" w:cs="Symbol"/>
          <w:sz w:val="22"/>
          <w:szCs w:val="22"/>
        </w:rPr>
      </w:pPr>
    </w:p>
    <w:p w14:paraId="7255D254" w14:textId="77777777" w:rsidR="00490C5B" w:rsidRPr="00A17249" w:rsidRDefault="00490C5B" w:rsidP="00490C5B">
      <w:pPr>
        <w:jc w:val="both"/>
        <w:rPr>
          <w:sz w:val="22"/>
          <w:szCs w:val="22"/>
        </w:rPr>
      </w:pPr>
      <w:r w:rsidRPr="00A17249">
        <w:rPr>
          <w:rFonts w:eastAsia="Symbol" w:cs="Symbol"/>
          <w:sz w:val="22"/>
          <w:szCs w:val="22"/>
        </w:rPr>
        <w:t xml:space="preserve">wrong statement by Leibniz: “It is indeed an excellent privilege of the divine nature that it needs only its possibility or essence in order to actually exist, and this is precisely what we mean by an </w:t>
      </w:r>
      <w:proofErr w:type="spellStart"/>
      <w:r w:rsidRPr="00A17249">
        <w:rPr>
          <w:rFonts w:eastAsia="Symbol" w:cs="Symbol"/>
          <w:i/>
          <w:sz w:val="22"/>
          <w:szCs w:val="22"/>
        </w:rPr>
        <w:t>ens</w:t>
      </w:r>
      <w:proofErr w:type="spellEnd"/>
      <w:r w:rsidRPr="00A17249">
        <w:rPr>
          <w:rFonts w:eastAsia="Symbol" w:cs="Symbol"/>
          <w:i/>
          <w:sz w:val="22"/>
          <w:szCs w:val="22"/>
        </w:rPr>
        <w:t xml:space="preserve"> a se</w:t>
      </w:r>
      <w:r w:rsidRPr="00A17249">
        <w:rPr>
          <w:rFonts w:eastAsia="Symbol" w:cs="Symbol"/>
          <w:sz w:val="22"/>
          <w:szCs w:val="22"/>
        </w:rPr>
        <w:t>”. (Discourse on Metaphysics, page 490, 1686)</w:t>
      </w:r>
    </w:p>
    <w:p w14:paraId="613D399D" w14:textId="77777777" w:rsidR="00490C5B" w:rsidRPr="00A17249" w:rsidRDefault="00490C5B">
      <w:pPr>
        <w:jc w:val="both"/>
        <w:rPr>
          <w:rFonts w:eastAsia="Symbol" w:cs="Symbol"/>
          <w:sz w:val="22"/>
          <w:szCs w:val="22"/>
        </w:rPr>
      </w:pPr>
    </w:p>
    <w:p w14:paraId="0AF394E8" w14:textId="77777777" w:rsidR="00490C5B" w:rsidRPr="00A17249" w:rsidRDefault="00490C5B">
      <w:pPr>
        <w:jc w:val="both"/>
        <w:rPr>
          <w:rFonts w:eastAsia="Symbol" w:cs="Symbol"/>
          <w:sz w:val="22"/>
          <w:szCs w:val="22"/>
        </w:rPr>
      </w:pPr>
    </w:p>
    <w:p w14:paraId="0F3A30AA" w14:textId="020C40E5" w:rsidR="00783315" w:rsidRPr="00A17249" w:rsidRDefault="00490C5B" w:rsidP="00A17249">
      <w:pPr>
        <w:jc w:val="both"/>
        <w:rPr>
          <w:sz w:val="22"/>
          <w:szCs w:val="22"/>
        </w:rPr>
      </w:pPr>
      <w:r w:rsidRPr="00A17249">
        <w:rPr>
          <w:rFonts w:eastAsia="Symbol" w:cs="Symbol"/>
          <w:sz w:val="22"/>
          <w:szCs w:val="22"/>
        </w:rPr>
        <w:lastRenderedPageBreak/>
        <w:t>By modern standards, Leibniz’s argument is written in an unnecessarily convoluted way. For instance, step 5 of his argument is just an instance of the law of excluded middle, and a detour through a case distinction on this instance just makes the argument unnecessarily longer. Figure TODO shows a direct formal proof of the theorem, without detours:</w:t>
      </w:r>
    </w:p>
    <w:p w14:paraId="4669949E" w14:textId="77777777" w:rsidR="00783315" w:rsidRDefault="00783315">
      <w:pPr>
        <w:tabs>
          <w:tab w:val="center" w:pos="5940"/>
        </w:tabs>
        <w:jc w:val="both"/>
        <w:rPr>
          <w:rFonts w:eastAsia="Symbol" w:cs="Symbol"/>
        </w:rPr>
      </w:pPr>
    </w:p>
    <w:p w14:paraId="5B774757" w14:textId="77777777" w:rsidR="00783315" w:rsidRDefault="00783315">
      <w:pPr>
        <w:tabs>
          <w:tab w:val="center" w:pos="5940"/>
        </w:tabs>
        <w:jc w:val="both"/>
        <w:rPr>
          <w:rFonts w:eastAsia="Symbol" w:cs="Symbol"/>
        </w:rPr>
      </w:pPr>
    </w:p>
    <w:p w14:paraId="09F8BB90" w14:textId="77777777" w:rsidR="00783315" w:rsidRDefault="00783315">
      <w:pPr>
        <w:tabs>
          <w:tab w:val="center" w:pos="5940"/>
        </w:tabs>
        <w:jc w:val="both"/>
        <w:rPr>
          <w:rFonts w:eastAsia="Symbol" w:cs="Symbol"/>
        </w:rPr>
      </w:pPr>
    </w:p>
    <w:p w14:paraId="26402675" w14:textId="77777777" w:rsidR="00783315" w:rsidRDefault="00783315">
      <w:pPr>
        <w:pStyle w:val="Heading1"/>
      </w:pPr>
      <w:r>
        <w:rPr>
          <w:rFonts w:eastAsia="Symbol" w:cs="Symbol"/>
        </w:rPr>
        <w:t>Bibliography</w:t>
      </w:r>
    </w:p>
    <w:p w14:paraId="06101140" w14:textId="77777777" w:rsidR="00783315" w:rsidRDefault="00783315">
      <w:pPr>
        <w:pStyle w:val="Bibliography1"/>
        <w:ind w:left="720" w:hanging="720"/>
      </w:pPr>
      <w:r>
        <w:rPr>
          <w:rFonts w:eastAsia="Symbol" w:cs="Symbol"/>
          <w:lang w:val="en-US" w:eastAsia="en-US"/>
        </w:rPr>
        <w:t xml:space="preserve">Leibniz, G. W. (1678, January). Letter to Henning Huthmann. </w:t>
      </w:r>
      <w:r>
        <w:rPr>
          <w:rFonts w:eastAsia="Symbol" w:cs="Symbol"/>
          <w:i/>
          <w:iCs/>
          <w:lang w:val="en-US" w:eastAsia="en-US"/>
        </w:rPr>
        <w:t>Sämtliche Schriften und Briefe, 1(2006), 2</w:t>
      </w:r>
      <w:r>
        <w:rPr>
          <w:rFonts w:eastAsia="Symbol" w:cs="Symbol"/>
          <w:lang w:val="en-US" w:eastAsia="en-US"/>
        </w:rPr>
        <w:t>, 585--586. Akademie Verlag.</w:t>
      </w:r>
    </w:p>
    <w:p w14:paraId="33E2E04D" w14:textId="77777777" w:rsidR="00783315" w:rsidRDefault="00783315" w:rsidP="00490C5B">
      <w:pPr>
        <w:tabs>
          <w:tab w:val="center" w:pos="5940"/>
        </w:tabs>
      </w:pPr>
    </w:p>
    <w:sectPr w:rsidR="00783315">
      <w:footerReference w:type="default" r:id="rId16"/>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959B34" w14:textId="77777777" w:rsidR="00C61815" w:rsidRDefault="00C61815">
      <w:r>
        <w:separator/>
      </w:r>
    </w:p>
  </w:endnote>
  <w:endnote w:type="continuationSeparator" w:id="0">
    <w:p w14:paraId="02D17D0F" w14:textId="77777777" w:rsidR="00C61815" w:rsidRDefault="00C61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225FCF" w:rsidRDefault="00911E98">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225FCF" w:rsidRDefault="00225FCF">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225FCF" w:rsidRDefault="00225FCF">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3446FB" w14:textId="77777777" w:rsidR="00C61815" w:rsidRDefault="00C61815">
      <w:r>
        <w:separator/>
      </w:r>
    </w:p>
  </w:footnote>
  <w:footnote w:type="continuationSeparator" w:id="0">
    <w:p w14:paraId="37986D74" w14:textId="77777777" w:rsidR="00C61815" w:rsidRDefault="00C61815">
      <w:r>
        <w:continuationSeparator/>
      </w:r>
    </w:p>
  </w:footnote>
  <w:footnote w:id="1">
    <w:p w14:paraId="2B69E3CD" w14:textId="7DF28668" w:rsidR="00225FCF" w:rsidRDefault="00225FCF">
      <w:pPr>
        <w:pStyle w:val="FootnoteText"/>
      </w:pPr>
      <w:r>
        <w:rPr>
          <w:rStyle w:val="Funotenzeichen1"/>
        </w:rPr>
        <w:footnoteRef/>
      </w:r>
      <w:r w:rsidR="00A17249">
        <w:t xml:space="preserve"> </w:t>
      </w:r>
      <w:r>
        <w:rPr>
          <w:sz w:val="20"/>
          <w:szCs w:val="20"/>
        </w:rPr>
        <w:t>Author order is alphabetical by surname.</w:t>
      </w:r>
    </w:p>
  </w:footnote>
  <w:footnote w:id="2">
    <w:p w14:paraId="1855014C" w14:textId="77777777" w:rsidR="00225FCF" w:rsidRDefault="00225FCF">
      <w:pPr>
        <w:pStyle w:val="FootnoteText"/>
      </w:pPr>
      <w:r>
        <w:rPr>
          <w:rStyle w:val="Funotenzeichen1"/>
        </w:rPr>
        <w:footnoteRef/>
      </w:r>
      <w:r>
        <w:tab/>
        <w:t xml:space="preserve"> </w:t>
      </w:r>
      <w:r>
        <w:rPr>
          <w:sz w:val="20"/>
          <w:szCs w:val="20"/>
        </w:rPr>
        <w:t xml:space="preserve">Our exposition of Leibniz formalism is based on (and agrees with) </w:t>
      </w:r>
      <w:proofErr w:type="spellStart"/>
      <w:r>
        <w:rPr>
          <w:sz w:val="20"/>
          <w:szCs w:val="20"/>
        </w:rPr>
        <w:t>Lenzen’s</w:t>
      </w:r>
      <w:proofErr w:type="spellEnd"/>
      <w:r>
        <w:rPr>
          <w:sz w:val="20"/>
          <w:szCs w:val="20"/>
        </w:rPr>
        <w:t xml:space="preserve"> book </w:t>
      </w:r>
      <w:r>
        <w:rPr>
          <w:i/>
          <w:sz w:val="20"/>
          <w:szCs w:val="20"/>
        </w:rPr>
        <w:t xml:space="preserve">Das System der </w:t>
      </w:r>
      <w:proofErr w:type="spellStart"/>
      <w:r>
        <w:rPr>
          <w:i/>
          <w:sz w:val="20"/>
          <w:szCs w:val="20"/>
        </w:rPr>
        <w:t>Leibniz’schen</w:t>
      </w:r>
      <w:proofErr w:type="spellEnd"/>
      <w:r>
        <w:rPr>
          <w:i/>
          <w:sz w:val="20"/>
          <w:szCs w:val="20"/>
        </w:rPr>
        <w:t xml:space="preserve"> </w:t>
      </w:r>
      <w:proofErr w:type="spellStart"/>
      <w:r>
        <w:rPr>
          <w:i/>
          <w:sz w:val="20"/>
          <w:szCs w:val="20"/>
        </w:rPr>
        <w:t>Logik</w:t>
      </w:r>
      <w:proofErr w:type="spellEnd"/>
      <w:r>
        <w:rPr>
          <w:sz w:val="20"/>
          <w:szCs w:val="20"/>
        </w:rPr>
        <w:t xml:space="preserve"> (1990), unless explicitly stated otherwise.</w:t>
      </w:r>
    </w:p>
  </w:footnote>
  <w:footnote w:id="3">
    <w:p w14:paraId="101F8193" w14:textId="77777777" w:rsidR="00225FCF" w:rsidRDefault="00225FCF">
      <w:pPr>
        <w:pStyle w:val="FootnoteText"/>
      </w:pPr>
      <w:r>
        <w:rPr>
          <w:rStyle w:val="Funotenzeichen1"/>
        </w:rPr>
        <w:footnoteRef/>
      </w:r>
      <w:r>
        <w:tab/>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4">
    <w:p w14:paraId="23BAAA63" w14:textId="77777777" w:rsidR="00225FCF" w:rsidRDefault="00225FCF">
      <w:pPr>
        <w:pStyle w:val="FootnoteText"/>
      </w:pPr>
      <w:r>
        <w:rPr>
          <w:rStyle w:val="Funotenzeichen1"/>
        </w:rPr>
        <w:footnoteRef/>
      </w:r>
      <w:r>
        <w:tab/>
        <w:t xml:space="preserve"> </w:t>
      </w:r>
      <w:r>
        <w:rPr>
          <w:sz w:val="20"/>
          <w:szCs w:val="20"/>
        </w:rPr>
        <w:t>It is important to distinguish conjunction/negation of concepts from conjunction/negation of propositions.</w:t>
      </w:r>
    </w:p>
  </w:footnote>
  <w:footnote w:id="5">
    <w:p w14:paraId="4B276477" w14:textId="77777777" w:rsidR="00225FCF" w:rsidRDefault="00225FCF">
      <w:pPr>
        <w:pStyle w:val="FootnoteText"/>
      </w:pPr>
      <w:r>
        <w:rPr>
          <w:rStyle w:val="Funotenzeichen1"/>
        </w:rPr>
        <w:footnoteRef/>
      </w:r>
      <w:r>
        <w:tab/>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xml:space="preserve">” instead of “=”, as the primitive relation symbol, instead of containment. But equality and containment are inter-definable, and we follow </w:t>
      </w:r>
      <w:proofErr w:type="spellStart"/>
      <w:r>
        <w:rPr>
          <w:rFonts w:eastAsia="Symbol" w:cs="Symbol"/>
          <w:sz w:val="20"/>
          <w:szCs w:val="20"/>
        </w:rPr>
        <w:t>Lenzen</w:t>
      </w:r>
      <w:proofErr w:type="spellEnd"/>
      <w:r>
        <w:rPr>
          <w:rFonts w:eastAsia="Symbol" w:cs="Symbol"/>
          <w:sz w:val="20"/>
          <w:szCs w:val="20"/>
        </w:rPr>
        <w:t xml:space="preserve"> in choosing containment.</w:t>
      </w:r>
    </w:p>
  </w:footnote>
  <w:footnote w:id="6">
    <w:p w14:paraId="41461487" w14:textId="77777777" w:rsidR="00225FCF" w:rsidRDefault="00225FCF">
      <w:pPr>
        <w:pStyle w:val="FootnoteText"/>
      </w:pPr>
      <w:r>
        <w:rPr>
          <w:rStyle w:val="Funotenzeichen1"/>
        </w:rPr>
        <w:footnoteRef/>
      </w:r>
      <w:r>
        <w:tab/>
        <w:t xml:space="preserve"> </w:t>
      </w:r>
      <w:r>
        <w:rPr>
          <w:sz w:val="20"/>
          <w:szCs w:val="20"/>
        </w:rPr>
        <w:t>Leibniz actually did not use symbols for the predicates of possibility and necessity, nor for the relation of containment. Such relations were written down in natural language.</w:t>
      </w:r>
    </w:p>
  </w:footnote>
  <w:footnote w:id="7">
    <w:p w14:paraId="388E5D14" w14:textId="77777777" w:rsidR="00225FCF" w:rsidRDefault="00225FCF">
      <w:pPr>
        <w:pStyle w:val="FootnoteText"/>
      </w:pPr>
      <w:r>
        <w:rPr>
          <w:rStyle w:val="Funotenzeichen1"/>
        </w:rPr>
        <w:footnoteRef/>
      </w:r>
      <w:r w:rsidR="00C912E8">
        <w:t xml:space="preserve"> </w:t>
      </w:r>
      <w:r>
        <w:rPr>
          <w:sz w:val="20"/>
          <w:szCs w:val="20"/>
        </w:rPr>
        <w:t xml:space="preserve">The words “Theorem” and “Proof” and the numbering of steps are not in the original. Our numbering is the same as </w:t>
      </w:r>
      <w:proofErr w:type="spellStart"/>
      <w:r>
        <w:rPr>
          <w:sz w:val="20"/>
          <w:szCs w:val="20"/>
        </w:rPr>
        <w:t>Lenzen’s</w:t>
      </w:r>
      <w:proofErr w:type="spellEnd"/>
      <w:r>
        <w:rPr>
          <w:sz w:val="20"/>
          <w:szCs w:val="20"/>
        </w:rPr>
        <w:t xml:space="preserve"> </w:t>
      </w:r>
      <w:proofErr w:type="spellStart"/>
      <w:proofErr w:type="gramStart"/>
      <w:r>
        <w:rPr>
          <w:sz w:val="20"/>
          <w:szCs w:val="20"/>
        </w:rPr>
        <w:t>TODO:cite</w:t>
      </w:r>
      <w:proofErr w:type="spellEnd"/>
      <w:proofErr w:type="gramEnd"/>
      <w:r>
        <w:rPr>
          <w:sz w:val="20"/>
          <w:szCs w:val="20"/>
        </w:rPr>
        <w:t xml:space="preserve"> .</w:t>
      </w:r>
    </w:p>
  </w:footnote>
  <w:footnote w:id="8">
    <w:p w14:paraId="4895A088" w14:textId="77777777" w:rsidR="00225FCF" w:rsidRDefault="00225FCF">
      <w:pPr>
        <w:pStyle w:val="FootnoteText"/>
      </w:pPr>
      <w:r>
        <w:rPr>
          <w:rStyle w:val="Funotenzeichen1"/>
        </w:rPr>
        <w:footnoteRef/>
      </w:r>
      <w:r>
        <w:tab/>
        <w:t xml:space="preserve"> </w:t>
      </w:r>
      <w:r>
        <w:rPr>
          <w:sz w:val="20"/>
          <w:szCs w:val="20"/>
        </w:rPr>
        <w:t xml:space="preserve">Verb conjugation in Latin is richer than in English. In our translation (as in </w:t>
      </w:r>
      <w:proofErr w:type="spellStart"/>
      <w:r>
        <w:rPr>
          <w:sz w:val="20"/>
          <w:szCs w:val="20"/>
        </w:rPr>
        <w:t>Lenzen’s</w:t>
      </w:r>
      <w:proofErr w:type="spellEnd"/>
      <w:r>
        <w:rPr>
          <w:sz w:val="20"/>
          <w:szCs w:val="20"/>
        </w:rPr>
        <w:t xml:space="preserve">), Leibniz’s uses of the subjunctive mood are lost, because we (as </w:t>
      </w:r>
      <w:proofErr w:type="spellStart"/>
      <w:r>
        <w:rPr>
          <w:sz w:val="20"/>
          <w:szCs w:val="20"/>
        </w:rPr>
        <w:t>Lenzen</w:t>
      </w:r>
      <w:proofErr w:type="spellEnd"/>
      <w:r>
        <w:rPr>
          <w:sz w:val="20"/>
          <w:szCs w:val="20"/>
        </w:rPr>
        <w:t>) preferred to employ the indicative mood uniformly. For our purposes, this loss is harmless and even clarifying, because neither Leibniz’s algebra of concepts nor any mainstream modern logic has a language capable of expressing mood differences.</w:t>
      </w:r>
    </w:p>
  </w:footnote>
  <w:footnote w:id="9">
    <w:p w14:paraId="2F3C5A33" w14:textId="77777777" w:rsidR="00225FCF" w:rsidRDefault="00225FCF">
      <w:pPr>
        <w:pStyle w:val="FootnoteText"/>
      </w:pPr>
      <w:r>
        <w:rPr>
          <w:rStyle w:val="Funotenzeichen1"/>
        </w:rPr>
        <w:footnoteRef/>
      </w:r>
      <w:r>
        <w:tab/>
        <w:t xml:space="preserve"> </w:t>
      </w:r>
      <w:r>
        <w:rPr>
          <w:sz w:val="20"/>
          <w:szCs w:val="20"/>
        </w:rPr>
        <w:t xml:space="preserve">The main difference between </w:t>
      </w:r>
      <w:proofErr w:type="spellStart"/>
      <w:r>
        <w:rPr>
          <w:sz w:val="20"/>
          <w:szCs w:val="20"/>
        </w:rPr>
        <w:t>Lenzen’s</w:t>
      </w:r>
      <w:proofErr w:type="spellEnd"/>
      <w:r>
        <w:rPr>
          <w:sz w:val="20"/>
          <w:szCs w:val="20"/>
        </w:rPr>
        <w:t xml:space="preserve"> translation and ours is that </w:t>
      </w:r>
      <w:proofErr w:type="spellStart"/>
      <w:r>
        <w:rPr>
          <w:sz w:val="20"/>
          <w:szCs w:val="20"/>
        </w:rPr>
        <w:t>Lenzen</w:t>
      </w:r>
      <w:proofErr w:type="spellEnd"/>
      <w:r>
        <w:rPr>
          <w:sz w:val="20"/>
          <w:szCs w:val="20"/>
        </w:rPr>
        <w:t xml:space="preserve"> translates “</w:t>
      </w:r>
      <w:proofErr w:type="spellStart"/>
      <w:r>
        <w:rPr>
          <w:sz w:val="20"/>
          <w:szCs w:val="20"/>
        </w:rPr>
        <w:t>quicquid</w:t>
      </w:r>
      <w:proofErr w:type="spellEnd"/>
      <w:r>
        <w:rPr>
          <w:sz w:val="20"/>
          <w:szCs w:val="20"/>
        </w:rPr>
        <w:t xml:space="preserve">” as “whenever something” whereas we translate it as “for/of whatever”. Although </w:t>
      </w:r>
      <w:proofErr w:type="spellStart"/>
      <w:r>
        <w:rPr>
          <w:sz w:val="20"/>
          <w:szCs w:val="20"/>
        </w:rPr>
        <w:t>Lenzen’s</w:t>
      </w:r>
      <w:proofErr w:type="spellEnd"/>
      <w:r>
        <w:rPr>
          <w:sz w:val="20"/>
          <w:szCs w:val="20"/>
        </w:rPr>
        <w:t xml:space="preserve">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0">
    <w:p w14:paraId="395D135F" w14:textId="77777777" w:rsidR="00225FCF" w:rsidRDefault="00225FCF">
      <w:pPr>
        <w:pStyle w:val="FootnoteText"/>
      </w:pPr>
      <w:r>
        <w:rPr>
          <w:rStyle w:val="Funotenzeichen1"/>
        </w:rPr>
        <w:footnoteRef/>
      </w:r>
      <w:r>
        <w:tab/>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1">
    <w:p w14:paraId="42BCE9DF" w14:textId="77777777" w:rsidR="00225FCF" w:rsidRDefault="00225FCF">
      <w:pPr>
        <w:pStyle w:val="FootnoteText"/>
      </w:pPr>
      <w:r>
        <w:rPr>
          <w:rStyle w:val="Funotenzeichen1"/>
        </w:rPr>
        <w:footnoteRef/>
      </w:r>
      <w:r>
        <w:tab/>
        <w:t xml:space="preserve"> </w:t>
      </w:r>
      <w:r>
        <w:rPr>
          <w:sz w:val="20"/>
          <w:szCs w:val="20"/>
        </w:rPr>
        <w:t xml:space="preserve">In contrast to modern English, ellipsis of pronouns </w:t>
      </w:r>
      <w:proofErr w:type="gramStart"/>
      <w:r>
        <w:rPr>
          <w:sz w:val="20"/>
          <w:szCs w:val="20"/>
        </w:rPr>
        <w:t>are</w:t>
      </w:r>
      <w:proofErr w:type="gramEnd"/>
      <w:r>
        <w:rPr>
          <w:sz w:val="20"/>
          <w:szCs w:val="20"/>
        </w:rPr>
        <w:t xml:space="preserve"> common in Latin. We underline referring pronouns that have been inserted in the translation but omitted through ellipsis in the original.</w:t>
      </w:r>
    </w:p>
  </w:footnote>
  <w:footnote w:id="12">
    <w:p w14:paraId="6464D8FD" w14:textId="77777777" w:rsidR="00225FCF" w:rsidRDefault="00225FCF">
      <w:pPr>
        <w:pStyle w:val="FootnoteText"/>
      </w:pPr>
      <w:r>
        <w:rPr>
          <w:rStyle w:val="Funotenzeichen1"/>
        </w:rPr>
        <w:footnoteRef/>
      </w:r>
      <w:r>
        <w:tab/>
        <w:t xml:space="preserve"> </w:t>
      </w:r>
      <w:r>
        <w:rPr>
          <w:sz w:val="20"/>
          <w:szCs w:val="20"/>
        </w:rPr>
        <w:t xml:space="preserve">We translate “non posse” and “non </w:t>
      </w:r>
      <w:proofErr w:type="spellStart"/>
      <w:r>
        <w:rPr>
          <w:sz w:val="20"/>
          <w:szCs w:val="20"/>
        </w:rPr>
        <w:t>potest</w:t>
      </w:r>
      <w:proofErr w:type="spellEnd"/>
      <w:r>
        <w:rPr>
          <w:sz w:val="20"/>
          <w:szCs w:val="20"/>
        </w:rPr>
        <w:t>” to “cannot”, because “posse” and “</w:t>
      </w:r>
      <w:proofErr w:type="spellStart"/>
      <w:r>
        <w:rPr>
          <w:sz w:val="20"/>
          <w:szCs w:val="20"/>
        </w:rPr>
        <w:t>potest</w:t>
      </w:r>
      <w:proofErr w:type="spellEnd"/>
      <w:r>
        <w:rPr>
          <w:sz w:val="20"/>
          <w:szCs w:val="20"/>
        </w:rPr>
        <w:t xml:space="preserve">”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3">
    <w:p w14:paraId="0BE55EF8" w14:textId="77777777" w:rsidR="00225FCF" w:rsidRDefault="00225FCF">
      <w:pPr>
        <w:pStyle w:val="FootnoteText"/>
      </w:pPr>
      <w:r>
        <w:rPr>
          <w:rStyle w:val="Funotenzeichen1"/>
        </w:rPr>
        <w:footnoteRef/>
      </w:r>
      <w:r>
        <w:tab/>
        <w:t xml:space="preserve"> </w:t>
      </w:r>
      <w:r>
        <w:rPr>
          <w:sz w:val="20"/>
          <w:szCs w:val="20"/>
        </w:rPr>
        <w:t>“</w:t>
      </w:r>
      <w:proofErr w:type="spellStart"/>
      <w:r>
        <w:rPr>
          <w:sz w:val="20"/>
          <w:szCs w:val="20"/>
        </w:rPr>
        <w:t>necesse</w:t>
      </w:r>
      <w:proofErr w:type="spellEnd"/>
      <w:r>
        <w:rPr>
          <w:sz w:val="20"/>
          <w:szCs w:val="20"/>
        </w:rPr>
        <w:t>” could also have been translated as “necessary”. However, we reserve “necessary” for translations of “</w:t>
      </w:r>
      <w:proofErr w:type="spellStart"/>
      <w:r>
        <w:rPr>
          <w:sz w:val="20"/>
          <w:szCs w:val="20"/>
        </w:rPr>
        <w:t>necessarium</w:t>
      </w:r>
      <w:proofErr w:type="spellEnd"/>
      <w:r>
        <w:rPr>
          <w:sz w:val="20"/>
          <w:szCs w:val="20"/>
        </w:rPr>
        <w:t>”. Translating both as “necessary” would create confusion, especially considering that “</w:t>
      </w:r>
      <w:proofErr w:type="spellStart"/>
      <w:r>
        <w:rPr>
          <w:sz w:val="20"/>
          <w:szCs w:val="20"/>
        </w:rPr>
        <w:t>necessarium</w:t>
      </w:r>
      <w:proofErr w:type="spellEnd"/>
      <w:r>
        <w:rPr>
          <w:sz w:val="20"/>
          <w:szCs w:val="20"/>
        </w:rPr>
        <w:t>” plays an important role in Leibniz’s argument and algebra of concepts, whereas this occurrence of “</w:t>
      </w:r>
      <w:proofErr w:type="spellStart"/>
      <w:r>
        <w:rPr>
          <w:sz w:val="20"/>
          <w:szCs w:val="20"/>
        </w:rPr>
        <w:t>necesse</w:t>
      </w:r>
      <w:proofErr w:type="spellEnd"/>
      <w:r>
        <w:rPr>
          <w:sz w:val="20"/>
          <w:szCs w:val="20"/>
        </w:rPr>
        <w:t xml:space="preserve">” is negligible from a logical point of view.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225FCF"/>
    <w:rsid w:val="002A1020"/>
    <w:rsid w:val="002D5F19"/>
    <w:rsid w:val="003902E1"/>
    <w:rsid w:val="00490C5B"/>
    <w:rsid w:val="005305D5"/>
    <w:rsid w:val="0061457E"/>
    <w:rsid w:val="00783315"/>
    <w:rsid w:val="007C355C"/>
    <w:rsid w:val="00846AC9"/>
    <w:rsid w:val="00867168"/>
    <w:rsid w:val="00911E98"/>
    <w:rsid w:val="009520BA"/>
    <w:rsid w:val="00A17249"/>
    <w:rsid w:val="00AC5BC3"/>
    <w:rsid w:val="00B51CAE"/>
    <w:rsid w:val="00B8250E"/>
    <w:rsid w:val="00C61815"/>
    <w:rsid w:val="00C756AD"/>
    <w:rsid w:val="00C912E8"/>
    <w:rsid w:val="00D77C91"/>
    <w:rsid w:val="00E22D81"/>
    <w:rsid w:val="00F12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gwleibniz.com/lsna_houston/abstracts/noble.pdf"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52F4C3A-B0F2-0541-945D-94495B45F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2841</Words>
  <Characters>15174</Characters>
  <Application>Microsoft Macintosh Word</Application>
  <DocSecurity>0</DocSecurity>
  <Lines>433</Lines>
  <Paragraphs>103</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17912</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3</cp:revision>
  <cp:lastPrinted>1601-01-01T00:00:00Z</cp:lastPrinted>
  <dcterms:created xsi:type="dcterms:W3CDTF">2016-08-25T06:30:00Z</dcterms:created>
  <dcterms:modified xsi:type="dcterms:W3CDTF">2016-08-25T07:31:00Z</dcterms:modified>
</cp:coreProperties>
</file>