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Data Ingestion Pipeline: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a. Design a data ingestion pipeline that collects and stores data from various sources such as databases, APIs, and streaming platforms.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b. Implement a real-time data ingestion pipeline for processing sensor data from IoT devices.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c. Develop a data ingestion pipeline that handles data from different file formats (CSV, JSON, etc.) and performs data validation and cleansing.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Model Training: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a. Build a machine learning model to predict customer churn based on a given dataset. Train the model using appropriate algorithms and evaluate its performance.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b. Develop a model training pipeline that incorporates feature engineering techniques such as one-hot encoding, feature scaling, and dimensionality reduction.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c. Train a deep learning model for image classification using transfer learning and fine-tuning techniques.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Model Validation: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a. Implement cross-validation to evaluate the performance of a regression model for predicting housing prices.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b. Perform model validation using different evaluation metrics such as accuracy, precision, recall, and F1 score for a binary classification problem.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c. Design a model validation strategy that incorporates stratified sampling to handle imbalanced datasets.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Deployment Strategy: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a. Create a deployment strategy for a machine learning model that provides real-time recommendations based on user interactions.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b. Develop a deployment pipeline that automates the process of deploying machine learning models to cloud platforms such as AWS or Azure.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c. Design a monitoring and maintenance strategy for deployed models to ensure their performance and reliability over time.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